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DF2FCE" w14:textId="26D69D6F" w:rsidR="00BA6B7A" w:rsidRPr="00095BC8" w:rsidRDefault="003B72C4" w:rsidP="00BA6B7A">
      <w:pPr>
        <w:widowControl w:val="0"/>
        <w:autoSpaceDE w:val="0"/>
        <w:autoSpaceDN w:val="0"/>
        <w:adjustRightInd w:val="0"/>
        <w:spacing w:after="0" w:line="240" w:lineRule="auto"/>
        <w:jc w:val="both"/>
        <w:rPr>
          <w:rFonts w:ascii="Times New Roman" w:eastAsia="Calibri" w:hAnsi="Times New Roman" w:cs="Times New Roman"/>
        </w:rPr>
      </w:pPr>
      <w:bookmarkStart w:id="0" w:name="_GoBack"/>
      <w:r>
        <w:rPr>
          <w:noProof/>
          <w:lang w:eastAsia="ru-RU"/>
        </w:rPr>
        <w:drawing>
          <wp:inline distT="0" distB="0" distL="0" distR="0" wp14:anchorId="12627AE7" wp14:editId="65D3B7D9">
            <wp:extent cx="6123095" cy="86954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4046" t="11756" r="42617" b="4078"/>
                    <a:stretch/>
                  </pic:blipFill>
                  <pic:spPr bwMode="auto">
                    <a:xfrm>
                      <a:off x="0" y="0"/>
                      <a:ext cx="6129180" cy="8704068"/>
                    </a:xfrm>
                    <a:prstGeom prst="rect">
                      <a:avLst/>
                    </a:prstGeom>
                    <a:ln>
                      <a:noFill/>
                    </a:ln>
                    <a:extLst>
                      <a:ext uri="{53640926-AAD7-44D8-BBD7-CCE9431645EC}">
                        <a14:shadowObscured xmlns:a14="http://schemas.microsoft.com/office/drawing/2010/main"/>
                      </a:ext>
                    </a:extLst>
                  </pic:spPr>
                </pic:pic>
              </a:graphicData>
            </a:graphic>
          </wp:inline>
        </w:drawing>
      </w:r>
      <w:bookmarkEnd w:id="0"/>
    </w:p>
    <w:p w14:paraId="0E39F351" w14:textId="77777777" w:rsidR="00BA6B7A" w:rsidRPr="00095BC8" w:rsidRDefault="00BA6B7A" w:rsidP="00BA6B7A">
      <w:pPr>
        <w:autoSpaceDE w:val="0"/>
        <w:autoSpaceDN w:val="0"/>
        <w:adjustRightInd w:val="0"/>
        <w:spacing w:after="0" w:line="240" w:lineRule="auto"/>
        <w:jc w:val="center"/>
        <w:rPr>
          <w:rFonts w:ascii="Times New Roman" w:eastAsia="Times New Roman" w:hAnsi="Times New Roman" w:cs="Courier New"/>
          <w:b/>
          <w:szCs w:val="28"/>
          <w:lang w:eastAsia="ru-RU"/>
        </w:rPr>
      </w:pPr>
    </w:p>
    <w:p w14:paraId="12F7A1CB" w14:textId="72D41490" w:rsidR="00BA6B7A" w:rsidRPr="00463660" w:rsidRDefault="003B72C4" w:rsidP="00E7498D">
      <w:pPr>
        <w:spacing w:before="240"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lastRenderedPageBreak/>
        <w:drawing>
          <wp:inline distT="0" distB="0" distL="0" distR="0" wp14:anchorId="71C550AD" wp14:editId="0959AB9B">
            <wp:extent cx="5850890" cy="82577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0890" cy="8257779"/>
                    </a:xfrm>
                    <a:prstGeom prst="rect">
                      <a:avLst/>
                    </a:prstGeom>
                    <a:noFill/>
                    <a:ln>
                      <a:noFill/>
                    </a:ln>
                  </pic:spPr>
                </pic:pic>
              </a:graphicData>
            </a:graphic>
          </wp:inline>
        </w:drawing>
      </w:r>
    </w:p>
    <w:p w14:paraId="08C3121A" w14:textId="77777777" w:rsidR="00236D7C" w:rsidRPr="00463660" w:rsidRDefault="00236D7C" w:rsidP="00236D7C">
      <w:pPr>
        <w:autoSpaceDE w:val="0"/>
        <w:autoSpaceDN w:val="0"/>
        <w:adjustRightInd w:val="0"/>
        <w:spacing w:after="0" w:line="240" w:lineRule="auto"/>
        <w:ind w:firstLine="540"/>
        <w:jc w:val="both"/>
        <w:rPr>
          <w:rFonts w:ascii="Times New Roman" w:eastAsia="Times New Roman" w:hAnsi="Times New Roman" w:cs="Times New Roman"/>
          <w:szCs w:val="20"/>
          <w:lang w:eastAsia="ru-RU"/>
        </w:rPr>
      </w:pPr>
    </w:p>
    <w:p w14:paraId="3E9A1D9A" w14:textId="77777777" w:rsidR="00644CBD" w:rsidRPr="00463660" w:rsidRDefault="00644CBD" w:rsidP="00236D7C">
      <w:pPr>
        <w:autoSpaceDE w:val="0"/>
        <w:autoSpaceDN w:val="0"/>
        <w:adjustRightInd w:val="0"/>
        <w:spacing w:after="0" w:line="240" w:lineRule="auto"/>
        <w:ind w:firstLine="540"/>
        <w:jc w:val="both"/>
        <w:rPr>
          <w:rFonts w:ascii="Times New Roman" w:eastAsia="Times New Roman" w:hAnsi="Times New Roman" w:cs="Times New Roman"/>
          <w:szCs w:val="20"/>
          <w:lang w:eastAsia="ru-RU"/>
        </w:rPr>
      </w:pPr>
    </w:p>
    <w:p w14:paraId="396E7297" w14:textId="77777777" w:rsidR="00644CBD" w:rsidRPr="00463660" w:rsidRDefault="00644CBD" w:rsidP="00236D7C">
      <w:pPr>
        <w:autoSpaceDE w:val="0"/>
        <w:autoSpaceDN w:val="0"/>
        <w:adjustRightInd w:val="0"/>
        <w:spacing w:after="0" w:line="240" w:lineRule="auto"/>
        <w:ind w:firstLine="540"/>
        <w:jc w:val="both"/>
        <w:rPr>
          <w:rFonts w:ascii="Times New Roman" w:eastAsia="Times New Roman" w:hAnsi="Times New Roman" w:cs="Times New Roman"/>
          <w:szCs w:val="20"/>
          <w:lang w:eastAsia="ru-RU"/>
        </w:rPr>
      </w:pPr>
    </w:p>
    <w:p w14:paraId="5D2ED5EF" w14:textId="77777777" w:rsidR="00644CBD" w:rsidRPr="00463660" w:rsidRDefault="00644CBD" w:rsidP="00236D7C">
      <w:pPr>
        <w:autoSpaceDE w:val="0"/>
        <w:autoSpaceDN w:val="0"/>
        <w:adjustRightInd w:val="0"/>
        <w:spacing w:after="0" w:line="240" w:lineRule="auto"/>
        <w:ind w:firstLine="540"/>
        <w:jc w:val="both"/>
        <w:rPr>
          <w:rFonts w:ascii="Times New Roman" w:eastAsia="Times New Roman" w:hAnsi="Times New Roman" w:cs="Times New Roman"/>
          <w:szCs w:val="20"/>
          <w:lang w:eastAsia="ru-RU"/>
        </w:rPr>
      </w:pPr>
    </w:p>
    <w:p w14:paraId="68D20BD0" w14:textId="77777777" w:rsidR="00644CBD" w:rsidRPr="00463660" w:rsidRDefault="00644CBD" w:rsidP="00236D7C">
      <w:pPr>
        <w:autoSpaceDE w:val="0"/>
        <w:autoSpaceDN w:val="0"/>
        <w:adjustRightInd w:val="0"/>
        <w:spacing w:after="0" w:line="240" w:lineRule="auto"/>
        <w:ind w:firstLine="540"/>
        <w:jc w:val="both"/>
        <w:rPr>
          <w:rFonts w:ascii="Times New Roman" w:eastAsia="Times New Roman" w:hAnsi="Times New Roman" w:cs="Times New Roman"/>
          <w:szCs w:val="20"/>
          <w:lang w:eastAsia="ru-RU"/>
        </w:rPr>
      </w:pPr>
    </w:p>
    <w:p w14:paraId="5FED9ACE" w14:textId="77777777" w:rsidR="00236D7C" w:rsidRPr="00463660" w:rsidRDefault="00236D7C" w:rsidP="00236D7C">
      <w:pPr>
        <w:autoSpaceDE w:val="0"/>
        <w:autoSpaceDN w:val="0"/>
        <w:spacing w:after="0" w:line="240" w:lineRule="auto"/>
        <w:outlineLvl w:val="0"/>
        <w:rPr>
          <w:rFonts w:ascii="Times New Roman" w:eastAsia="Times New Roman" w:hAnsi="Times New Roman" w:cs="Times New Roman"/>
          <w:b/>
          <w:szCs w:val="20"/>
          <w:lang w:eastAsia="ru-RU"/>
        </w:rPr>
      </w:pPr>
      <w:r w:rsidRPr="00463660">
        <w:rPr>
          <w:rFonts w:ascii="Times New Roman" w:eastAsia="Times New Roman" w:hAnsi="Times New Roman" w:cs="Times New Roman"/>
          <w:b/>
          <w:szCs w:val="20"/>
          <w:lang w:eastAsia="ru-RU"/>
        </w:rPr>
        <w:lastRenderedPageBreak/>
        <w:t>ОГЛАВЛЕНИЕ</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00"/>
        <w:gridCol w:w="1016"/>
      </w:tblGrid>
      <w:tr w:rsidR="00236D7C" w:rsidRPr="00463660" w14:paraId="68FAFF8D" w14:textId="77777777" w:rsidTr="00FA7C24">
        <w:tc>
          <w:tcPr>
            <w:tcW w:w="8500" w:type="dxa"/>
          </w:tcPr>
          <w:p w14:paraId="3958AD86" w14:textId="77777777" w:rsidR="00236D7C" w:rsidRPr="00463660" w:rsidRDefault="00236D7C" w:rsidP="00236D7C">
            <w:pPr>
              <w:autoSpaceDE w:val="0"/>
              <w:autoSpaceDN w:val="0"/>
              <w:spacing w:after="0" w:line="240" w:lineRule="auto"/>
              <w:rPr>
                <w:rFonts w:ascii="Times New Roman" w:eastAsia="Times New Roman" w:hAnsi="Times New Roman" w:cs="Times New Roman"/>
                <w:sz w:val="24"/>
                <w:szCs w:val="24"/>
                <w:lang w:eastAsia="ru-RU"/>
              </w:rPr>
            </w:pPr>
          </w:p>
        </w:tc>
        <w:tc>
          <w:tcPr>
            <w:tcW w:w="1016" w:type="dxa"/>
          </w:tcPr>
          <w:p w14:paraId="1A05BB9C" w14:textId="77777777" w:rsidR="00236D7C" w:rsidRPr="00463660" w:rsidRDefault="00236D7C" w:rsidP="00236D7C">
            <w:pPr>
              <w:autoSpaceDE w:val="0"/>
              <w:autoSpaceDN w:val="0"/>
              <w:spacing w:after="0" w:line="240" w:lineRule="auto"/>
              <w:rPr>
                <w:rFonts w:ascii="Times New Roman" w:eastAsia="Times New Roman" w:hAnsi="Times New Roman" w:cs="Times New Roman"/>
                <w:sz w:val="24"/>
                <w:szCs w:val="24"/>
                <w:lang w:eastAsia="ru-RU"/>
              </w:rPr>
            </w:pPr>
            <w:r w:rsidRPr="00463660">
              <w:rPr>
                <w:rFonts w:ascii="Times New Roman" w:eastAsia="Times New Roman" w:hAnsi="Times New Roman" w:cs="Times New Roman"/>
                <w:sz w:val="24"/>
                <w:szCs w:val="24"/>
                <w:lang w:eastAsia="ru-RU"/>
              </w:rPr>
              <w:t>Стр.</w:t>
            </w:r>
          </w:p>
        </w:tc>
      </w:tr>
      <w:tr w:rsidR="00236D7C" w:rsidRPr="00463660" w14:paraId="3F8CF19D" w14:textId="77777777" w:rsidTr="00FA7C24">
        <w:tc>
          <w:tcPr>
            <w:tcW w:w="8500" w:type="dxa"/>
          </w:tcPr>
          <w:p w14:paraId="002AA0B0"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Введение</w:t>
            </w:r>
          </w:p>
        </w:tc>
        <w:tc>
          <w:tcPr>
            <w:tcW w:w="1016" w:type="dxa"/>
          </w:tcPr>
          <w:p w14:paraId="7E6338F4" w14:textId="64043CC9" w:rsidR="00236D7C" w:rsidRPr="00463660" w:rsidRDefault="0023279B" w:rsidP="00236D7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7</w:t>
            </w:r>
          </w:p>
        </w:tc>
      </w:tr>
      <w:tr w:rsidR="00236D7C" w:rsidRPr="00463660" w14:paraId="6A8E9A8C" w14:textId="77777777" w:rsidTr="00FA7C24">
        <w:tc>
          <w:tcPr>
            <w:tcW w:w="8500" w:type="dxa"/>
          </w:tcPr>
          <w:p w14:paraId="1D1DD766" w14:textId="77777777" w:rsidR="00236D7C" w:rsidRPr="00463660" w:rsidRDefault="00236D7C" w:rsidP="00A4608B">
            <w:pPr>
              <w:widowControl w:val="0"/>
              <w:autoSpaceDE w:val="0"/>
              <w:autoSpaceDN w:val="0"/>
              <w:adjustRightInd w:val="0"/>
              <w:spacing w:after="0" w:line="240" w:lineRule="auto"/>
              <w:jc w:val="both"/>
              <w:outlineLvl w:val="2"/>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 xml:space="preserve">I. </w:t>
            </w:r>
            <w:r w:rsidR="00644CBD" w:rsidRPr="00463660">
              <w:rPr>
                <w:rFonts w:ascii="Times New Roman" w:eastAsia="Times New Roman" w:hAnsi="Times New Roman" w:cs="Times New Roman"/>
                <w:b/>
                <w:lang w:eastAsia="ru-RU"/>
              </w:rPr>
              <w:t>Сведения о банковских счетах, об аудиторе (аудиторской организации), оценщике и о финансовом консультанте эмитента, а также об иных лицах, подписавших проспект ценных бумаг</w:t>
            </w:r>
          </w:p>
        </w:tc>
        <w:tc>
          <w:tcPr>
            <w:tcW w:w="1016" w:type="dxa"/>
          </w:tcPr>
          <w:p w14:paraId="1CDD22D9" w14:textId="719F6F42" w:rsidR="00236D7C" w:rsidRPr="00463660" w:rsidRDefault="0023279B"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15</w:t>
            </w:r>
          </w:p>
        </w:tc>
      </w:tr>
      <w:tr w:rsidR="00236D7C" w:rsidRPr="00463660" w14:paraId="032B4587" w14:textId="77777777" w:rsidTr="00FA7C24">
        <w:tc>
          <w:tcPr>
            <w:tcW w:w="8500" w:type="dxa"/>
          </w:tcPr>
          <w:p w14:paraId="7BCBE424" w14:textId="77777777" w:rsidR="00236D7C" w:rsidRPr="00463660" w:rsidRDefault="00236D7C" w:rsidP="00A4608B">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1.1.</w:t>
            </w:r>
            <w:r w:rsidR="00644CBD" w:rsidRPr="00463660">
              <w:rPr>
                <w:rFonts w:ascii="Times New Roman" w:eastAsia="Times New Roman" w:hAnsi="Times New Roman" w:cs="Times New Roman"/>
                <w:lang w:eastAsia="ru-RU"/>
              </w:rPr>
              <w:t xml:space="preserve"> Сведения о банковских счетах эмитента</w:t>
            </w:r>
          </w:p>
        </w:tc>
        <w:tc>
          <w:tcPr>
            <w:tcW w:w="1016" w:type="dxa"/>
          </w:tcPr>
          <w:p w14:paraId="57FC3FDF" w14:textId="2696D0C3"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w:t>
            </w:r>
          </w:p>
        </w:tc>
      </w:tr>
      <w:tr w:rsidR="00236D7C" w:rsidRPr="00463660" w14:paraId="47E17A28" w14:textId="77777777" w:rsidTr="00FA7C24">
        <w:tc>
          <w:tcPr>
            <w:tcW w:w="8500" w:type="dxa"/>
          </w:tcPr>
          <w:p w14:paraId="2E16F4A8"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1.2. </w:t>
            </w:r>
            <w:r w:rsidR="00644CBD" w:rsidRPr="00463660">
              <w:rPr>
                <w:rFonts w:ascii="Times New Roman" w:eastAsia="Times New Roman" w:hAnsi="Times New Roman" w:cs="Times New Roman"/>
                <w:lang w:eastAsia="ru-RU"/>
              </w:rPr>
              <w:t>Сведения об аудиторе (аудиторской организации) эмитента</w:t>
            </w:r>
            <w:r w:rsidRPr="00463660">
              <w:rPr>
                <w:rFonts w:ascii="Times New Roman" w:eastAsia="Times New Roman" w:hAnsi="Times New Roman" w:cs="Times New Roman"/>
                <w:lang w:eastAsia="ru-RU"/>
              </w:rPr>
              <w:tab/>
            </w:r>
          </w:p>
        </w:tc>
        <w:tc>
          <w:tcPr>
            <w:tcW w:w="1016" w:type="dxa"/>
          </w:tcPr>
          <w:p w14:paraId="41B495BE" w14:textId="601D7EAC"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w:t>
            </w:r>
          </w:p>
        </w:tc>
      </w:tr>
      <w:tr w:rsidR="00236D7C" w:rsidRPr="00463660" w14:paraId="504A77F3" w14:textId="77777777" w:rsidTr="00FA7C24">
        <w:tc>
          <w:tcPr>
            <w:tcW w:w="8500" w:type="dxa"/>
          </w:tcPr>
          <w:p w14:paraId="30182C18"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1.3. </w:t>
            </w:r>
            <w:r w:rsidR="00644CBD" w:rsidRPr="00463660">
              <w:rPr>
                <w:rFonts w:ascii="Times New Roman" w:eastAsia="Times New Roman" w:hAnsi="Times New Roman" w:cs="Times New Roman"/>
                <w:lang w:eastAsia="ru-RU"/>
              </w:rPr>
              <w:t>Сведения об оценщике эмитента</w:t>
            </w:r>
          </w:p>
        </w:tc>
        <w:tc>
          <w:tcPr>
            <w:tcW w:w="1016" w:type="dxa"/>
          </w:tcPr>
          <w:p w14:paraId="2A606D36" w14:textId="09889048"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r>
      <w:tr w:rsidR="00236D7C" w:rsidRPr="00463660" w14:paraId="0F9AF5CE" w14:textId="77777777" w:rsidTr="00FA7C24">
        <w:tc>
          <w:tcPr>
            <w:tcW w:w="8500" w:type="dxa"/>
          </w:tcPr>
          <w:p w14:paraId="53E87C1E"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1.4. </w:t>
            </w:r>
            <w:r w:rsidR="00644CBD" w:rsidRPr="00463660">
              <w:rPr>
                <w:rFonts w:ascii="Times New Roman" w:eastAsia="Times New Roman" w:hAnsi="Times New Roman" w:cs="Times New Roman"/>
                <w:lang w:eastAsia="ru-RU"/>
              </w:rPr>
              <w:t>Сведения о консультантах эмитента</w:t>
            </w:r>
          </w:p>
        </w:tc>
        <w:tc>
          <w:tcPr>
            <w:tcW w:w="1016" w:type="dxa"/>
          </w:tcPr>
          <w:p w14:paraId="18EE78BF" w14:textId="55DA7750"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r>
      <w:tr w:rsidR="00236D7C" w:rsidRPr="00463660" w14:paraId="7D5D3784" w14:textId="77777777" w:rsidTr="00FA7C24">
        <w:tc>
          <w:tcPr>
            <w:tcW w:w="8500" w:type="dxa"/>
          </w:tcPr>
          <w:p w14:paraId="46D49F13"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1.5. </w:t>
            </w:r>
            <w:r w:rsidR="00644CBD" w:rsidRPr="00463660">
              <w:rPr>
                <w:rFonts w:ascii="Times New Roman" w:eastAsia="Times New Roman" w:hAnsi="Times New Roman" w:cs="Times New Roman"/>
                <w:lang w:eastAsia="ru-RU"/>
              </w:rPr>
              <w:t>Сведения об иных лицах, подписавших проспект ценных бумаг</w:t>
            </w:r>
          </w:p>
        </w:tc>
        <w:tc>
          <w:tcPr>
            <w:tcW w:w="1016" w:type="dxa"/>
          </w:tcPr>
          <w:p w14:paraId="65E7816E" w14:textId="5536F4BA"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r>
      <w:tr w:rsidR="00236D7C" w:rsidRPr="00463660" w14:paraId="6370FE52" w14:textId="77777777" w:rsidTr="00FA7C24">
        <w:tc>
          <w:tcPr>
            <w:tcW w:w="8500" w:type="dxa"/>
          </w:tcPr>
          <w:p w14:paraId="7C27CBFE" w14:textId="77777777" w:rsidR="00236D7C" w:rsidRPr="00463660" w:rsidRDefault="00236D7C" w:rsidP="00A4608B">
            <w:pPr>
              <w:widowControl w:val="0"/>
              <w:autoSpaceDE w:val="0"/>
              <w:autoSpaceDN w:val="0"/>
              <w:adjustRightInd w:val="0"/>
              <w:spacing w:after="0" w:line="240" w:lineRule="auto"/>
              <w:jc w:val="both"/>
              <w:outlineLvl w:val="2"/>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 xml:space="preserve">II. </w:t>
            </w:r>
            <w:r w:rsidR="00644CBD" w:rsidRPr="00463660">
              <w:rPr>
                <w:rFonts w:ascii="Times New Roman" w:eastAsia="Times New Roman" w:hAnsi="Times New Roman" w:cs="Times New Roman"/>
                <w:b/>
                <w:lang w:eastAsia="ru-RU"/>
              </w:rPr>
              <w:t>Основная информация о финансово-экономическом состоянии эмитента</w:t>
            </w:r>
          </w:p>
        </w:tc>
        <w:tc>
          <w:tcPr>
            <w:tcW w:w="1016" w:type="dxa"/>
          </w:tcPr>
          <w:p w14:paraId="1DC9D805" w14:textId="4DD045C4" w:rsidR="00236D7C" w:rsidRPr="00463660" w:rsidRDefault="0023279B"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p>
        </w:tc>
      </w:tr>
      <w:tr w:rsidR="00236D7C" w:rsidRPr="00463660" w14:paraId="37BCFF92" w14:textId="77777777" w:rsidTr="00FA7C24">
        <w:tc>
          <w:tcPr>
            <w:tcW w:w="8500" w:type="dxa"/>
          </w:tcPr>
          <w:p w14:paraId="00D98D13" w14:textId="77777777" w:rsidR="00236D7C" w:rsidRPr="00463660" w:rsidRDefault="00236D7C" w:rsidP="00A4608B">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2.1. </w:t>
            </w:r>
            <w:r w:rsidR="00644CBD" w:rsidRPr="00463660">
              <w:rPr>
                <w:rFonts w:ascii="Times New Roman" w:eastAsia="Times New Roman" w:hAnsi="Times New Roman" w:cs="Times New Roman"/>
                <w:lang w:eastAsia="ru-RU"/>
              </w:rPr>
              <w:t>Показатели финансово-экономической деятельности эмитента</w:t>
            </w:r>
            <w:r w:rsidRPr="00463660">
              <w:rPr>
                <w:rFonts w:ascii="Times New Roman" w:eastAsia="Times New Roman" w:hAnsi="Times New Roman" w:cs="Times New Roman"/>
                <w:lang w:eastAsia="ru-RU"/>
              </w:rPr>
              <w:tab/>
            </w:r>
          </w:p>
        </w:tc>
        <w:tc>
          <w:tcPr>
            <w:tcW w:w="1016" w:type="dxa"/>
          </w:tcPr>
          <w:p w14:paraId="3505B9FD" w14:textId="349FED7D"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r>
      <w:tr w:rsidR="00236D7C" w:rsidRPr="00463660" w14:paraId="60CE87F4" w14:textId="77777777" w:rsidTr="00FA7C24">
        <w:tc>
          <w:tcPr>
            <w:tcW w:w="8500" w:type="dxa"/>
          </w:tcPr>
          <w:p w14:paraId="68A54F27"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2.2. </w:t>
            </w:r>
            <w:r w:rsidR="00644CBD" w:rsidRPr="00463660">
              <w:rPr>
                <w:rFonts w:ascii="Times New Roman" w:eastAsia="Times New Roman" w:hAnsi="Times New Roman" w:cs="Times New Roman"/>
                <w:lang w:eastAsia="ru-RU"/>
              </w:rPr>
              <w:t>Рыночная капитализация эмитента</w:t>
            </w:r>
          </w:p>
        </w:tc>
        <w:tc>
          <w:tcPr>
            <w:tcW w:w="1016" w:type="dxa"/>
          </w:tcPr>
          <w:p w14:paraId="28DA7BDD" w14:textId="276C7179"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23</w:t>
            </w:r>
          </w:p>
        </w:tc>
      </w:tr>
      <w:tr w:rsidR="00236D7C" w:rsidRPr="00463660" w14:paraId="10252AF4" w14:textId="77777777" w:rsidTr="00FA7C24">
        <w:tc>
          <w:tcPr>
            <w:tcW w:w="8500" w:type="dxa"/>
          </w:tcPr>
          <w:p w14:paraId="6E427E18"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2.3. </w:t>
            </w:r>
            <w:r w:rsidR="00644CBD" w:rsidRPr="00463660">
              <w:rPr>
                <w:rFonts w:ascii="Times New Roman" w:eastAsia="Times New Roman" w:hAnsi="Times New Roman" w:cs="Times New Roman"/>
                <w:lang w:eastAsia="ru-RU"/>
              </w:rPr>
              <w:t>Обязательства эмитента</w:t>
            </w:r>
          </w:p>
        </w:tc>
        <w:tc>
          <w:tcPr>
            <w:tcW w:w="1016" w:type="dxa"/>
          </w:tcPr>
          <w:p w14:paraId="07EC527D" w14:textId="56ADD26F"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r>
      <w:tr w:rsidR="00644CBD" w:rsidRPr="00463660" w14:paraId="5CFF6A65" w14:textId="77777777" w:rsidTr="00FA7C24">
        <w:tc>
          <w:tcPr>
            <w:tcW w:w="8500" w:type="dxa"/>
          </w:tcPr>
          <w:p w14:paraId="7CED8630" w14:textId="77777777" w:rsidR="00644CBD"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2.3.1. Заемные средства и кредиторская задолженность</w:t>
            </w:r>
          </w:p>
        </w:tc>
        <w:tc>
          <w:tcPr>
            <w:tcW w:w="1016" w:type="dxa"/>
          </w:tcPr>
          <w:p w14:paraId="3F41DE71" w14:textId="784D9CE6"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r>
      <w:tr w:rsidR="00644CBD" w:rsidRPr="00463660" w14:paraId="05D5B9E4" w14:textId="77777777" w:rsidTr="00FA7C24">
        <w:tc>
          <w:tcPr>
            <w:tcW w:w="8500" w:type="dxa"/>
          </w:tcPr>
          <w:p w14:paraId="4DA17A42" w14:textId="77777777" w:rsidR="00644CBD"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2.3.2. Кредитная история эмитента</w:t>
            </w:r>
          </w:p>
        </w:tc>
        <w:tc>
          <w:tcPr>
            <w:tcW w:w="1016" w:type="dxa"/>
          </w:tcPr>
          <w:p w14:paraId="46DC2073" w14:textId="7072FFA0"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27</w:t>
            </w:r>
          </w:p>
        </w:tc>
      </w:tr>
      <w:tr w:rsidR="00644CBD" w:rsidRPr="00463660" w14:paraId="3E751365" w14:textId="77777777" w:rsidTr="00FA7C24">
        <w:tc>
          <w:tcPr>
            <w:tcW w:w="8500" w:type="dxa"/>
          </w:tcPr>
          <w:p w14:paraId="734918B2" w14:textId="77777777" w:rsidR="00644CBD"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2.3.3. Обязательства эмитента из предоставленного им обеспечения</w:t>
            </w:r>
          </w:p>
        </w:tc>
        <w:tc>
          <w:tcPr>
            <w:tcW w:w="1016" w:type="dxa"/>
          </w:tcPr>
          <w:p w14:paraId="56455FB2" w14:textId="582EAD8F"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34</w:t>
            </w:r>
          </w:p>
        </w:tc>
      </w:tr>
      <w:tr w:rsidR="00644CBD" w:rsidRPr="00463660" w14:paraId="128F8DE3" w14:textId="77777777" w:rsidTr="00FA7C24">
        <w:tc>
          <w:tcPr>
            <w:tcW w:w="8500" w:type="dxa"/>
          </w:tcPr>
          <w:p w14:paraId="2C75DA77" w14:textId="77777777" w:rsidR="00644CBD"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2.3.4. Прочие обязательства эмитента</w:t>
            </w:r>
          </w:p>
        </w:tc>
        <w:tc>
          <w:tcPr>
            <w:tcW w:w="1016" w:type="dxa"/>
          </w:tcPr>
          <w:p w14:paraId="404AD9BA" w14:textId="4969011C"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41</w:t>
            </w:r>
          </w:p>
        </w:tc>
      </w:tr>
      <w:tr w:rsidR="00236D7C" w:rsidRPr="00463660" w14:paraId="0FB1DA3C" w14:textId="77777777" w:rsidTr="00FA7C24">
        <w:tc>
          <w:tcPr>
            <w:tcW w:w="8500" w:type="dxa"/>
          </w:tcPr>
          <w:p w14:paraId="284304B9" w14:textId="77777777" w:rsidR="00236D7C" w:rsidRPr="00463660" w:rsidRDefault="00236D7C"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2.4. </w:t>
            </w:r>
            <w:r w:rsidR="00644CBD" w:rsidRPr="00463660">
              <w:rPr>
                <w:rFonts w:ascii="Times New Roman" w:eastAsia="Times New Roman" w:hAnsi="Times New Roman" w:cs="Times New Roman"/>
                <w:lang w:eastAsia="ru-RU"/>
              </w:rPr>
              <w:t>Цели эмиссии и направления использования средств, полученных в результате размещения эмиссионных ценных бумаг</w:t>
            </w:r>
          </w:p>
        </w:tc>
        <w:tc>
          <w:tcPr>
            <w:tcW w:w="1016" w:type="dxa"/>
          </w:tcPr>
          <w:p w14:paraId="2E18FD15" w14:textId="167EC818"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41</w:t>
            </w:r>
          </w:p>
        </w:tc>
      </w:tr>
      <w:tr w:rsidR="00236D7C" w:rsidRPr="00463660" w14:paraId="6A88FF6A" w14:textId="77777777" w:rsidTr="00FA7C24">
        <w:tc>
          <w:tcPr>
            <w:tcW w:w="8500" w:type="dxa"/>
          </w:tcPr>
          <w:p w14:paraId="350DEDD7" w14:textId="77777777" w:rsidR="00236D7C" w:rsidRPr="00463660" w:rsidRDefault="00236D7C" w:rsidP="00A4608B">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2.5. </w:t>
            </w:r>
            <w:r w:rsidR="00644CBD" w:rsidRPr="00463660">
              <w:rPr>
                <w:rFonts w:ascii="Times New Roman" w:eastAsia="Times New Roman" w:hAnsi="Times New Roman" w:cs="Times New Roman"/>
                <w:lang w:eastAsia="ru-RU"/>
              </w:rPr>
              <w:t>Риски, связанные с приобретением размещаемых эмиссионных ценных бумаг</w:t>
            </w:r>
          </w:p>
        </w:tc>
        <w:tc>
          <w:tcPr>
            <w:tcW w:w="1016" w:type="dxa"/>
          </w:tcPr>
          <w:p w14:paraId="726A13DD" w14:textId="17ED0D44"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42</w:t>
            </w:r>
          </w:p>
        </w:tc>
      </w:tr>
      <w:tr w:rsidR="00236D7C" w:rsidRPr="00463660" w14:paraId="2A927267" w14:textId="77777777" w:rsidTr="00FA7C24">
        <w:tc>
          <w:tcPr>
            <w:tcW w:w="8500" w:type="dxa"/>
          </w:tcPr>
          <w:p w14:paraId="24BB88B6" w14:textId="77777777" w:rsidR="00236D7C"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2.5.1. Отраслевые риски</w:t>
            </w:r>
          </w:p>
        </w:tc>
        <w:tc>
          <w:tcPr>
            <w:tcW w:w="1016" w:type="dxa"/>
          </w:tcPr>
          <w:p w14:paraId="4978639E" w14:textId="3E773B36"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43</w:t>
            </w:r>
          </w:p>
        </w:tc>
      </w:tr>
      <w:tr w:rsidR="00236D7C" w:rsidRPr="00463660" w14:paraId="7CD6DAC0" w14:textId="77777777" w:rsidTr="00FA7C24">
        <w:tc>
          <w:tcPr>
            <w:tcW w:w="8500" w:type="dxa"/>
          </w:tcPr>
          <w:p w14:paraId="4F3B9044" w14:textId="77777777" w:rsidR="00236D7C"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2.5.2. Страновые и региональные риски</w:t>
            </w:r>
          </w:p>
        </w:tc>
        <w:tc>
          <w:tcPr>
            <w:tcW w:w="1016" w:type="dxa"/>
          </w:tcPr>
          <w:p w14:paraId="3B1A590B" w14:textId="333A1113"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46</w:t>
            </w:r>
          </w:p>
        </w:tc>
      </w:tr>
      <w:tr w:rsidR="00236D7C" w:rsidRPr="00463660" w14:paraId="159833AC" w14:textId="77777777" w:rsidTr="00FA7C24">
        <w:tc>
          <w:tcPr>
            <w:tcW w:w="8500" w:type="dxa"/>
          </w:tcPr>
          <w:p w14:paraId="5992FD32" w14:textId="77777777" w:rsidR="00236D7C"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2.5.3. Финансовые риски</w:t>
            </w:r>
          </w:p>
        </w:tc>
        <w:tc>
          <w:tcPr>
            <w:tcW w:w="1016" w:type="dxa"/>
          </w:tcPr>
          <w:p w14:paraId="77085455" w14:textId="50B2F9D7"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48</w:t>
            </w:r>
          </w:p>
        </w:tc>
      </w:tr>
      <w:tr w:rsidR="00236D7C" w:rsidRPr="00463660" w14:paraId="06F1D4B8" w14:textId="77777777" w:rsidTr="00FA7C24">
        <w:tc>
          <w:tcPr>
            <w:tcW w:w="8500" w:type="dxa"/>
          </w:tcPr>
          <w:p w14:paraId="0B030B74" w14:textId="77777777" w:rsidR="00236D7C" w:rsidRPr="00463660" w:rsidRDefault="00644CBD" w:rsidP="00A4608B">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2.5.4. Правовые риски</w:t>
            </w:r>
          </w:p>
        </w:tc>
        <w:tc>
          <w:tcPr>
            <w:tcW w:w="1016" w:type="dxa"/>
          </w:tcPr>
          <w:p w14:paraId="0EDB1CF0" w14:textId="3DF88540"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49</w:t>
            </w:r>
          </w:p>
        </w:tc>
      </w:tr>
      <w:tr w:rsidR="00236D7C" w:rsidRPr="00463660" w14:paraId="78F917A5" w14:textId="77777777" w:rsidTr="00FA7C24">
        <w:tc>
          <w:tcPr>
            <w:tcW w:w="8500" w:type="dxa"/>
          </w:tcPr>
          <w:p w14:paraId="067A4CCC" w14:textId="77777777" w:rsidR="00236D7C"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2.5.5. Риск потери деловой репутации (репутационный риск)</w:t>
            </w:r>
          </w:p>
        </w:tc>
        <w:tc>
          <w:tcPr>
            <w:tcW w:w="1016" w:type="dxa"/>
          </w:tcPr>
          <w:p w14:paraId="1CE0D932" w14:textId="140E0204" w:rsidR="00236D7C" w:rsidRPr="00463660" w:rsidRDefault="0023279B">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w:t>
            </w:r>
          </w:p>
        </w:tc>
      </w:tr>
      <w:tr w:rsidR="00236D7C" w:rsidRPr="00463660" w14:paraId="56147AB3" w14:textId="77777777" w:rsidTr="00FA7C24">
        <w:tc>
          <w:tcPr>
            <w:tcW w:w="8500" w:type="dxa"/>
          </w:tcPr>
          <w:p w14:paraId="070D15E6" w14:textId="77777777" w:rsidR="00236D7C"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2.5.6. Стратегический риск</w:t>
            </w:r>
          </w:p>
        </w:tc>
        <w:tc>
          <w:tcPr>
            <w:tcW w:w="1016" w:type="dxa"/>
          </w:tcPr>
          <w:p w14:paraId="1C0DBCE6" w14:textId="37E9C6E9"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w:t>
            </w:r>
          </w:p>
        </w:tc>
      </w:tr>
      <w:tr w:rsidR="00236D7C" w:rsidRPr="00463660" w14:paraId="1EC528B2" w14:textId="77777777" w:rsidTr="00FA7C24">
        <w:tc>
          <w:tcPr>
            <w:tcW w:w="8500" w:type="dxa"/>
          </w:tcPr>
          <w:p w14:paraId="6AB4193D" w14:textId="77777777" w:rsidR="00236D7C"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2.5.7. Риски, связанные с деятельностью эмитента</w:t>
            </w:r>
          </w:p>
        </w:tc>
        <w:tc>
          <w:tcPr>
            <w:tcW w:w="1016" w:type="dxa"/>
          </w:tcPr>
          <w:p w14:paraId="1A392ECD" w14:textId="74859807"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55</w:t>
            </w:r>
          </w:p>
        </w:tc>
      </w:tr>
      <w:tr w:rsidR="00236D7C" w:rsidRPr="00463660" w14:paraId="7AA9EF98" w14:textId="77777777" w:rsidTr="00FA7C24">
        <w:tc>
          <w:tcPr>
            <w:tcW w:w="8500" w:type="dxa"/>
          </w:tcPr>
          <w:p w14:paraId="0CB6ED50" w14:textId="77777777" w:rsidR="00236D7C"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2.5.8. Банковские риски</w:t>
            </w:r>
          </w:p>
        </w:tc>
        <w:tc>
          <w:tcPr>
            <w:tcW w:w="1016" w:type="dxa"/>
          </w:tcPr>
          <w:p w14:paraId="60BAD5D3" w14:textId="0C8998A3"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55</w:t>
            </w:r>
          </w:p>
        </w:tc>
      </w:tr>
      <w:tr w:rsidR="00236D7C" w:rsidRPr="00463660" w14:paraId="653636BF" w14:textId="77777777" w:rsidTr="00FA7C24">
        <w:tc>
          <w:tcPr>
            <w:tcW w:w="8500" w:type="dxa"/>
          </w:tcPr>
          <w:p w14:paraId="6459824B"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III</w:t>
            </w:r>
            <w:r w:rsidR="00236D7C" w:rsidRPr="00463660">
              <w:rPr>
                <w:rFonts w:ascii="Times New Roman" w:eastAsia="Times New Roman" w:hAnsi="Times New Roman" w:cs="Times New Roman"/>
                <w:b/>
                <w:lang w:eastAsia="ru-RU"/>
              </w:rPr>
              <w:t>. Подробная информация об эмитенте</w:t>
            </w:r>
          </w:p>
        </w:tc>
        <w:tc>
          <w:tcPr>
            <w:tcW w:w="1016" w:type="dxa"/>
          </w:tcPr>
          <w:p w14:paraId="58E85C9F" w14:textId="2244BC78" w:rsidR="00236D7C" w:rsidRPr="00463660" w:rsidRDefault="0023279B"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56</w:t>
            </w:r>
          </w:p>
        </w:tc>
      </w:tr>
      <w:tr w:rsidR="00236D7C" w:rsidRPr="00463660" w14:paraId="691FEAA2" w14:textId="77777777" w:rsidTr="00FA7C24">
        <w:tc>
          <w:tcPr>
            <w:tcW w:w="8500" w:type="dxa"/>
          </w:tcPr>
          <w:p w14:paraId="6BDF284F" w14:textId="77777777" w:rsidR="00236D7C" w:rsidRPr="00463660" w:rsidRDefault="00644CBD" w:rsidP="00E6200F">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 История создания и развитие эмитента</w:t>
            </w:r>
          </w:p>
        </w:tc>
        <w:tc>
          <w:tcPr>
            <w:tcW w:w="1016" w:type="dxa"/>
          </w:tcPr>
          <w:p w14:paraId="6B1A4041" w14:textId="5B76C4A9"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56</w:t>
            </w:r>
          </w:p>
        </w:tc>
      </w:tr>
      <w:tr w:rsidR="00236D7C" w:rsidRPr="00463660" w14:paraId="0351AEAB" w14:textId="77777777" w:rsidTr="00FA7C24">
        <w:tc>
          <w:tcPr>
            <w:tcW w:w="8500" w:type="dxa"/>
          </w:tcPr>
          <w:p w14:paraId="08792DC9"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.1.1. Данные о фирменном наименовании (наименовании) эмитента</w:t>
            </w:r>
          </w:p>
        </w:tc>
        <w:tc>
          <w:tcPr>
            <w:tcW w:w="1016" w:type="dxa"/>
          </w:tcPr>
          <w:p w14:paraId="2BDE1ED5" w14:textId="6EB1A76B"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56</w:t>
            </w:r>
          </w:p>
        </w:tc>
      </w:tr>
      <w:tr w:rsidR="00236D7C" w:rsidRPr="00463660" w14:paraId="0B67D407" w14:textId="77777777" w:rsidTr="00FA7C24">
        <w:tc>
          <w:tcPr>
            <w:tcW w:w="8500" w:type="dxa"/>
          </w:tcPr>
          <w:p w14:paraId="6FA68F10"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.1.2. Сведения о государственной регистрации эмитента</w:t>
            </w:r>
          </w:p>
        </w:tc>
        <w:tc>
          <w:tcPr>
            <w:tcW w:w="1016" w:type="dxa"/>
          </w:tcPr>
          <w:p w14:paraId="63CB5AD0" w14:textId="39135030"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56</w:t>
            </w:r>
          </w:p>
        </w:tc>
      </w:tr>
      <w:tr w:rsidR="00236D7C" w:rsidRPr="00463660" w14:paraId="0040F613" w14:textId="77777777" w:rsidTr="00FA7C24">
        <w:tc>
          <w:tcPr>
            <w:tcW w:w="8500" w:type="dxa"/>
          </w:tcPr>
          <w:p w14:paraId="293DCAB0"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.1.3. Сведения о создании и развитии эмитента</w:t>
            </w:r>
          </w:p>
        </w:tc>
        <w:tc>
          <w:tcPr>
            <w:tcW w:w="1016" w:type="dxa"/>
          </w:tcPr>
          <w:p w14:paraId="429599FA" w14:textId="7477C366"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56</w:t>
            </w:r>
          </w:p>
        </w:tc>
      </w:tr>
      <w:tr w:rsidR="00236D7C" w:rsidRPr="00463660" w14:paraId="13716AB2" w14:textId="77777777" w:rsidTr="00FA7C24">
        <w:tc>
          <w:tcPr>
            <w:tcW w:w="8500" w:type="dxa"/>
          </w:tcPr>
          <w:p w14:paraId="572CD9BE"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.1.4. Контактная информация</w:t>
            </w:r>
          </w:p>
        </w:tc>
        <w:tc>
          <w:tcPr>
            <w:tcW w:w="1016" w:type="dxa"/>
          </w:tcPr>
          <w:p w14:paraId="6EAA399F" w14:textId="21C951E7"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60</w:t>
            </w:r>
          </w:p>
        </w:tc>
      </w:tr>
      <w:tr w:rsidR="00236D7C" w:rsidRPr="00463660" w14:paraId="1BD2B867" w14:textId="77777777" w:rsidTr="00FA7C24">
        <w:tc>
          <w:tcPr>
            <w:tcW w:w="8500" w:type="dxa"/>
          </w:tcPr>
          <w:p w14:paraId="0116F1BB"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 xml:space="preserve">.1.5. Идентификационный номер налогоплательщика </w:t>
            </w:r>
          </w:p>
        </w:tc>
        <w:tc>
          <w:tcPr>
            <w:tcW w:w="1016" w:type="dxa"/>
          </w:tcPr>
          <w:p w14:paraId="684435D9" w14:textId="28B2812F"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61</w:t>
            </w:r>
          </w:p>
        </w:tc>
      </w:tr>
      <w:tr w:rsidR="00236D7C" w:rsidRPr="00463660" w14:paraId="41416625" w14:textId="77777777" w:rsidTr="00FA7C24">
        <w:tc>
          <w:tcPr>
            <w:tcW w:w="8500" w:type="dxa"/>
          </w:tcPr>
          <w:p w14:paraId="7DF8FBF0"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.1.6. Филиалы и представительства эмитента</w:t>
            </w:r>
          </w:p>
        </w:tc>
        <w:tc>
          <w:tcPr>
            <w:tcW w:w="1016" w:type="dxa"/>
          </w:tcPr>
          <w:p w14:paraId="53E6330D" w14:textId="512D9A9C"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61</w:t>
            </w:r>
          </w:p>
        </w:tc>
      </w:tr>
      <w:tr w:rsidR="00236D7C" w:rsidRPr="00463660" w14:paraId="775A0FB2" w14:textId="77777777" w:rsidTr="00FA7C24">
        <w:tc>
          <w:tcPr>
            <w:tcW w:w="8500" w:type="dxa"/>
          </w:tcPr>
          <w:p w14:paraId="04F86CEA" w14:textId="77777777" w:rsidR="00236D7C" w:rsidRPr="00463660" w:rsidRDefault="00644CB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.2. Основная хозяйственная деятельность эмитента</w:t>
            </w:r>
          </w:p>
        </w:tc>
        <w:tc>
          <w:tcPr>
            <w:tcW w:w="1016" w:type="dxa"/>
          </w:tcPr>
          <w:p w14:paraId="49770DD2" w14:textId="01D30AFF"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62</w:t>
            </w:r>
          </w:p>
        </w:tc>
      </w:tr>
      <w:tr w:rsidR="00644CBD" w:rsidRPr="00463660" w14:paraId="0506377D" w14:textId="77777777" w:rsidTr="00FA7C24">
        <w:tc>
          <w:tcPr>
            <w:tcW w:w="8500" w:type="dxa"/>
          </w:tcPr>
          <w:p w14:paraId="55191AC5" w14:textId="77777777" w:rsidR="00644CBD"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3.2.1. Основные виды экономической деятельности эмитента</w:t>
            </w:r>
          </w:p>
        </w:tc>
        <w:tc>
          <w:tcPr>
            <w:tcW w:w="1016" w:type="dxa"/>
          </w:tcPr>
          <w:p w14:paraId="3F24E231" w14:textId="42B69277"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62</w:t>
            </w:r>
          </w:p>
        </w:tc>
      </w:tr>
      <w:tr w:rsidR="00644CBD" w:rsidRPr="00463660" w14:paraId="6B608F42" w14:textId="77777777" w:rsidTr="00FA7C24">
        <w:tc>
          <w:tcPr>
            <w:tcW w:w="8500" w:type="dxa"/>
          </w:tcPr>
          <w:p w14:paraId="5A8B670A" w14:textId="77777777" w:rsidR="00644CBD"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3.2.2. Основная хозяйственная деятельность эмитента</w:t>
            </w:r>
          </w:p>
        </w:tc>
        <w:tc>
          <w:tcPr>
            <w:tcW w:w="1016" w:type="dxa"/>
          </w:tcPr>
          <w:p w14:paraId="30FCC00D" w14:textId="1F458CD3"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63</w:t>
            </w:r>
          </w:p>
        </w:tc>
      </w:tr>
      <w:tr w:rsidR="00644CBD" w:rsidRPr="00463660" w14:paraId="6E518187" w14:textId="77777777" w:rsidTr="00FA7C24">
        <w:tc>
          <w:tcPr>
            <w:tcW w:w="8500" w:type="dxa"/>
          </w:tcPr>
          <w:p w14:paraId="7264BD53" w14:textId="77777777" w:rsidR="00644CBD"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3.2.3. Материалы, товары (сырье) и поставщики эмитента</w:t>
            </w:r>
          </w:p>
        </w:tc>
        <w:tc>
          <w:tcPr>
            <w:tcW w:w="1016" w:type="dxa"/>
          </w:tcPr>
          <w:p w14:paraId="1DC01E27" w14:textId="63D023CF"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65</w:t>
            </w:r>
          </w:p>
        </w:tc>
      </w:tr>
      <w:tr w:rsidR="00644CBD" w:rsidRPr="00463660" w14:paraId="40C4868D" w14:textId="77777777" w:rsidTr="00FA7C24">
        <w:tc>
          <w:tcPr>
            <w:tcW w:w="8500" w:type="dxa"/>
          </w:tcPr>
          <w:p w14:paraId="47E2FD32" w14:textId="77777777" w:rsidR="00644CBD"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3.2.4. Рынки сбыта продукции (работ, услуг) эмитента</w:t>
            </w:r>
          </w:p>
        </w:tc>
        <w:tc>
          <w:tcPr>
            <w:tcW w:w="1016" w:type="dxa"/>
          </w:tcPr>
          <w:p w14:paraId="6A184965" w14:textId="78FFDFEF"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r>
      <w:tr w:rsidR="00644CBD" w:rsidRPr="00463660" w14:paraId="1F4700D8" w14:textId="77777777" w:rsidTr="00FA7C24">
        <w:tc>
          <w:tcPr>
            <w:tcW w:w="8500" w:type="dxa"/>
          </w:tcPr>
          <w:p w14:paraId="4E6AA76A" w14:textId="77777777" w:rsidR="00644CBD" w:rsidRPr="00463660" w:rsidRDefault="00644CB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3.2.5. Сведения о наличии у эмитента разрешений (лицензий) или допусков к отдельным видам работ</w:t>
            </w:r>
          </w:p>
        </w:tc>
        <w:tc>
          <w:tcPr>
            <w:tcW w:w="1016" w:type="dxa"/>
          </w:tcPr>
          <w:p w14:paraId="6CA55F54" w14:textId="004FD5CF"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w:t>
            </w:r>
          </w:p>
        </w:tc>
      </w:tr>
      <w:tr w:rsidR="00644CBD" w:rsidRPr="00463660" w14:paraId="789EE2C4" w14:textId="77777777" w:rsidTr="00FA7C24">
        <w:tc>
          <w:tcPr>
            <w:tcW w:w="8500" w:type="dxa"/>
          </w:tcPr>
          <w:p w14:paraId="01F82488" w14:textId="77777777" w:rsidR="00644CB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3.2.6. Сведения о деятельности отдельных категорий эмитентов эмиссионных ценных бумаг</w:t>
            </w:r>
          </w:p>
        </w:tc>
        <w:tc>
          <w:tcPr>
            <w:tcW w:w="1016" w:type="dxa"/>
          </w:tcPr>
          <w:p w14:paraId="279E2284" w14:textId="5F9313AD"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w:t>
            </w:r>
          </w:p>
        </w:tc>
      </w:tr>
      <w:tr w:rsidR="00644CBD" w:rsidRPr="00463660" w14:paraId="6332F725" w14:textId="77777777" w:rsidTr="00FA7C24">
        <w:tc>
          <w:tcPr>
            <w:tcW w:w="8500" w:type="dxa"/>
          </w:tcPr>
          <w:p w14:paraId="026E6E9F" w14:textId="77777777" w:rsidR="00644CB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3.2.7. Дополнительные сведения об эмитентах, основной деятельностью которых является добыча полезных ископаемых</w:t>
            </w:r>
          </w:p>
        </w:tc>
        <w:tc>
          <w:tcPr>
            <w:tcW w:w="1016" w:type="dxa"/>
          </w:tcPr>
          <w:p w14:paraId="61966F26" w14:textId="2AF4CD40"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w:t>
            </w:r>
          </w:p>
        </w:tc>
      </w:tr>
      <w:tr w:rsidR="00644CBD" w:rsidRPr="00463660" w14:paraId="3706EB90" w14:textId="77777777" w:rsidTr="00FA7C24">
        <w:tc>
          <w:tcPr>
            <w:tcW w:w="8500" w:type="dxa"/>
          </w:tcPr>
          <w:p w14:paraId="35403E54" w14:textId="77777777" w:rsidR="00644CB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3.2.8. Дополнительные сведения об эмитентах, основной деятельностью которых является оказание услуг связи</w:t>
            </w:r>
          </w:p>
        </w:tc>
        <w:tc>
          <w:tcPr>
            <w:tcW w:w="1016" w:type="dxa"/>
          </w:tcPr>
          <w:p w14:paraId="7CA3E7F7" w14:textId="1B0B9D56" w:rsidR="00644CBD"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w:t>
            </w:r>
          </w:p>
        </w:tc>
      </w:tr>
      <w:tr w:rsidR="00236D7C" w:rsidRPr="00463660" w14:paraId="3F1A58ED" w14:textId="77777777" w:rsidTr="00FA7C24">
        <w:tc>
          <w:tcPr>
            <w:tcW w:w="8500" w:type="dxa"/>
          </w:tcPr>
          <w:p w14:paraId="1F87BE78"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.3. Планы будущей деятельности эмитента</w:t>
            </w:r>
          </w:p>
        </w:tc>
        <w:tc>
          <w:tcPr>
            <w:tcW w:w="1016" w:type="dxa"/>
          </w:tcPr>
          <w:p w14:paraId="35A2BC30" w14:textId="00314EDB"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w:t>
            </w:r>
          </w:p>
        </w:tc>
      </w:tr>
      <w:tr w:rsidR="00236D7C" w:rsidRPr="00463660" w14:paraId="31F44C86" w14:textId="77777777" w:rsidTr="00FA7C24">
        <w:tc>
          <w:tcPr>
            <w:tcW w:w="8500" w:type="dxa"/>
          </w:tcPr>
          <w:p w14:paraId="70D24D9E" w14:textId="77777777" w:rsidR="00236D7C" w:rsidRPr="00463660" w:rsidRDefault="0071538D"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 xml:space="preserve">.4. </w:t>
            </w:r>
            <w:r w:rsidRPr="00463660">
              <w:rPr>
                <w:rFonts w:ascii="Times New Roman" w:eastAsia="Times New Roman" w:hAnsi="Times New Roman" w:cs="Times New Roman"/>
                <w:lang w:eastAsia="ru-RU"/>
              </w:rPr>
              <w:t>Участие эмитента в банковских группах, банковских холдингах, холдингах и ассоциациях</w:t>
            </w:r>
          </w:p>
        </w:tc>
        <w:tc>
          <w:tcPr>
            <w:tcW w:w="1016" w:type="dxa"/>
          </w:tcPr>
          <w:p w14:paraId="4EF89837" w14:textId="234D3725"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68</w:t>
            </w:r>
          </w:p>
        </w:tc>
      </w:tr>
      <w:tr w:rsidR="00236D7C" w:rsidRPr="00463660" w14:paraId="3F4711C8" w14:textId="77777777" w:rsidTr="00FA7C24">
        <w:tc>
          <w:tcPr>
            <w:tcW w:w="8500" w:type="dxa"/>
          </w:tcPr>
          <w:p w14:paraId="042882A8"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.5. Дочерние и зависимые хозяйственные общества эмитента</w:t>
            </w:r>
          </w:p>
        </w:tc>
        <w:tc>
          <w:tcPr>
            <w:tcW w:w="1016" w:type="dxa"/>
          </w:tcPr>
          <w:p w14:paraId="21290F92" w14:textId="54F09567" w:rsidR="00236D7C" w:rsidRPr="00463660" w:rsidRDefault="0023279B"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68</w:t>
            </w:r>
          </w:p>
        </w:tc>
      </w:tr>
      <w:tr w:rsidR="00236D7C" w:rsidRPr="00463660" w14:paraId="36126CF5" w14:textId="77777777" w:rsidTr="00FA7C24">
        <w:tc>
          <w:tcPr>
            <w:tcW w:w="8500" w:type="dxa"/>
          </w:tcPr>
          <w:p w14:paraId="2481F2E9"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3</w:t>
            </w:r>
            <w:r w:rsidR="00236D7C" w:rsidRPr="00463660">
              <w:rPr>
                <w:rFonts w:ascii="Times New Roman" w:eastAsia="Times New Roman" w:hAnsi="Times New Roman" w:cs="Times New Roman"/>
                <w:lang w:eastAsia="ru-RU"/>
              </w:rPr>
              <w:t>.6.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p>
        </w:tc>
        <w:tc>
          <w:tcPr>
            <w:tcW w:w="1016" w:type="dxa"/>
          </w:tcPr>
          <w:p w14:paraId="28509289" w14:textId="6C9F52CD"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68</w:t>
            </w:r>
          </w:p>
        </w:tc>
      </w:tr>
      <w:tr w:rsidR="00236D7C" w:rsidRPr="00463660" w14:paraId="058CD960" w14:textId="77777777" w:rsidTr="00FA7C24">
        <w:tc>
          <w:tcPr>
            <w:tcW w:w="8500" w:type="dxa"/>
          </w:tcPr>
          <w:p w14:paraId="7BEACF03"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3</w:t>
            </w:r>
            <w:r w:rsidR="00236D7C" w:rsidRPr="00463660">
              <w:rPr>
                <w:rFonts w:ascii="Times New Roman" w:eastAsia="Times New Roman" w:hAnsi="Times New Roman" w:cs="Times New Roman"/>
                <w:lang w:eastAsia="ru-RU"/>
              </w:rPr>
              <w:t>.7. Подконтрольные эмитенту организации, имеющие для него существенное значение</w:t>
            </w:r>
          </w:p>
        </w:tc>
        <w:tc>
          <w:tcPr>
            <w:tcW w:w="1016" w:type="dxa"/>
          </w:tcPr>
          <w:p w14:paraId="7A14A863" w14:textId="0C69FAD5"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70</w:t>
            </w:r>
          </w:p>
        </w:tc>
      </w:tr>
      <w:tr w:rsidR="00236D7C" w:rsidRPr="00463660" w14:paraId="3C22875B" w14:textId="77777777" w:rsidTr="00FA7C24">
        <w:tc>
          <w:tcPr>
            <w:tcW w:w="8500" w:type="dxa"/>
          </w:tcPr>
          <w:p w14:paraId="077BF1A6"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I</w:t>
            </w:r>
            <w:r w:rsidR="00236D7C" w:rsidRPr="00463660">
              <w:rPr>
                <w:rFonts w:ascii="Times New Roman" w:eastAsia="Times New Roman" w:hAnsi="Times New Roman" w:cs="Times New Roman"/>
                <w:b/>
                <w:lang w:eastAsia="ru-RU"/>
              </w:rPr>
              <w:t>V. Сведения о финансово-хозяйственной деятельности эмитента</w:t>
            </w:r>
          </w:p>
        </w:tc>
        <w:tc>
          <w:tcPr>
            <w:tcW w:w="1016" w:type="dxa"/>
          </w:tcPr>
          <w:p w14:paraId="38F22281" w14:textId="6BAE7F5A"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71</w:t>
            </w:r>
          </w:p>
        </w:tc>
      </w:tr>
      <w:tr w:rsidR="00236D7C" w:rsidRPr="00463660" w14:paraId="5EA4E377" w14:textId="77777777" w:rsidTr="00FA7C24">
        <w:tc>
          <w:tcPr>
            <w:tcW w:w="8500" w:type="dxa"/>
          </w:tcPr>
          <w:p w14:paraId="13AF7565"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.1. Результаты финансово-хозяйственной деятельности эмитента</w:t>
            </w:r>
          </w:p>
        </w:tc>
        <w:tc>
          <w:tcPr>
            <w:tcW w:w="1016" w:type="dxa"/>
          </w:tcPr>
          <w:p w14:paraId="4D37542B" w14:textId="2589A49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71</w:t>
            </w:r>
          </w:p>
        </w:tc>
      </w:tr>
      <w:tr w:rsidR="00236D7C" w:rsidRPr="00463660" w14:paraId="68531F0B" w14:textId="77777777" w:rsidTr="00FA7C24">
        <w:tc>
          <w:tcPr>
            <w:tcW w:w="8500" w:type="dxa"/>
          </w:tcPr>
          <w:p w14:paraId="76B73102"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.2. Ликвидность эмитента, достаточность капитала и оборотных средств</w:t>
            </w:r>
          </w:p>
        </w:tc>
        <w:tc>
          <w:tcPr>
            <w:tcW w:w="1016" w:type="dxa"/>
          </w:tcPr>
          <w:p w14:paraId="6CDFFF54" w14:textId="13C0B648"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73</w:t>
            </w:r>
          </w:p>
        </w:tc>
      </w:tr>
      <w:tr w:rsidR="00236D7C" w:rsidRPr="00463660" w14:paraId="6FB3FDE6" w14:textId="77777777" w:rsidTr="00FA7C24">
        <w:tc>
          <w:tcPr>
            <w:tcW w:w="8500" w:type="dxa"/>
          </w:tcPr>
          <w:p w14:paraId="57DAC7A1"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.3. Размер и структура капитала и оборотных средств эмитента</w:t>
            </w:r>
          </w:p>
        </w:tc>
        <w:tc>
          <w:tcPr>
            <w:tcW w:w="1016" w:type="dxa"/>
          </w:tcPr>
          <w:p w14:paraId="7F295522" w14:textId="5DDEF4A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74</w:t>
            </w:r>
          </w:p>
        </w:tc>
      </w:tr>
      <w:tr w:rsidR="0071538D" w:rsidRPr="00463660" w14:paraId="254580E6" w14:textId="77777777" w:rsidTr="00FA7C24">
        <w:tc>
          <w:tcPr>
            <w:tcW w:w="8500" w:type="dxa"/>
          </w:tcPr>
          <w:p w14:paraId="672046D4" w14:textId="77777777" w:rsidR="0071538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4.3.1. Размер и структура капитала и оборотных средств эмитента</w:t>
            </w:r>
          </w:p>
        </w:tc>
        <w:tc>
          <w:tcPr>
            <w:tcW w:w="1016" w:type="dxa"/>
          </w:tcPr>
          <w:p w14:paraId="5C4A30F8" w14:textId="6C32C08B" w:rsidR="0071538D"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74</w:t>
            </w:r>
          </w:p>
        </w:tc>
      </w:tr>
      <w:tr w:rsidR="0071538D" w:rsidRPr="00463660" w14:paraId="4FAA6A7F" w14:textId="77777777" w:rsidTr="00FA7C24">
        <w:tc>
          <w:tcPr>
            <w:tcW w:w="8500" w:type="dxa"/>
          </w:tcPr>
          <w:p w14:paraId="766EB31F" w14:textId="77777777" w:rsidR="0071538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4.3.2. Финансовые вложения эмитента</w:t>
            </w:r>
          </w:p>
        </w:tc>
        <w:tc>
          <w:tcPr>
            <w:tcW w:w="1016" w:type="dxa"/>
          </w:tcPr>
          <w:p w14:paraId="0FDA959D" w14:textId="2CB12407" w:rsidR="0071538D"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77</w:t>
            </w:r>
          </w:p>
        </w:tc>
      </w:tr>
      <w:tr w:rsidR="0071538D" w:rsidRPr="00463660" w14:paraId="209705B7" w14:textId="77777777" w:rsidTr="00FA7C24">
        <w:tc>
          <w:tcPr>
            <w:tcW w:w="8500" w:type="dxa"/>
          </w:tcPr>
          <w:p w14:paraId="57C46865" w14:textId="77777777" w:rsidR="0071538D" w:rsidRPr="00463660" w:rsidRDefault="0071538D"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4.3.3. Нематериальные активы эмитента</w:t>
            </w:r>
          </w:p>
        </w:tc>
        <w:tc>
          <w:tcPr>
            <w:tcW w:w="1016" w:type="dxa"/>
          </w:tcPr>
          <w:p w14:paraId="24E5D7DD" w14:textId="002143B7" w:rsidR="0071538D"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77</w:t>
            </w:r>
          </w:p>
        </w:tc>
      </w:tr>
      <w:tr w:rsidR="00236D7C" w:rsidRPr="00463660" w14:paraId="751586ED" w14:textId="77777777" w:rsidTr="00FA7C24">
        <w:tc>
          <w:tcPr>
            <w:tcW w:w="8500" w:type="dxa"/>
          </w:tcPr>
          <w:p w14:paraId="5CC2FB72"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.4. Сведения о политике и расходах эмитента в области научно – технического развития, в отношении лицензий и патентов, новых разработок и исследований</w:t>
            </w:r>
          </w:p>
        </w:tc>
        <w:tc>
          <w:tcPr>
            <w:tcW w:w="1016" w:type="dxa"/>
          </w:tcPr>
          <w:p w14:paraId="3F352692" w14:textId="48FB7BD3"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79</w:t>
            </w:r>
          </w:p>
        </w:tc>
      </w:tr>
      <w:tr w:rsidR="00236D7C" w:rsidRPr="00463660" w14:paraId="7A3B8AB8" w14:textId="77777777" w:rsidTr="00FA7C24">
        <w:tc>
          <w:tcPr>
            <w:tcW w:w="8500" w:type="dxa"/>
          </w:tcPr>
          <w:p w14:paraId="55E634C6"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.5. Анализ тенденций развития в сфере основной деятельности эмитента</w:t>
            </w:r>
          </w:p>
        </w:tc>
        <w:tc>
          <w:tcPr>
            <w:tcW w:w="1016" w:type="dxa"/>
          </w:tcPr>
          <w:p w14:paraId="7B836160" w14:textId="4AE5C155"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80</w:t>
            </w:r>
          </w:p>
        </w:tc>
      </w:tr>
      <w:tr w:rsidR="0071538D" w:rsidRPr="00463660" w14:paraId="5F7D65DA" w14:textId="77777777" w:rsidTr="00FA7C24">
        <w:tc>
          <w:tcPr>
            <w:tcW w:w="8500" w:type="dxa"/>
          </w:tcPr>
          <w:p w14:paraId="5945B5F2" w14:textId="77777777" w:rsidR="0071538D" w:rsidRPr="00463660" w:rsidRDefault="0071538D"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4.6. Анализ факторов и условий, влияющих на деятельность эмитента</w:t>
            </w:r>
          </w:p>
        </w:tc>
        <w:tc>
          <w:tcPr>
            <w:tcW w:w="1016" w:type="dxa"/>
          </w:tcPr>
          <w:p w14:paraId="6261DD8D" w14:textId="1CFDD23C" w:rsidR="0071538D"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83</w:t>
            </w:r>
          </w:p>
        </w:tc>
      </w:tr>
      <w:tr w:rsidR="0071538D" w:rsidRPr="00463660" w14:paraId="396D5B5C" w14:textId="77777777" w:rsidTr="00FA7C24">
        <w:tc>
          <w:tcPr>
            <w:tcW w:w="8500" w:type="dxa"/>
          </w:tcPr>
          <w:p w14:paraId="68B95128" w14:textId="77777777" w:rsidR="0071538D" w:rsidRPr="00463660" w:rsidRDefault="0071538D"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4.7. Конкуренты эмитента</w:t>
            </w:r>
          </w:p>
        </w:tc>
        <w:tc>
          <w:tcPr>
            <w:tcW w:w="1016" w:type="dxa"/>
          </w:tcPr>
          <w:p w14:paraId="286B5A21" w14:textId="15BAF4A9" w:rsidR="0071538D"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85</w:t>
            </w:r>
          </w:p>
        </w:tc>
      </w:tr>
      <w:tr w:rsidR="00236D7C" w:rsidRPr="00463660" w14:paraId="383A3378" w14:textId="77777777" w:rsidTr="00FA7C24">
        <w:tc>
          <w:tcPr>
            <w:tcW w:w="8500" w:type="dxa"/>
          </w:tcPr>
          <w:p w14:paraId="3356BB2E" w14:textId="77777777" w:rsidR="00236D7C" w:rsidRPr="00463660" w:rsidRDefault="00236D7C" w:rsidP="0071538D">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p>
        </w:tc>
        <w:tc>
          <w:tcPr>
            <w:tcW w:w="1016" w:type="dxa"/>
          </w:tcPr>
          <w:p w14:paraId="215796A0" w14:textId="08F2491F"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87</w:t>
            </w:r>
          </w:p>
        </w:tc>
      </w:tr>
      <w:tr w:rsidR="00236D7C" w:rsidRPr="00463660" w14:paraId="639B4AE6" w14:textId="77777777" w:rsidTr="00FA7C24">
        <w:tc>
          <w:tcPr>
            <w:tcW w:w="8500" w:type="dxa"/>
          </w:tcPr>
          <w:p w14:paraId="2BD5570A"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.1. Сведения о структуре и компетенции органов управления эмитента</w:t>
            </w:r>
          </w:p>
        </w:tc>
        <w:tc>
          <w:tcPr>
            <w:tcW w:w="1016" w:type="dxa"/>
          </w:tcPr>
          <w:p w14:paraId="3278E94F" w14:textId="5112320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87</w:t>
            </w:r>
          </w:p>
        </w:tc>
      </w:tr>
      <w:tr w:rsidR="00236D7C" w:rsidRPr="00463660" w14:paraId="47733A81" w14:textId="77777777" w:rsidTr="00FA7C24">
        <w:tc>
          <w:tcPr>
            <w:tcW w:w="8500" w:type="dxa"/>
          </w:tcPr>
          <w:p w14:paraId="5795332B"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.2. Информация о лицах, входящих в состав органов управления эмитента</w:t>
            </w:r>
          </w:p>
        </w:tc>
        <w:tc>
          <w:tcPr>
            <w:tcW w:w="1016" w:type="dxa"/>
          </w:tcPr>
          <w:p w14:paraId="11D8DBC1" w14:textId="49C0C8ED"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92</w:t>
            </w:r>
          </w:p>
        </w:tc>
      </w:tr>
      <w:tr w:rsidR="00236D7C" w:rsidRPr="00463660" w14:paraId="3EADECCA" w14:textId="77777777" w:rsidTr="00FA7C24">
        <w:tc>
          <w:tcPr>
            <w:tcW w:w="8500" w:type="dxa"/>
          </w:tcPr>
          <w:p w14:paraId="2A9833F7"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.3. Сведения о размере вознаграждения, льгот и/или компенсации расходов по каждому органу управления эмитента</w:t>
            </w:r>
          </w:p>
        </w:tc>
        <w:tc>
          <w:tcPr>
            <w:tcW w:w="1016" w:type="dxa"/>
          </w:tcPr>
          <w:p w14:paraId="2C0E610D" w14:textId="5DD7FC24"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103</w:t>
            </w:r>
          </w:p>
        </w:tc>
      </w:tr>
      <w:tr w:rsidR="00236D7C" w:rsidRPr="00463660" w14:paraId="36439D8D" w14:textId="77777777" w:rsidTr="00FA7C24">
        <w:tc>
          <w:tcPr>
            <w:tcW w:w="8500" w:type="dxa"/>
          </w:tcPr>
          <w:p w14:paraId="3161DCA6"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.4. Сведения о структуре и компетенции органов контроля за финансово-хозяйственной деятельностью эмитента</w:t>
            </w:r>
            <w:r w:rsidRPr="00463660">
              <w:rPr>
                <w:rFonts w:ascii="Times New Roman" w:eastAsia="Times New Roman" w:hAnsi="Times New Roman" w:cs="Times New Roman"/>
                <w:lang w:eastAsia="ru-RU"/>
              </w:rPr>
              <w:t>, а также об организации системы управления рисками и внутреннего контроля</w:t>
            </w:r>
          </w:p>
        </w:tc>
        <w:tc>
          <w:tcPr>
            <w:tcW w:w="1016" w:type="dxa"/>
          </w:tcPr>
          <w:p w14:paraId="125A88ED" w14:textId="7EC5189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103</w:t>
            </w:r>
          </w:p>
        </w:tc>
      </w:tr>
      <w:tr w:rsidR="00236D7C" w:rsidRPr="00463660" w14:paraId="4B46BBFF" w14:textId="77777777" w:rsidTr="00FA7C24">
        <w:tc>
          <w:tcPr>
            <w:tcW w:w="8500" w:type="dxa"/>
          </w:tcPr>
          <w:p w14:paraId="5AFFFF91"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.5. Информация о лицах, входящих в состав органов контроля за финансово-хозяйственной деятельностью эмитента</w:t>
            </w:r>
          </w:p>
        </w:tc>
        <w:tc>
          <w:tcPr>
            <w:tcW w:w="1016" w:type="dxa"/>
          </w:tcPr>
          <w:p w14:paraId="29FC333F" w14:textId="48893BD9" w:rsidR="00236D7C" w:rsidRPr="00463660" w:rsidRDefault="003A4FAC" w:rsidP="00D84D5A">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107</w:t>
            </w:r>
          </w:p>
        </w:tc>
      </w:tr>
      <w:tr w:rsidR="00236D7C" w:rsidRPr="00463660" w14:paraId="7A43C981" w14:textId="77777777" w:rsidTr="00FA7C24">
        <w:tc>
          <w:tcPr>
            <w:tcW w:w="8500" w:type="dxa"/>
          </w:tcPr>
          <w:p w14:paraId="73A703BE"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.6. Сведения о размере вознаграждения, льгот и/или компенсации расходов по органу контроля за финансово-хозяйственной деятельностью эмитента</w:t>
            </w:r>
          </w:p>
        </w:tc>
        <w:tc>
          <w:tcPr>
            <w:tcW w:w="1016" w:type="dxa"/>
          </w:tcPr>
          <w:p w14:paraId="6947959E" w14:textId="07EC9FEF"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113</w:t>
            </w:r>
          </w:p>
        </w:tc>
      </w:tr>
      <w:tr w:rsidR="00236D7C" w:rsidRPr="00463660" w14:paraId="5397068F" w14:textId="77777777" w:rsidTr="00FA7C24">
        <w:tc>
          <w:tcPr>
            <w:tcW w:w="8500" w:type="dxa"/>
          </w:tcPr>
          <w:p w14:paraId="1596446A"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.7. Данные о численности и обобщенные данные об образовании и о составе сотрудников (работников) эмитента, а также об изменении численности сотрудников (работников) эмитента</w:t>
            </w:r>
          </w:p>
        </w:tc>
        <w:tc>
          <w:tcPr>
            <w:tcW w:w="1016" w:type="dxa"/>
          </w:tcPr>
          <w:p w14:paraId="40CB555F" w14:textId="6E4AA627"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114</w:t>
            </w:r>
          </w:p>
        </w:tc>
      </w:tr>
      <w:tr w:rsidR="00236D7C" w:rsidRPr="00463660" w14:paraId="1E0FF986" w14:textId="77777777" w:rsidTr="00FA7C24">
        <w:tc>
          <w:tcPr>
            <w:tcW w:w="8500" w:type="dxa"/>
          </w:tcPr>
          <w:p w14:paraId="63E38F1D" w14:textId="77777777" w:rsidR="00236D7C" w:rsidRPr="00463660" w:rsidRDefault="0071538D" w:rsidP="0071538D">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 xml:space="preserve">.8. Сведения о любых обязательствах эмитента перед сотрудниками (работниками), касающихся возможности их участия в уставном </w:t>
            </w:r>
            <w:r w:rsidRPr="00463660">
              <w:rPr>
                <w:rFonts w:ascii="Times New Roman" w:eastAsia="Times New Roman" w:hAnsi="Times New Roman" w:cs="Times New Roman"/>
                <w:lang w:eastAsia="ru-RU"/>
              </w:rPr>
              <w:t xml:space="preserve"> капитале </w:t>
            </w:r>
            <w:r w:rsidR="00236D7C" w:rsidRPr="00463660">
              <w:rPr>
                <w:rFonts w:ascii="Times New Roman" w:eastAsia="Times New Roman" w:hAnsi="Times New Roman" w:cs="Times New Roman"/>
                <w:lang w:eastAsia="ru-RU"/>
              </w:rPr>
              <w:t>эмитента</w:t>
            </w:r>
          </w:p>
        </w:tc>
        <w:tc>
          <w:tcPr>
            <w:tcW w:w="1016" w:type="dxa"/>
          </w:tcPr>
          <w:p w14:paraId="2BF62C58" w14:textId="166C1B5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115</w:t>
            </w:r>
          </w:p>
        </w:tc>
      </w:tr>
      <w:tr w:rsidR="00236D7C" w:rsidRPr="00463660" w14:paraId="51C0AF63" w14:textId="77777777" w:rsidTr="00FA7C24">
        <w:tc>
          <w:tcPr>
            <w:tcW w:w="8500" w:type="dxa"/>
          </w:tcPr>
          <w:p w14:paraId="65E43D14" w14:textId="77777777" w:rsidR="00236D7C" w:rsidRPr="00463660" w:rsidRDefault="00236D7C" w:rsidP="0071538D">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VI. Сведения об участниках (акционерах) эмитента и о совершенных эмитентом сделках, в совершении которых имелась заинтересованность.</w:t>
            </w:r>
          </w:p>
        </w:tc>
        <w:tc>
          <w:tcPr>
            <w:tcW w:w="1016" w:type="dxa"/>
          </w:tcPr>
          <w:p w14:paraId="00081956" w14:textId="26D7AF3C"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116</w:t>
            </w:r>
          </w:p>
        </w:tc>
      </w:tr>
      <w:tr w:rsidR="00236D7C" w:rsidRPr="00463660" w14:paraId="4166D898" w14:textId="77777777" w:rsidTr="00FA7C24">
        <w:tc>
          <w:tcPr>
            <w:tcW w:w="8500" w:type="dxa"/>
          </w:tcPr>
          <w:p w14:paraId="68155D2E"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.1. Сведения об общем количестве акционеров (участников) эмитента</w:t>
            </w:r>
            <w:r w:rsidR="00236D7C" w:rsidRPr="00463660">
              <w:rPr>
                <w:rFonts w:ascii="Times New Roman" w:eastAsia="Times New Roman" w:hAnsi="Times New Roman" w:cs="Times New Roman"/>
                <w:lang w:eastAsia="ru-RU"/>
              </w:rPr>
              <w:tab/>
            </w:r>
          </w:p>
        </w:tc>
        <w:tc>
          <w:tcPr>
            <w:tcW w:w="1016" w:type="dxa"/>
          </w:tcPr>
          <w:p w14:paraId="16A48AA0" w14:textId="3BB66460"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116</w:t>
            </w:r>
          </w:p>
        </w:tc>
      </w:tr>
      <w:tr w:rsidR="00236D7C" w:rsidRPr="00463660" w14:paraId="4F1331F0" w14:textId="77777777" w:rsidTr="00FA7C24">
        <w:tc>
          <w:tcPr>
            <w:tcW w:w="8500" w:type="dxa"/>
          </w:tcPr>
          <w:p w14:paraId="2190091A"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.2. </w:t>
            </w:r>
            <w:r w:rsidRPr="00463660">
              <w:rPr>
                <w:rFonts w:ascii="Times New Roman" w:eastAsia="Times New Roman" w:hAnsi="Times New Roman" w:cs="Times New Roman"/>
                <w:lang w:eastAsia="ru-RU"/>
              </w:rPr>
              <w:t>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их лицах, а в случае отсутствия таких лиц - об участниках (акционерах), владеющих не менее чем 20 процентами уставного капитала или не менее чем 20 процентами их обыкновенных акций таких участников (акционеров) эмитента</w:t>
            </w:r>
          </w:p>
        </w:tc>
        <w:tc>
          <w:tcPr>
            <w:tcW w:w="1016" w:type="dxa"/>
          </w:tcPr>
          <w:p w14:paraId="2DB9E1AB" w14:textId="3DF17217"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116</w:t>
            </w:r>
          </w:p>
        </w:tc>
      </w:tr>
      <w:tr w:rsidR="00236D7C" w:rsidRPr="00463660" w14:paraId="5C4680D1" w14:textId="77777777" w:rsidTr="00FA7C24">
        <w:tc>
          <w:tcPr>
            <w:tcW w:w="8500" w:type="dxa"/>
          </w:tcPr>
          <w:p w14:paraId="2E6FB5B5" w14:textId="77777777" w:rsidR="00236D7C" w:rsidRPr="00463660" w:rsidRDefault="0071538D" w:rsidP="0071538D">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.3. </w:t>
            </w:r>
            <w:r w:rsidRPr="00463660">
              <w:rPr>
                <w:rFonts w:ascii="Times New Roman" w:eastAsia="Times New Roman" w:hAnsi="Times New Roman" w:cs="Times New Roman"/>
                <w:lang w:eastAsia="ru-RU"/>
              </w:rPr>
              <w:t>Сведения о доле участия государства или муниципального образования в уставном капитале эмитента, наличии специального права («золотой акции»)</w:t>
            </w:r>
          </w:p>
        </w:tc>
        <w:tc>
          <w:tcPr>
            <w:tcW w:w="1016" w:type="dxa"/>
          </w:tcPr>
          <w:p w14:paraId="0E9A9B5A" w14:textId="16151261"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117</w:t>
            </w:r>
          </w:p>
        </w:tc>
      </w:tr>
      <w:tr w:rsidR="00236D7C" w:rsidRPr="00463660" w14:paraId="60BAFBEB" w14:textId="77777777" w:rsidTr="00FA7C24">
        <w:tc>
          <w:tcPr>
            <w:tcW w:w="8500" w:type="dxa"/>
          </w:tcPr>
          <w:p w14:paraId="17C8C9D0" w14:textId="77777777" w:rsidR="00236D7C" w:rsidRPr="00463660" w:rsidRDefault="0071538D"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.4. </w:t>
            </w:r>
            <w:r w:rsidRPr="00463660">
              <w:rPr>
                <w:rFonts w:ascii="Times New Roman" w:eastAsia="Times New Roman" w:hAnsi="Times New Roman" w:cs="Times New Roman"/>
                <w:lang w:eastAsia="ru-RU"/>
              </w:rPr>
              <w:t>Сведения об ограничениях на участие в уставном капитале эмитента</w:t>
            </w:r>
            <w:r w:rsidR="00236D7C" w:rsidRPr="00463660">
              <w:rPr>
                <w:rFonts w:ascii="Times New Roman" w:eastAsia="Times New Roman" w:hAnsi="Times New Roman" w:cs="Times New Roman"/>
                <w:lang w:eastAsia="ru-RU"/>
              </w:rPr>
              <w:tab/>
            </w:r>
          </w:p>
        </w:tc>
        <w:tc>
          <w:tcPr>
            <w:tcW w:w="1016" w:type="dxa"/>
          </w:tcPr>
          <w:p w14:paraId="0CF2FC05" w14:textId="4B47B477"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117</w:t>
            </w:r>
          </w:p>
        </w:tc>
      </w:tr>
      <w:tr w:rsidR="00236D7C" w:rsidRPr="00463660" w14:paraId="2BADB6F2" w14:textId="77777777" w:rsidTr="00FA7C24">
        <w:tc>
          <w:tcPr>
            <w:tcW w:w="8500" w:type="dxa"/>
          </w:tcPr>
          <w:p w14:paraId="005F57BE"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.5. </w:t>
            </w:r>
            <w:r w:rsidRPr="00463660">
              <w:rPr>
                <w:rFonts w:ascii="Times New Roman" w:eastAsia="Times New Roman" w:hAnsi="Times New Roman" w:cs="Times New Roman"/>
                <w:lang w:eastAsia="ru-RU"/>
              </w:rPr>
              <w:t>Сведения об изменениях в составе и размере участия участников (акционеров) эмитента, владеющих не менее чем пятью процентами его уставного капитала или не менее чем пятью процентами его обыкновенных акций</w:t>
            </w:r>
            <w:r w:rsidR="00236D7C" w:rsidRPr="00463660">
              <w:rPr>
                <w:rFonts w:ascii="Times New Roman" w:eastAsia="Times New Roman" w:hAnsi="Times New Roman" w:cs="Times New Roman"/>
                <w:lang w:eastAsia="ru-RU"/>
              </w:rPr>
              <w:tab/>
            </w:r>
          </w:p>
        </w:tc>
        <w:tc>
          <w:tcPr>
            <w:tcW w:w="1016" w:type="dxa"/>
          </w:tcPr>
          <w:p w14:paraId="64B5C0AE" w14:textId="585E268E"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118</w:t>
            </w:r>
          </w:p>
        </w:tc>
      </w:tr>
      <w:tr w:rsidR="00236D7C" w:rsidRPr="00463660" w14:paraId="05A38AA1" w14:textId="77777777" w:rsidTr="00FA7C24">
        <w:tc>
          <w:tcPr>
            <w:tcW w:w="8500" w:type="dxa"/>
          </w:tcPr>
          <w:p w14:paraId="42501AB6"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.6. </w:t>
            </w:r>
            <w:r w:rsidRPr="00463660">
              <w:rPr>
                <w:rFonts w:ascii="Times New Roman" w:eastAsia="Times New Roman" w:hAnsi="Times New Roman" w:cs="Times New Roman"/>
                <w:lang w:eastAsia="ru-RU"/>
              </w:rPr>
              <w:t>Сведения о совершенных эмитентом сделках, в совершении которых имелась заинтересованность</w:t>
            </w:r>
          </w:p>
        </w:tc>
        <w:tc>
          <w:tcPr>
            <w:tcW w:w="1016" w:type="dxa"/>
          </w:tcPr>
          <w:p w14:paraId="161D85D2" w14:textId="04DF3A4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118</w:t>
            </w:r>
          </w:p>
        </w:tc>
      </w:tr>
      <w:tr w:rsidR="00236D7C" w:rsidRPr="00463660" w14:paraId="1389C118" w14:textId="77777777" w:rsidTr="00FA7C24">
        <w:tc>
          <w:tcPr>
            <w:tcW w:w="8500" w:type="dxa"/>
          </w:tcPr>
          <w:p w14:paraId="6E0A04F2"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.7. Сведения о размере дебиторской задолженности</w:t>
            </w:r>
            <w:r w:rsidR="00236D7C" w:rsidRPr="00463660">
              <w:rPr>
                <w:rFonts w:ascii="Times New Roman" w:eastAsia="Times New Roman" w:hAnsi="Times New Roman" w:cs="Times New Roman"/>
                <w:lang w:eastAsia="ru-RU"/>
              </w:rPr>
              <w:tab/>
            </w:r>
          </w:p>
        </w:tc>
        <w:tc>
          <w:tcPr>
            <w:tcW w:w="1016" w:type="dxa"/>
          </w:tcPr>
          <w:p w14:paraId="116CBC8A" w14:textId="15954590"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121</w:t>
            </w:r>
          </w:p>
        </w:tc>
      </w:tr>
      <w:tr w:rsidR="00236D7C" w:rsidRPr="00463660" w14:paraId="0894F45F" w14:textId="77777777" w:rsidTr="00FA7C24">
        <w:tc>
          <w:tcPr>
            <w:tcW w:w="8500" w:type="dxa"/>
          </w:tcPr>
          <w:p w14:paraId="26C169B9" w14:textId="77777777" w:rsidR="00236D7C" w:rsidRPr="00463660" w:rsidRDefault="00236D7C" w:rsidP="0071538D">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VII. Бухгалтерская (финансовая) отчетность эмитента и иная финансовая информация</w:t>
            </w:r>
            <w:r w:rsidRPr="00463660">
              <w:rPr>
                <w:rFonts w:ascii="Times New Roman" w:eastAsia="Times New Roman" w:hAnsi="Times New Roman" w:cs="Times New Roman"/>
                <w:b/>
                <w:lang w:eastAsia="ru-RU"/>
              </w:rPr>
              <w:tab/>
            </w:r>
          </w:p>
        </w:tc>
        <w:tc>
          <w:tcPr>
            <w:tcW w:w="1016" w:type="dxa"/>
          </w:tcPr>
          <w:p w14:paraId="650193EE" w14:textId="028504C4"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124</w:t>
            </w:r>
          </w:p>
        </w:tc>
      </w:tr>
      <w:tr w:rsidR="00236D7C" w:rsidRPr="00463660" w14:paraId="7472E4A3" w14:textId="77777777" w:rsidTr="00FA7C24">
        <w:tc>
          <w:tcPr>
            <w:tcW w:w="8500" w:type="dxa"/>
          </w:tcPr>
          <w:p w14:paraId="556F8AFF"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7</w:t>
            </w:r>
            <w:r w:rsidR="00236D7C" w:rsidRPr="00463660">
              <w:rPr>
                <w:rFonts w:ascii="Times New Roman" w:eastAsia="Times New Roman" w:hAnsi="Times New Roman" w:cs="Times New Roman"/>
                <w:lang w:eastAsia="ru-RU"/>
              </w:rPr>
              <w:t xml:space="preserve">.1. Годовая бухгалтерская (финансовая) отчетность эмитента </w:t>
            </w:r>
          </w:p>
        </w:tc>
        <w:tc>
          <w:tcPr>
            <w:tcW w:w="1016" w:type="dxa"/>
          </w:tcPr>
          <w:p w14:paraId="3334321A" w14:textId="6F4635C4"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124</w:t>
            </w:r>
          </w:p>
        </w:tc>
      </w:tr>
      <w:tr w:rsidR="00236D7C" w:rsidRPr="00463660" w14:paraId="495C6587" w14:textId="77777777" w:rsidTr="00FA7C24">
        <w:tc>
          <w:tcPr>
            <w:tcW w:w="8500" w:type="dxa"/>
          </w:tcPr>
          <w:p w14:paraId="76BA2F35" w14:textId="77777777" w:rsidR="00236D7C" w:rsidRPr="00463660" w:rsidRDefault="0071538D" w:rsidP="0071538D">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 xml:space="preserve">.2. </w:t>
            </w:r>
            <w:r w:rsidRPr="00463660">
              <w:rPr>
                <w:rFonts w:ascii="Times New Roman" w:eastAsia="Times New Roman" w:hAnsi="Times New Roman" w:cs="Times New Roman"/>
                <w:lang w:eastAsia="ru-RU"/>
              </w:rPr>
              <w:t>Промежуточная</w:t>
            </w:r>
            <w:r w:rsidR="00236D7C" w:rsidRPr="00463660">
              <w:rPr>
                <w:rFonts w:ascii="Times New Roman" w:eastAsia="Times New Roman" w:hAnsi="Times New Roman" w:cs="Times New Roman"/>
                <w:lang w:eastAsia="ru-RU"/>
              </w:rPr>
              <w:t xml:space="preserve"> бухгалтерская (финансовая) отчетность эмитента</w:t>
            </w:r>
            <w:r w:rsidR="00236D7C" w:rsidRPr="00463660">
              <w:rPr>
                <w:rFonts w:ascii="Times New Roman" w:eastAsia="Times New Roman" w:hAnsi="Times New Roman" w:cs="Times New Roman"/>
                <w:lang w:eastAsia="ru-RU"/>
              </w:rPr>
              <w:tab/>
            </w:r>
          </w:p>
        </w:tc>
        <w:tc>
          <w:tcPr>
            <w:tcW w:w="1016" w:type="dxa"/>
          </w:tcPr>
          <w:p w14:paraId="5FB1F6F8" w14:textId="0051D670"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125</w:t>
            </w:r>
          </w:p>
        </w:tc>
      </w:tr>
      <w:tr w:rsidR="00236D7C" w:rsidRPr="00463660" w14:paraId="7BC9E713" w14:textId="77777777" w:rsidTr="00FA7C24">
        <w:tc>
          <w:tcPr>
            <w:tcW w:w="8500" w:type="dxa"/>
          </w:tcPr>
          <w:p w14:paraId="78AFD949" w14:textId="77777777" w:rsidR="00236D7C" w:rsidRPr="00463660" w:rsidRDefault="0071538D" w:rsidP="009739F5">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 xml:space="preserve">.3. </w:t>
            </w:r>
            <w:r w:rsidR="009739F5" w:rsidRPr="00463660">
              <w:rPr>
                <w:rFonts w:ascii="Times New Roman" w:eastAsia="Times New Roman" w:hAnsi="Times New Roman" w:cs="Times New Roman"/>
                <w:lang w:eastAsia="ru-RU"/>
              </w:rPr>
              <w:t>Консолидированная финансовая</w:t>
            </w:r>
            <w:r w:rsidR="00236D7C" w:rsidRPr="00463660">
              <w:rPr>
                <w:rFonts w:ascii="Times New Roman" w:eastAsia="Times New Roman" w:hAnsi="Times New Roman" w:cs="Times New Roman"/>
                <w:lang w:eastAsia="ru-RU"/>
              </w:rPr>
              <w:t xml:space="preserve"> отчетность эмитента</w:t>
            </w:r>
            <w:r w:rsidR="00236D7C" w:rsidRPr="00463660">
              <w:rPr>
                <w:rFonts w:ascii="Times New Roman" w:eastAsia="Times New Roman" w:hAnsi="Times New Roman" w:cs="Times New Roman"/>
                <w:lang w:eastAsia="ru-RU"/>
              </w:rPr>
              <w:tab/>
            </w:r>
          </w:p>
        </w:tc>
        <w:tc>
          <w:tcPr>
            <w:tcW w:w="1016" w:type="dxa"/>
          </w:tcPr>
          <w:p w14:paraId="0D2FBF48" w14:textId="3610392F"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126</w:t>
            </w:r>
          </w:p>
        </w:tc>
      </w:tr>
      <w:tr w:rsidR="00236D7C" w:rsidRPr="00463660" w14:paraId="51C62034" w14:textId="77777777" w:rsidTr="00FA7C24">
        <w:tc>
          <w:tcPr>
            <w:tcW w:w="8500" w:type="dxa"/>
          </w:tcPr>
          <w:p w14:paraId="0BB2AD68"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.4. Сведения об учетной политике эмитента</w:t>
            </w:r>
            <w:r w:rsidR="00236D7C" w:rsidRPr="00463660">
              <w:rPr>
                <w:rFonts w:ascii="Times New Roman" w:eastAsia="Times New Roman" w:hAnsi="Times New Roman" w:cs="Times New Roman"/>
                <w:lang w:eastAsia="ru-RU"/>
              </w:rPr>
              <w:tab/>
            </w:r>
          </w:p>
        </w:tc>
        <w:tc>
          <w:tcPr>
            <w:tcW w:w="1016" w:type="dxa"/>
          </w:tcPr>
          <w:p w14:paraId="60B318AA" w14:textId="489EF265"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127</w:t>
            </w:r>
          </w:p>
        </w:tc>
      </w:tr>
      <w:tr w:rsidR="00236D7C" w:rsidRPr="00463660" w14:paraId="6E302559" w14:textId="77777777" w:rsidTr="00FA7C24">
        <w:tc>
          <w:tcPr>
            <w:tcW w:w="8500" w:type="dxa"/>
          </w:tcPr>
          <w:p w14:paraId="38CE3AB1"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.5. Сведения об общей сумме экспорта, а также о доле, которую составляет экспорт в общем объеме продаж</w:t>
            </w:r>
          </w:p>
        </w:tc>
        <w:tc>
          <w:tcPr>
            <w:tcW w:w="1016" w:type="dxa"/>
          </w:tcPr>
          <w:p w14:paraId="5AAE5CEF" w14:textId="5CEFCFBC"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127</w:t>
            </w:r>
          </w:p>
        </w:tc>
      </w:tr>
      <w:tr w:rsidR="00236D7C" w:rsidRPr="00463660" w14:paraId="3B63A468" w14:textId="77777777" w:rsidTr="00FA7C24">
        <w:tc>
          <w:tcPr>
            <w:tcW w:w="8500" w:type="dxa"/>
          </w:tcPr>
          <w:p w14:paraId="4815B015" w14:textId="77777777" w:rsidR="00236D7C" w:rsidRPr="00463660" w:rsidRDefault="0071538D" w:rsidP="009739F5">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 xml:space="preserve">.6. Сведения о существенных изменениях, произошедших в составе имущества эмитента после даты окончания последнего завершенного </w:t>
            </w:r>
            <w:r w:rsidR="009739F5" w:rsidRPr="00463660">
              <w:rPr>
                <w:rFonts w:ascii="Times New Roman" w:eastAsia="Times New Roman" w:hAnsi="Times New Roman" w:cs="Times New Roman"/>
                <w:lang w:eastAsia="ru-RU"/>
              </w:rPr>
              <w:t>отчетного</w:t>
            </w:r>
            <w:r w:rsidR="00236D7C" w:rsidRPr="00463660">
              <w:rPr>
                <w:rFonts w:ascii="Times New Roman" w:eastAsia="Times New Roman" w:hAnsi="Times New Roman" w:cs="Times New Roman"/>
                <w:lang w:eastAsia="ru-RU"/>
              </w:rPr>
              <w:t xml:space="preserve"> года</w:t>
            </w:r>
            <w:r w:rsidR="00236D7C" w:rsidRPr="00463660">
              <w:rPr>
                <w:rFonts w:ascii="Times New Roman" w:eastAsia="Times New Roman" w:hAnsi="Times New Roman" w:cs="Times New Roman"/>
                <w:lang w:eastAsia="ru-RU"/>
              </w:rPr>
              <w:tab/>
            </w:r>
          </w:p>
        </w:tc>
        <w:tc>
          <w:tcPr>
            <w:tcW w:w="1016" w:type="dxa"/>
          </w:tcPr>
          <w:p w14:paraId="0310ED13" w14:textId="53C0F0D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128</w:t>
            </w:r>
          </w:p>
        </w:tc>
      </w:tr>
      <w:tr w:rsidR="00236D7C" w:rsidRPr="00463660" w14:paraId="0BD8A43C" w14:textId="77777777" w:rsidTr="00FA7C24">
        <w:tc>
          <w:tcPr>
            <w:tcW w:w="8500" w:type="dxa"/>
          </w:tcPr>
          <w:p w14:paraId="78A6ED97" w14:textId="77777777" w:rsidR="00236D7C" w:rsidRPr="00463660" w:rsidRDefault="0071538D"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.7. Сведения об участии эмитента в судебных процессах в случае</w:t>
            </w:r>
            <w:r w:rsidR="009739F5" w:rsidRPr="00463660">
              <w:rPr>
                <w:rFonts w:ascii="Times New Roman" w:eastAsia="Times New Roman" w:hAnsi="Times New Roman" w:cs="Times New Roman"/>
                <w:lang w:eastAsia="ru-RU"/>
              </w:rPr>
              <w:t>,</w:t>
            </w:r>
            <w:r w:rsidR="00236D7C" w:rsidRPr="00463660">
              <w:rPr>
                <w:rFonts w:ascii="Times New Roman" w:eastAsia="Times New Roman" w:hAnsi="Times New Roman" w:cs="Times New Roman"/>
                <w:lang w:eastAsia="ru-RU"/>
              </w:rPr>
              <w:t xml:space="preserve"> если такое участие может существенно отразиться на финансово – хозяйственной деятельности эмитента</w:t>
            </w:r>
            <w:r w:rsidR="00236D7C" w:rsidRPr="00463660">
              <w:rPr>
                <w:rFonts w:ascii="Times New Roman" w:eastAsia="Times New Roman" w:hAnsi="Times New Roman" w:cs="Times New Roman"/>
                <w:lang w:eastAsia="ru-RU"/>
              </w:rPr>
              <w:tab/>
            </w:r>
          </w:p>
        </w:tc>
        <w:tc>
          <w:tcPr>
            <w:tcW w:w="1016" w:type="dxa"/>
          </w:tcPr>
          <w:p w14:paraId="36F5B976" w14:textId="7962D767"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130</w:t>
            </w:r>
          </w:p>
        </w:tc>
      </w:tr>
      <w:tr w:rsidR="00236D7C" w:rsidRPr="00463660" w14:paraId="5C72D331" w14:textId="77777777" w:rsidTr="00FA7C24">
        <w:trPr>
          <w:trHeight w:val="327"/>
        </w:trPr>
        <w:tc>
          <w:tcPr>
            <w:tcW w:w="8500" w:type="dxa"/>
            <w:vAlign w:val="center"/>
          </w:tcPr>
          <w:p w14:paraId="11214666" w14:textId="77777777" w:rsidR="00236D7C" w:rsidRPr="00463660" w:rsidRDefault="009739F5" w:rsidP="00F760BE">
            <w:pPr>
              <w:widowControl w:val="0"/>
              <w:autoSpaceDE w:val="0"/>
              <w:autoSpaceDN w:val="0"/>
              <w:adjustRightInd w:val="0"/>
              <w:spacing w:after="0" w:line="240" w:lineRule="auto"/>
              <w:jc w:val="both"/>
              <w:outlineLvl w:val="2"/>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VIII. Сведения о размещаемых эмиссионных ценных бумагах, а также об объеме, о сроке, об условиях и о порядке их размещения</w:t>
            </w:r>
          </w:p>
        </w:tc>
        <w:tc>
          <w:tcPr>
            <w:tcW w:w="1016" w:type="dxa"/>
            <w:vAlign w:val="center"/>
          </w:tcPr>
          <w:p w14:paraId="44967E29" w14:textId="243E80D6"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131</w:t>
            </w:r>
          </w:p>
        </w:tc>
      </w:tr>
      <w:tr w:rsidR="00236D7C" w:rsidRPr="00463660" w14:paraId="419A6A68" w14:textId="77777777" w:rsidTr="00FA7C24">
        <w:tc>
          <w:tcPr>
            <w:tcW w:w="8500" w:type="dxa"/>
          </w:tcPr>
          <w:p w14:paraId="3C1CF902"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 Вид, категория (тип) ценных бумаг</w:t>
            </w:r>
          </w:p>
        </w:tc>
        <w:tc>
          <w:tcPr>
            <w:tcW w:w="1016" w:type="dxa"/>
          </w:tcPr>
          <w:p w14:paraId="3E89A562" w14:textId="2B937AC3"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131</w:t>
            </w:r>
          </w:p>
        </w:tc>
      </w:tr>
      <w:tr w:rsidR="00236D7C" w:rsidRPr="00463660" w14:paraId="4331DC6A" w14:textId="77777777" w:rsidTr="00FA7C24">
        <w:tc>
          <w:tcPr>
            <w:tcW w:w="8500" w:type="dxa"/>
          </w:tcPr>
          <w:p w14:paraId="5BF0EE66"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8.2. Форма ценных бумаг</w:t>
            </w:r>
          </w:p>
        </w:tc>
        <w:tc>
          <w:tcPr>
            <w:tcW w:w="1016" w:type="dxa"/>
          </w:tcPr>
          <w:p w14:paraId="44F697FF" w14:textId="19382EF5"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131</w:t>
            </w:r>
          </w:p>
        </w:tc>
      </w:tr>
      <w:tr w:rsidR="00F760BE" w:rsidRPr="00463660" w14:paraId="5CC12C3A" w14:textId="77777777" w:rsidTr="00FA7C24">
        <w:tc>
          <w:tcPr>
            <w:tcW w:w="8500" w:type="dxa"/>
          </w:tcPr>
          <w:p w14:paraId="6AE1B2FC" w14:textId="77777777" w:rsidR="00F760BE" w:rsidRPr="00463660" w:rsidRDefault="00F760BE"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8.3. Указание на обязательное централизованное хранение</w:t>
            </w:r>
          </w:p>
        </w:tc>
        <w:tc>
          <w:tcPr>
            <w:tcW w:w="1016" w:type="dxa"/>
          </w:tcPr>
          <w:p w14:paraId="6F9C5DA3" w14:textId="0BF8DD73" w:rsidR="00F760BE"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131</w:t>
            </w:r>
          </w:p>
        </w:tc>
      </w:tr>
      <w:tr w:rsidR="00236D7C" w:rsidRPr="00463660" w14:paraId="2463B228" w14:textId="77777777" w:rsidTr="00FA7C24">
        <w:tc>
          <w:tcPr>
            <w:tcW w:w="8500" w:type="dxa"/>
          </w:tcPr>
          <w:p w14:paraId="79CA8A34"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8.4. Номинальная стоимость каждой ценной бумаги выпуска (дополнительного выпуска)</w:t>
            </w:r>
          </w:p>
        </w:tc>
        <w:tc>
          <w:tcPr>
            <w:tcW w:w="1016" w:type="dxa"/>
          </w:tcPr>
          <w:p w14:paraId="6A24E4A0" w14:textId="74FCBCFF"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131</w:t>
            </w:r>
          </w:p>
        </w:tc>
      </w:tr>
      <w:tr w:rsidR="00236D7C" w:rsidRPr="00463660" w14:paraId="2C781701" w14:textId="77777777" w:rsidTr="00FA7C24">
        <w:tc>
          <w:tcPr>
            <w:tcW w:w="8500" w:type="dxa"/>
          </w:tcPr>
          <w:p w14:paraId="1FB66ED1"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8.5. Количество ценных бумаг выпуска (дополнительного выпуска)</w:t>
            </w:r>
          </w:p>
        </w:tc>
        <w:tc>
          <w:tcPr>
            <w:tcW w:w="1016" w:type="dxa"/>
          </w:tcPr>
          <w:p w14:paraId="34C609F0" w14:textId="0ED6DFE4"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134</w:t>
            </w:r>
          </w:p>
        </w:tc>
      </w:tr>
      <w:tr w:rsidR="00236D7C" w:rsidRPr="00463660" w14:paraId="2C603460" w14:textId="77777777" w:rsidTr="00FA7C24">
        <w:tc>
          <w:tcPr>
            <w:tcW w:w="8500" w:type="dxa"/>
          </w:tcPr>
          <w:p w14:paraId="16173A89"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8.6. Общее количество ценных бумаг данного выпуска, размещенных ранее</w:t>
            </w:r>
          </w:p>
        </w:tc>
        <w:tc>
          <w:tcPr>
            <w:tcW w:w="1016" w:type="dxa"/>
          </w:tcPr>
          <w:p w14:paraId="142D63F4" w14:textId="34A8776B"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134</w:t>
            </w:r>
          </w:p>
        </w:tc>
      </w:tr>
      <w:tr w:rsidR="00236D7C" w:rsidRPr="00463660" w14:paraId="5B23A0F0" w14:textId="77777777" w:rsidTr="00FA7C24">
        <w:tc>
          <w:tcPr>
            <w:tcW w:w="8500" w:type="dxa"/>
          </w:tcPr>
          <w:p w14:paraId="01C60B37"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8.7. Права владельца каждой ценной бумаги выпуска (дополнительного выпуска)</w:t>
            </w:r>
          </w:p>
        </w:tc>
        <w:tc>
          <w:tcPr>
            <w:tcW w:w="1016" w:type="dxa"/>
          </w:tcPr>
          <w:p w14:paraId="25A8E345" w14:textId="19BBD811"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134</w:t>
            </w:r>
          </w:p>
        </w:tc>
      </w:tr>
      <w:tr w:rsidR="00236D7C" w:rsidRPr="00463660" w14:paraId="48FC9CB5" w14:textId="77777777" w:rsidTr="00FA7C24">
        <w:tc>
          <w:tcPr>
            <w:tcW w:w="8500" w:type="dxa"/>
          </w:tcPr>
          <w:p w14:paraId="00E203FD"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 Условия и порядок размещения ценных бумаг выпуска (дополнительного выпуска)</w:t>
            </w:r>
          </w:p>
        </w:tc>
        <w:tc>
          <w:tcPr>
            <w:tcW w:w="1016" w:type="dxa"/>
          </w:tcPr>
          <w:p w14:paraId="79BFAA7E" w14:textId="1C253E0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135</w:t>
            </w:r>
          </w:p>
        </w:tc>
      </w:tr>
      <w:tr w:rsidR="00236D7C" w:rsidRPr="00463660" w14:paraId="18B70EFB" w14:textId="77777777" w:rsidTr="00FA7C24">
        <w:tc>
          <w:tcPr>
            <w:tcW w:w="8500" w:type="dxa"/>
          </w:tcPr>
          <w:p w14:paraId="1E14B794"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8.8.1. Способ размещения ценных бумаг</w:t>
            </w:r>
          </w:p>
        </w:tc>
        <w:tc>
          <w:tcPr>
            <w:tcW w:w="1016" w:type="dxa"/>
          </w:tcPr>
          <w:p w14:paraId="1BD36ADB" w14:textId="7F5D5392"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135</w:t>
            </w:r>
          </w:p>
        </w:tc>
      </w:tr>
      <w:tr w:rsidR="00236D7C" w:rsidRPr="00463660" w14:paraId="65439C44" w14:textId="77777777" w:rsidTr="00FA7C24">
        <w:tc>
          <w:tcPr>
            <w:tcW w:w="8500" w:type="dxa"/>
          </w:tcPr>
          <w:p w14:paraId="41C6683C"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8.8.2. Срок размещения ценных бумаг</w:t>
            </w:r>
          </w:p>
        </w:tc>
        <w:tc>
          <w:tcPr>
            <w:tcW w:w="1016" w:type="dxa"/>
          </w:tcPr>
          <w:p w14:paraId="73999059" w14:textId="529850AC"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135</w:t>
            </w:r>
          </w:p>
        </w:tc>
      </w:tr>
      <w:tr w:rsidR="00236D7C" w:rsidRPr="00463660" w14:paraId="723B6C6D" w14:textId="77777777" w:rsidTr="00FA7C24">
        <w:tc>
          <w:tcPr>
            <w:tcW w:w="8500" w:type="dxa"/>
          </w:tcPr>
          <w:p w14:paraId="6DCED94E"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8.8.3. Порядок размещения ценных бумаг</w:t>
            </w:r>
          </w:p>
        </w:tc>
        <w:tc>
          <w:tcPr>
            <w:tcW w:w="1016" w:type="dxa"/>
          </w:tcPr>
          <w:p w14:paraId="33738829" w14:textId="77FCD394"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136</w:t>
            </w:r>
          </w:p>
        </w:tc>
      </w:tr>
      <w:tr w:rsidR="00236D7C" w:rsidRPr="00463660" w14:paraId="713AAC7F" w14:textId="77777777" w:rsidTr="00FA7C24">
        <w:tc>
          <w:tcPr>
            <w:tcW w:w="8500" w:type="dxa"/>
          </w:tcPr>
          <w:p w14:paraId="6CBB8223"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8.8.4. Цена (цены) или порядок определения цены размещения ценных бумаг</w:t>
            </w:r>
          </w:p>
        </w:tc>
        <w:tc>
          <w:tcPr>
            <w:tcW w:w="1016" w:type="dxa"/>
          </w:tcPr>
          <w:p w14:paraId="707C7252" w14:textId="75BFCD9B"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151</w:t>
            </w:r>
          </w:p>
        </w:tc>
      </w:tr>
      <w:tr w:rsidR="00236D7C" w:rsidRPr="00463660" w14:paraId="4FC5251F" w14:textId="77777777" w:rsidTr="00FA7C24">
        <w:tc>
          <w:tcPr>
            <w:tcW w:w="8500" w:type="dxa"/>
          </w:tcPr>
          <w:p w14:paraId="72F875F3"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8.8.5. Порядок осуществления преимущественного права приобретения размещаемых ценных бумаг</w:t>
            </w:r>
          </w:p>
        </w:tc>
        <w:tc>
          <w:tcPr>
            <w:tcW w:w="1016" w:type="dxa"/>
          </w:tcPr>
          <w:p w14:paraId="40D1E82F" w14:textId="3439F7A6" w:rsidR="00384C79" w:rsidRPr="00463660" w:rsidRDefault="003A4FA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152</w:t>
            </w:r>
          </w:p>
        </w:tc>
      </w:tr>
      <w:tr w:rsidR="00236D7C" w:rsidRPr="00463660" w14:paraId="15FB5716" w14:textId="77777777" w:rsidTr="00FA7C24">
        <w:tc>
          <w:tcPr>
            <w:tcW w:w="8500" w:type="dxa"/>
          </w:tcPr>
          <w:p w14:paraId="592DEC21"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8.8.6. Условия и порядок оплаты ценных бумаг</w:t>
            </w:r>
          </w:p>
        </w:tc>
        <w:tc>
          <w:tcPr>
            <w:tcW w:w="1016" w:type="dxa"/>
          </w:tcPr>
          <w:p w14:paraId="51C88DF8" w14:textId="3F15CDAF"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153</w:t>
            </w:r>
          </w:p>
        </w:tc>
      </w:tr>
      <w:tr w:rsidR="00236D7C" w:rsidRPr="00463660" w14:paraId="77B67B08" w14:textId="77777777" w:rsidTr="00FA7C24">
        <w:tc>
          <w:tcPr>
            <w:tcW w:w="8500" w:type="dxa"/>
          </w:tcPr>
          <w:p w14:paraId="6648A15C"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8.8.7. Сведения о документе, содержащем фактические итоги размещения ценных бумаг, который представляется после завершения размещения ценных бумаг</w:t>
            </w:r>
          </w:p>
        </w:tc>
        <w:tc>
          <w:tcPr>
            <w:tcW w:w="1016" w:type="dxa"/>
          </w:tcPr>
          <w:p w14:paraId="0B63335F" w14:textId="65B69FF7"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153</w:t>
            </w:r>
          </w:p>
        </w:tc>
      </w:tr>
      <w:tr w:rsidR="00236D7C" w:rsidRPr="00463660" w14:paraId="5A53217D" w14:textId="77777777" w:rsidTr="00FA7C24">
        <w:tc>
          <w:tcPr>
            <w:tcW w:w="8500" w:type="dxa"/>
          </w:tcPr>
          <w:p w14:paraId="2E9AD29A" w14:textId="77777777" w:rsidR="00236D7C"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 Порядок и условия погашения и выплаты доходов по облигациям</w:t>
            </w:r>
          </w:p>
        </w:tc>
        <w:tc>
          <w:tcPr>
            <w:tcW w:w="1016" w:type="dxa"/>
          </w:tcPr>
          <w:p w14:paraId="048E189E" w14:textId="1208D758"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153</w:t>
            </w:r>
          </w:p>
        </w:tc>
      </w:tr>
      <w:tr w:rsidR="00236D7C" w:rsidRPr="00463660" w14:paraId="0123BF4C" w14:textId="77777777" w:rsidTr="00FA7C24">
        <w:tc>
          <w:tcPr>
            <w:tcW w:w="8500" w:type="dxa"/>
          </w:tcPr>
          <w:p w14:paraId="4238AC2D"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8.9.1. Форма погашения облигаций</w:t>
            </w:r>
          </w:p>
        </w:tc>
        <w:tc>
          <w:tcPr>
            <w:tcW w:w="1016" w:type="dxa"/>
          </w:tcPr>
          <w:p w14:paraId="1332062E" w14:textId="2B2D4076"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153</w:t>
            </w:r>
          </w:p>
        </w:tc>
      </w:tr>
      <w:tr w:rsidR="00236D7C" w:rsidRPr="00463660" w14:paraId="38D8D359" w14:textId="77777777" w:rsidTr="00FA7C24">
        <w:tc>
          <w:tcPr>
            <w:tcW w:w="8500" w:type="dxa"/>
          </w:tcPr>
          <w:p w14:paraId="536E7D02" w14:textId="77777777" w:rsidR="00236D7C"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8.9.2. Порядок и условия погашения облигаций</w:t>
            </w:r>
          </w:p>
        </w:tc>
        <w:tc>
          <w:tcPr>
            <w:tcW w:w="1016" w:type="dxa"/>
          </w:tcPr>
          <w:p w14:paraId="50BE8A9F" w14:textId="4039772E" w:rsidR="00236D7C" w:rsidRPr="00463660" w:rsidRDefault="003A4FA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153</w:t>
            </w:r>
          </w:p>
        </w:tc>
      </w:tr>
      <w:tr w:rsidR="009739F5" w:rsidRPr="00463660" w14:paraId="4D6F43D2" w14:textId="77777777" w:rsidTr="00FA7C24">
        <w:tc>
          <w:tcPr>
            <w:tcW w:w="8500" w:type="dxa"/>
          </w:tcPr>
          <w:p w14:paraId="7130D226"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8.9.3. Порядок определения дохода, выплачиваемого по каждой облигации</w:t>
            </w:r>
          </w:p>
        </w:tc>
        <w:tc>
          <w:tcPr>
            <w:tcW w:w="1016" w:type="dxa"/>
          </w:tcPr>
          <w:p w14:paraId="78FAED51" w14:textId="5E49CFEC"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156</w:t>
            </w:r>
          </w:p>
        </w:tc>
      </w:tr>
      <w:tr w:rsidR="009739F5" w:rsidRPr="00463660" w14:paraId="704EB019" w14:textId="77777777" w:rsidTr="00FA7C24">
        <w:tc>
          <w:tcPr>
            <w:tcW w:w="8500" w:type="dxa"/>
          </w:tcPr>
          <w:p w14:paraId="4089B1D2"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8.9.4. Порядок и срок выплаты дохода по облигациям</w:t>
            </w:r>
          </w:p>
        </w:tc>
        <w:tc>
          <w:tcPr>
            <w:tcW w:w="1016" w:type="dxa"/>
          </w:tcPr>
          <w:p w14:paraId="7D7799A8" w14:textId="240DBF39"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158</w:t>
            </w:r>
          </w:p>
        </w:tc>
      </w:tr>
      <w:tr w:rsidR="009739F5" w:rsidRPr="00463660" w14:paraId="470F5F77" w14:textId="77777777" w:rsidTr="00FA7C24">
        <w:tc>
          <w:tcPr>
            <w:tcW w:w="8500" w:type="dxa"/>
          </w:tcPr>
          <w:p w14:paraId="15C6A8D8"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8.9.5. Порядок и условия досрочного погашения облигаций</w:t>
            </w:r>
          </w:p>
        </w:tc>
        <w:tc>
          <w:tcPr>
            <w:tcW w:w="1016" w:type="dxa"/>
          </w:tcPr>
          <w:p w14:paraId="01482064" w14:textId="4C620B7F"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160</w:t>
            </w:r>
          </w:p>
        </w:tc>
      </w:tr>
      <w:tr w:rsidR="009739F5" w:rsidRPr="00463660" w14:paraId="51A20137" w14:textId="77777777" w:rsidTr="00FA7C24">
        <w:tc>
          <w:tcPr>
            <w:tcW w:w="8500" w:type="dxa"/>
          </w:tcPr>
          <w:p w14:paraId="33CE287B"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8.9.6. Сведения о платежных агентах по облигациям</w:t>
            </w:r>
          </w:p>
        </w:tc>
        <w:tc>
          <w:tcPr>
            <w:tcW w:w="1016" w:type="dxa"/>
          </w:tcPr>
          <w:p w14:paraId="06F3CA3C" w14:textId="4F1A14AD"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170</w:t>
            </w:r>
          </w:p>
        </w:tc>
      </w:tr>
      <w:tr w:rsidR="009739F5" w:rsidRPr="00463660" w14:paraId="4124E4DC" w14:textId="77777777" w:rsidTr="00FA7C24">
        <w:tc>
          <w:tcPr>
            <w:tcW w:w="8500" w:type="dxa"/>
          </w:tcPr>
          <w:p w14:paraId="59BC74EB"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8.10. Сведения о приобретении облигаций</w:t>
            </w:r>
          </w:p>
        </w:tc>
        <w:tc>
          <w:tcPr>
            <w:tcW w:w="1016" w:type="dxa"/>
          </w:tcPr>
          <w:p w14:paraId="2DDE385C" w14:textId="5CD4824D"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170</w:t>
            </w:r>
          </w:p>
        </w:tc>
      </w:tr>
      <w:tr w:rsidR="009739F5" w:rsidRPr="00463660" w14:paraId="6249CF48" w14:textId="77777777" w:rsidTr="00FA7C24">
        <w:tc>
          <w:tcPr>
            <w:tcW w:w="8500" w:type="dxa"/>
          </w:tcPr>
          <w:p w14:paraId="3F6C91AE"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8.11. Порядок раскрытия эмитентом информации о выпуске (дополнительном выпуске) ценных бумаг</w:t>
            </w:r>
          </w:p>
        </w:tc>
        <w:tc>
          <w:tcPr>
            <w:tcW w:w="1016" w:type="dxa"/>
          </w:tcPr>
          <w:p w14:paraId="431D9E2C" w14:textId="66FDF728"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175</w:t>
            </w:r>
          </w:p>
        </w:tc>
      </w:tr>
      <w:tr w:rsidR="009739F5" w:rsidRPr="00463660" w14:paraId="4128939B" w14:textId="77777777" w:rsidTr="00FA7C24">
        <w:tc>
          <w:tcPr>
            <w:tcW w:w="8500" w:type="dxa"/>
          </w:tcPr>
          <w:p w14:paraId="44A1DA11"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8.12. Сведения об обеспечении исполнения обязательств по облигациям выпуска (дополнительного выпуска)</w:t>
            </w:r>
          </w:p>
        </w:tc>
        <w:tc>
          <w:tcPr>
            <w:tcW w:w="1016" w:type="dxa"/>
          </w:tcPr>
          <w:p w14:paraId="1037A102" w14:textId="27099540" w:rsidR="009739F5" w:rsidRPr="00463660" w:rsidRDefault="003A4FA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39C5FA3E" w14:textId="77777777" w:rsidTr="00FA7C24">
        <w:tc>
          <w:tcPr>
            <w:tcW w:w="8500" w:type="dxa"/>
          </w:tcPr>
          <w:p w14:paraId="4CB37EE5"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8.12.1. Сведения о лице, предоставляющем обеспечение исполнения обязательств по облигациям</w:t>
            </w:r>
          </w:p>
        </w:tc>
        <w:tc>
          <w:tcPr>
            <w:tcW w:w="1016" w:type="dxa"/>
          </w:tcPr>
          <w:p w14:paraId="1D17EC03" w14:textId="486F1190"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2BC1F095" w14:textId="77777777" w:rsidTr="00FA7C24">
        <w:tc>
          <w:tcPr>
            <w:tcW w:w="8500" w:type="dxa"/>
          </w:tcPr>
          <w:p w14:paraId="7B1DFD7A"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8.12.2. Условия обеспечения исполнения обязательств по облигациям</w:t>
            </w:r>
          </w:p>
        </w:tc>
        <w:tc>
          <w:tcPr>
            <w:tcW w:w="1016" w:type="dxa"/>
          </w:tcPr>
          <w:p w14:paraId="4892332C" w14:textId="64B4B287"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4A7A796B" w14:textId="77777777" w:rsidTr="00FA7C24">
        <w:tc>
          <w:tcPr>
            <w:tcW w:w="8500" w:type="dxa"/>
          </w:tcPr>
          <w:p w14:paraId="4A37568D"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8.12.3. Дополнительные сведения о размещаемых облигациях с ипотечным покрытием</w:t>
            </w:r>
          </w:p>
        </w:tc>
        <w:tc>
          <w:tcPr>
            <w:tcW w:w="1016" w:type="dxa"/>
          </w:tcPr>
          <w:p w14:paraId="48003192" w14:textId="204137A2"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12A433DD" w14:textId="77777777" w:rsidTr="00FA7C24">
        <w:tc>
          <w:tcPr>
            <w:tcW w:w="8500" w:type="dxa"/>
          </w:tcPr>
          <w:p w14:paraId="5790CD5E" w14:textId="77777777" w:rsidR="009739F5" w:rsidRPr="00463660" w:rsidRDefault="009739F5"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8.12.4. Дополнительные сведения о размещаемых облигациях с залоговым обеспечением денежными требованиями</w:t>
            </w:r>
          </w:p>
        </w:tc>
        <w:tc>
          <w:tcPr>
            <w:tcW w:w="1016" w:type="dxa"/>
          </w:tcPr>
          <w:p w14:paraId="692384A2" w14:textId="13D7C770"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19713F69" w14:textId="77777777" w:rsidTr="00FA7C24">
        <w:tc>
          <w:tcPr>
            <w:tcW w:w="8500" w:type="dxa"/>
          </w:tcPr>
          <w:p w14:paraId="4066662C"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8.13. Сведения о представителе владельцев облигаций</w:t>
            </w:r>
          </w:p>
        </w:tc>
        <w:tc>
          <w:tcPr>
            <w:tcW w:w="1016" w:type="dxa"/>
          </w:tcPr>
          <w:p w14:paraId="336A8B5D" w14:textId="5017AD85"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1C561DCA" w14:textId="77777777" w:rsidTr="00FA7C24">
        <w:tc>
          <w:tcPr>
            <w:tcW w:w="8500" w:type="dxa"/>
          </w:tcPr>
          <w:p w14:paraId="289A63B5"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8.14. Сведения об отнесении приобретения облигаций к категории инвестиций с повышенным риском</w:t>
            </w:r>
          </w:p>
        </w:tc>
        <w:tc>
          <w:tcPr>
            <w:tcW w:w="1016" w:type="dxa"/>
          </w:tcPr>
          <w:p w14:paraId="45EFD1F2" w14:textId="2333646C"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187</w:t>
            </w:r>
          </w:p>
        </w:tc>
      </w:tr>
      <w:tr w:rsidR="009739F5" w:rsidRPr="00463660" w14:paraId="4B0CCCDF" w14:textId="77777777" w:rsidTr="00FA7C24">
        <w:tc>
          <w:tcPr>
            <w:tcW w:w="8500" w:type="dxa"/>
          </w:tcPr>
          <w:p w14:paraId="2EC17EF0"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8.15. Дополнительные сведения о размещаемых российских депозитарных расписках</w:t>
            </w:r>
          </w:p>
        </w:tc>
        <w:tc>
          <w:tcPr>
            <w:tcW w:w="1016" w:type="dxa"/>
          </w:tcPr>
          <w:p w14:paraId="502F8BA3" w14:textId="03530555"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188</w:t>
            </w:r>
          </w:p>
        </w:tc>
      </w:tr>
      <w:tr w:rsidR="009739F5" w:rsidRPr="00463660" w14:paraId="59D28C53" w14:textId="77777777" w:rsidTr="00FA7C24">
        <w:tc>
          <w:tcPr>
            <w:tcW w:w="8500" w:type="dxa"/>
          </w:tcPr>
          <w:p w14:paraId="451C6CFD"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8.16. Наличие ограничений на приобретение и обращение размещаемых эмиссионных ценных бумаг</w:t>
            </w:r>
          </w:p>
        </w:tc>
        <w:tc>
          <w:tcPr>
            <w:tcW w:w="1016" w:type="dxa"/>
          </w:tcPr>
          <w:p w14:paraId="6E8E07EA" w14:textId="395ADFD6"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188</w:t>
            </w:r>
          </w:p>
        </w:tc>
      </w:tr>
      <w:tr w:rsidR="009739F5" w:rsidRPr="00463660" w14:paraId="1CEA77B6" w14:textId="77777777" w:rsidTr="00FA7C24">
        <w:tc>
          <w:tcPr>
            <w:tcW w:w="8500" w:type="dxa"/>
          </w:tcPr>
          <w:p w14:paraId="7D5E30C7"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8.17. Сведения о динамике изменения цен на эмиссионные ценные бумаги эмитента</w:t>
            </w:r>
          </w:p>
        </w:tc>
        <w:tc>
          <w:tcPr>
            <w:tcW w:w="1016" w:type="dxa"/>
          </w:tcPr>
          <w:p w14:paraId="21824053" w14:textId="5364FC83"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189</w:t>
            </w:r>
          </w:p>
        </w:tc>
      </w:tr>
      <w:tr w:rsidR="009739F5" w:rsidRPr="00463660" w14:paraId="222DEC17" w14:textId="77777777" w:rsidTr="00FA7C24">
        <w:tc>
          <w:tcPr>
            <w:tcW w:w="8500" w:type="dxa"/>
          </w:tcPr>
          <w:p w14:paraId="69FF4680"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8.18. Сведения об организаторах торговли, на которых предполагается размещение и (или) обращение размещаемых эмиссионных ценных бумаг</w:t>
            </w:r>
          </w:p>
        </w:tc>
        <w:tc>
          <w:tcPr>
            <w:tcW w:w="1016" w:type="dxa"/>
          </w:tcPr>
          <w:p w14:paraId="01407DFC" w14:textId="0B234438"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189</w:t>
            </w:r>
          </w:p>
        </w:tc>
      </w:tr>
      <w:tr w:rsidR="009739F5" w:rsidRPr="00463660" w14:paraId="59C0F879" w14:textId="77777777" w:rsidTr="00FA7C24">
        <w:tc>
          <w:tcPr>
            <w:tcW w:w="8500" w:type="dxa"/>
          </w:tcPr>
          <w:p w14:paraId="56C6E308" w14:textId="77777777" w:rsidR="009739F5" w:rsidRPr="00463660" w:rsidRDefault="009739F5" w:rsidP="00F760BE">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8.19. Иные сведения о размещаемых ценных бумагах</w:t>
            </w:r>
          </w:p>
        </w:tc>
        <w:tc>
          <w:tcPr>
            <w:tcW w:w="1016" w:type="dxa"/>
          </w:tcPr>
          <w:p w14:paraId="2700837C" w14:textId="1089EE17" w:rsidR="009739F5"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190</w:t>
            </w:r>
          </w:p>
        </w:tc>
      </w:tr>
      <w:tr w:rsidR="00236D7C" w:rsidRPr="00463660" w14:paraId="13489CBE" w14:textId="77777777" w:rsidTr="00FA7C24">
        <w:tc>
          <w:tcPr>
            <w:tcW w:w="8500" w:type="dxa"/>
          </w:tcPr>
          <w:p w14:paraId="5B091E49"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I</w:t>
            </w:r>
            <w:r w:rsidR="00236D7C" w:rsidRPr="00463660">
              <w:rPr>
                <w:rFonts w:ascii="Times New Roman" w:eastAsia="Times New Roman" w:hAnsi="Times New Roman" w:cs="Times New Roman"/>
                <w:b/>
                <w:lang w:eastAsia="ru-RU"/>
              </w:rPr>
              <w:t>X. Дополнительные сведения об эмитенте и о размещенных им эмиссионных ценных бумагах</w:t>
            </w:r>
            <w:r w:rsidR="00236D7C" w:rsidRPr="00463660">
              <w:rPr>
                <w:rFonts w:ascii="Times New Roman" w:eastAsia="Times New Roman" w:hAnsi="Times New Roman" w:cs="Times New Roman"/>
                <w:b/>
                <w:lang w:eastAsia="ru-RU"/>
              </w:rPr>
              <w:tab/>
            </w:r>
          </w:p>
        </w:tc>
        <w:tc>
          <w:tcPr>
            <w:tcW w:w="1016" w:type="dxa"/>
          </w:tcPr>
          <w:p w14:paraId="07DBB8AE" w14:textId="0BA0D076" w:rsidR="00236D7C" w:rsidRPr="00463660" w:rsidRDefault="003A4FAC" w:rsidP="00236D7C">
            <w:pPr>
              <w:autoSpaceDE w:val="0"/>
              <w:autoSpaceDN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192</w:t>
            </w:r>
          </w:p>
        </w:tc>
      </w:tr>
      <w:tr w:rsidR="00236D7C" w:rsidRPr="00463660" w14:paraId="27E1AFC4" w14:textId="77777777" w:rsidTr="00FA7C24">
        <w:tc>
          <w:tcPr>
            <w:tcW w:w="8500" w:type="dxa"/>
          </w:tcPr>
          <w:p w14:paraId="63B1DAF8"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 Дополнительные сведения об эмитенте</w:t>
            </w:r>
            <w:r w:rsidR="00236D7C" w:rsidRPr="00463660">
              <w:rPr>
                <w:rFonts w:ascii="Times New Roman" w:eastAsia="Times New Roman" w:hAnsi="Times New Roman" w:cs="Times New Roman"/>
                <w:lang w:eastAsia="ru-RU"/>
              </w:rPr>
              <w:tab/>
            </w:r>
          </w:p>
        </w:tc>
        <w:tc>
          <w:tcPr>
            <w:tcW w:w="1016" w:type="dxa"/>
          </w:tcPr>
          <w:p w14:paraId="392A53E8" w14:textId="7B63A468"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192</w:t>
            </w:r>
          </w:p>
        </w:tc>
      </w:tr>
      <w:tr w:rsidR="00236D7C" w:rsidRPr="00463660" w14:paraId="402E036B" w14:textId="77777777" w:rsidTr="00FA7C24">
        <w:tc>
          <w:tcPr>
            <w:tcW w:w="8500" w:type="dxa"/>
          </w:tcPr>
          <w:p w14:paraId="1820CCCB"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.1.1 Сведения о размере, структуре уставного капитала  эмитента</w:t>
            </w:r>
          </w:p>
        </w:tc>
        <w:tc>
          <w:tcPr>
            <w:tcW w:w="1016" w:type="dxa"/>
          </w:tcPr>
          <w:p w14:paraId="3D5D5260" w14:textId="6C944CA4"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192</w:t>
            </w:r>
          </w:p>
        </w:tc>
      </w:tr>
      <w:tr w:rsidR="00236D7C" w:rsidRPr="00463660" w14:paraId="18098C41" w14:textId="77777777" w:rsidTr="00FA7C24">
        <w:tc>
          <w:tcPr>
            <w:tcW w:w="8500" w:type="dxa"/>
          </w:tcPr>
          <w:p w14:paraId="4045F1D8"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.1.2 Сведения об изменении размера уставного капитала эмитента</w:t>
            </w:r>
          </w:p>
        </w:tc>
        <w:tc>
          <w:tcPr>
            <w:tcW w:w="1016" w:type="dxa"/>
          </w:tcPr>
          <w:p w14:paraId="565BBA5E" w14:textId="728D2A06"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192</w:t>
            </w:r>
          </w:p>
        </w:tc>
      </w:tr>
      <w:tr w:rsidR="00236D7C" w:rsidRPr="00463660" w14:paraId="7F485951" w14:textId="77777777" w:rsidTr="00FA7C24">
        <w:tc>
          <w:tcPr>
            <w:tcW w:w="8500" w:type="dxa"/>
          </w:tcPr>
          <w:p w14:paraId="415666DD"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A4608B" w:rsidRPr="00463660">
              <w:rPr>
                <w:rFonts w:ascii="Times New Roman" w:eastAsia="Times New Roman" w:hAnsi="Times New Roman" w:cs="Times New Roman"/>
                <w:lang w:eastAsia="ru-RU"/>
              </w:rPr>
              <w:t>.1.3</w:t>
            </w:r>
            <w:r w:rsidR="00236D7C" w:rsidRPr="00463660">
              <w:rPr>
                <w:rFonts w:ascii="Times New Roman" w:eastAsia="Times New Roman" w:hAnsi="Times New Roman" w:cs="Times New Roman"/>
                <w:lang w:eastAsia="ru-RU"/>
              </w:rPr>
              <w:t xml:space="preserve"> Сведения о порядке созыва и проведения собрания (заседания) высшего органа управления эмитента</w:t>
            </w:r>
          </w:p>
        </w:tc>
        <w:tc>
          <w:tcPr>
            <w:tcW w:w="1016" w:type="dxa"/>
          </w:tcPr>
          <w:p w14:paraId="2AB5108A" w14:textId="0823C5D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193</w:t>
            </w:r>
          </w:p>
        </w:tc>
      </w:tr>
      <w:tr w:rsidR="00236D7C" w:rsidRPr="00463660" w14:paraId="40EA1F1D" w14:textId="77777777" w:rsidTr="00FA7C24">
        <w:tc>
          <w:tcPr>
            <w:tcW w:w="8500" w:type="dxa"/>
          </w:tcPr>
          <w:p w14:paraId="15977ACE"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w:t>
            </w:r>
            <w:r w:rsidR="00A4608B" w:rsidRPr="00463660">
              <w:rPr>
                <w:rFonts w:ascii="Times New Roman" w:eastAsia="Times New Roman" w:hAnsi="Times New Roman" w:cs="Times New Roman"/>
                <w:lang w:eastAsia="ru-RU"/>
              </w:rPr>
              <w:t>4</w:t>
            </w:r>
            <w:r w:rsidR="00236D7C" w:rsidRPr="00463660">
              <w:rPr>
                <w:rFonts w:ascii="Times New Roman" w:eastAsia="Times New Roman" w:hAnsi="Times New Roman" w:cs="Times New Roman"/>
                <w:lang w:eastAsia="ru-RU"/>
              </w:rPr>
              <w:t xml:space="preserve"> </w:t>
            </w:r>
            <w:r w:rsidR="00A4608B" w:rsidRPr="00463660">
              <w:rPr>
                <w:rFonts w:ascii="Times New Roman" w:eastAsia="Times New Roman" w:hAnsi="Times New Roman" w:cs="Times New Roman"/>
                <w:lang w:eastAsia="ru-RU"/>
              </w:rPr>
              <w:t>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p>
        </w:tc>
        <w:tc>
          <w:tcPr>
            <w:tcW w:w="1016" w:type="dxa"/>
          </w:tcPr>
          <w:p w14:paraId="6F4EE668" w14:textId="3BE7CC91"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197</w:t>
            </w:r>
          </w:p>
        </w:tc>
      </w:tr>
      <w:tr w:rsidR="00236D7C" w:rsidRPr="00463660" w14:paraId="05BD4647" w14:textId="77777777" w:rsidTr="00FA7C24">
        <w:tc>
          <w:tcPr>
            <w:tcW w:w="8500" w:type="dxa"/>
          </w:tcPr>
          <w:p w14:paraId="70B874C6"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w:t>
            </w:r>
            <w:r w:rsidR="00A4608B"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 xml:space="preserve"> Сведения о существенных сделках, совершенных эмитентом</w:t>
            </w:r>
            <w:r w:rsidR="00236D7C" w:rsidRPr="00463660">
              <w:rPr>
                <w:rFonts w:ascii="Times New Roman" w:eastAsia="Times New Roman" w:hAnsi="Times New Roman" w:cs="Times New Roman"/>
                <w:lang w:eastAsia="ru-RU"/>
              </w:rPr>
              <w:tab/>
            </w:r>
          </w:p>
        </w:tc>
        <w:tc>
          <w:tcPr>
            <w:tcW w:w="1016" w:type="dxa"/>
          </w:tcPr>
          <w:p w14:paraId="6F64B694" w14:textId="3B99EF49"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197</w:t>
            </w:r>
          </w:p>
        </w:tc>
      </w:tr>
      <w:tr w:rsidR="00236D7C" w:rsidRPr="00463660" w14:paraId="074011EE" w14:textId="77777777" w:rsidTr="00FA7C24">
        <w:tc>
          <w:tcPr>
            <w:tcW w:w="8500" w:type="dxa"/>
          </w:tcPr>
          <w:p w14:paraId="493DC4AB"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.1.</w:t>
            </w:r>
            <w:r w:rsidR="00A4608B"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 Сведения о кредитных рейтингах эмитента</w:t>
            </w:r>
          </w:p>
        </w:tc>
        <w:tc>
          <w:tcPr>
            <w:tcW w:w="1016" w:type="dxa"/>
          </w:tcPr>
          <w:p w14:paraId="61AEBAC5" w14:textId="5C14E7E1"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207</w:t>
            </w:r>
          </w:p>
        </w:tc>
      </w:tr>
      <w:tr w:rsidR="00236D7C" w:rsidRPr="00463660" w14:paraId="5F1E2AA1" w14:textId="77777777" w:rsidTr="00FA7C24">
        <w:tc>
          <w:tcPr>
            <w:tcW w:w="8500" w:type="dxa"/>
          </w:tcPr>
          <w:p w14:paraId="3FFC7C53"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.2. Сведения о каждой категории (типе) акций эмитента</w:t>
            </w:r>
          </w:p>
        </w:tc>
        <w:tc>
          <w:tcPr>
            <w:tcW w:w="1016" w:type="dxa"/>
          </w:tcPr>
          <w:p w14:paraId="543A6414" w14:textId="7656BD63"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210</w:t>
            </w:r>
          </w:p>
        </w:tc>
      </w:tr>
      <w:tr w:rsidR="00236D7C" w:rsidRPr="00463660" w14:paraId="496BDE70" w14:textId="77777777" w:rsidTr="00FA7C24">
        <w:trPr>
          <w:trHeight w:val="506"/>
        </w:trPr>
        <w:tc>
          <w:tcPr>
            <w:tcW w:w="8500" w:type="dxa"/>
          </w:tcPr>
          <w:p w14:paraId="23565AC0"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.3. Сведения о предыдущих выпусках эмиссионных ценных бумаг эмитента, за исключением акций эмитента</w:t>
            </w:r>
          </w:p>
        </w:tc>
        <w:tc>
          <w:tcPr>
            <w:tcW w:w="1016" w:type="dxa"/>
          </w:tcPr>
          <w:p w14:paraId="42E43FAE" w14:textId="713E108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211</w:t>
            </w:r>
          </w:p>
        </w:tc>
      </w:tr>
      <w:tr w:rsidR="00A4608B" w:rsidRPr="00463660" w14:paraId="0FC59ACA" w14:textId="77777777" w:rsidTr="00FA7C24">
        <w:tc>
          <w:tcPr>
            <w:tcW w:w="8500" w:type="dxa"/>
          </w:tcPr>
          <w:p w14:paraId="4A413B90"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9.3.1. Сведения о выпусках, все ценные бумаги которых погашены</w:t>
            </w:r>
          </w:p>
        </w:tc>
        <w:tc>
          <w:tcPr>
            <w:tcW w:w="1016" w:type="dxa"/>
          </w:tcPr>
          <w:p w14:paraId="4396EB17" w14:textId="3A67DE27" w:rsidR="00A4608B"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211</w:t>
            </w:r>
          </w:p>
        </w:tc>
      </w:tr>
      <w:tr w:rsidR="00A4608B" w:rsidRPr="00463660" w14:paraId="32B6072C" w14:textId="77777777" w:rsidTr="00FA7C24">
        <w:tc>
          <w:tcPr>
            <w:tcW w:w="8500" w:type="dxa"/>
          </w:tcPr>
          <w:p w14:paraId="2ACFEB29"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9.3.2. Сведения о выпусках, ценные бумаги которых не являются погашенными</w:t>
            </w:r>
          </w:p>
        </w:tc>
        <w:tc>
          <w:tcPr>
            <w:tcW w:w="1016" w:type="dxa"/>
          </w:tcPr>
          <w:p w14:paraId="057D4B15" w14:textId="5A072772" w:rsidR="00A4608B"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215</w:t>
            </w:r>
          </w:p>
        </w:tc>
      </w:tr>
      <w:tr w:rsidR="00236D7C" w:rsidRPr="00463660" w14:paraId="4F72FE4D" w14:textId="77777777" w:rsidTr="00FA7C24">
        <w:tc>
          <w:tcPr>
            <w:tcW w:w="8500" w:type="dxa"/>
          </w:tcPr>
          <w:p w14:paraId="0C3DF2B6"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 xml:space="preserve">.4. </w:t>
            </w:r>
            <w:r w:rsidR="00A4608B" w:rsidRPr="00463660">
              <w:rPr>
                <w:rFonts w:ascii="Times New Roman" w:eastAsia="Times New Roman" w:hAnsi="Times New Roman" w:cs="Times New Roman"/>
                <w:lang w:eastAsia="ru-RU"/>
              </w:rPr>
              <w:t>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p>
        </w:tc>
        <w:tc>
          <w:tcPr>
            <w:tcW w:w="1016" w:type="dxa"/>
          </w:tcPr>
          <w:p w14:paraId="3F94EDC9" w14:textId="3840663A"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218</w:t>
            </w:r>
          </w:p>
        </w:tc>
      </w:tr>
      <w:tr w:rsidR="00A4608B" w:rsidRPr="00463660" w14:paraId="74E6AFF9" w14:textId="77777777" w:rsidTr="00FA7C24">
        <w:tc>
          <w:tcPr>
            <w:tcW w:w="8500" w:type="dxa"/>
          </w:tcPr>
          <w:p w14:paraId="0992B85A"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9.4.1. Дополнительные сведения об ипотечном покрытии по облигациям эмитента с ипотечным покрытием</w:t>
            </w:r>
          </w:p>
        </w:tc>
        <w:tc>
          <w:tcPr>
            <w:tcW w:w="1016" w:type="dxa"/>
          </w:tcPr>
          <w:p w14:paraId="5CB70925" w14:textId="2A7D6EB3" w:rsidR="00A4608B"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218</w:t>
            </w:r>
          </w:p>
        </w:tc>
      </w:tr>
      <w:tr w:rsidR="00A4608B" w:rsidRPr="00463660" w14:paraId="07BC5E29" w14:textId="77777777" w:rsidTr="00FA7C24">
        <w:tc>
          <w:tcPr>
            <w:tcW w:w="8500" w:type="dxa"/>
          </w:tcPr>
          <w:p w14:paraId="50F9D400"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9.4.2. Дополнительные сведения о залоговом обеспечении денежными требованиями по облигациям эмитента с залоговым обеспечением денежными требованиями</w:t>
            </w:r>
          </w:p>
        </w:tc>
        <w:tc>
          <w:tcPr>
            <w:tcW w:w="1016" w:type="dxa"/>
          </w:tcPr>
          <w:p w14:paraId="1B46D73F" w14:textId="6DF1CDFE" w:rsidR="00A4608B" w:rsidRPr="00463660" w:rsidRDefault="003A4FA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218</w:t>
            </w:r>
          </w:p>
        </w:tc>
      </w:tr>
      <w:tr w:rsidR="00236D7C" w:rsidRPr="00463660" w14:paraId="6F86E3C0" w14:textId="77777777" w:rsidTr="00FA7C24">
        <w:tc>
          <w:tcPr>
            <w:tcW w:w="8500" w:type="dxa"/>
          </w:tcPr>
          <w:p w14:paraId="60750F4D"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w:t>
            </w:r>
            <w:r w:rsidR="00A4608B" w:rsidRPr="00463660">
              <w:rPr>
                <w:rFonts w:ascii="Times New Roman" w:eastAsia="Times New Roman" w:hAnsi="Times New Roman" w:cs="Times New Roman"/>
                <w:lang w:eastAsia="ru-RU"/>
              </w:rPr>
              <w:t>5</w:t>
            </w:r>
            <w:r w:rsidR="00236D7C" w:rsidRPr="00463660">
              <w:rPr>
                <w:rFonts w:ascii="Times New Roman" w:eastAsia="Times New Roman" w:hAnsi="Times New Roman" w:cs="Times New Roman"/>
                <w:lang w:eastAsia="ru-RU"/>
              </w:rPr>
              <w:t xml:space="preserve">. </w:t>
            </w:r>
            <w:r w:rsidR="00A4608B" w:rsidRPr="00463660">
              <w:rPr>
                <w:rFonts w:ascii="Times New Roman" w:eastAsia="Times New Roman" w:hAnsi="Times New Roman" w:cs="Times New Roman"/>
                <w:lang w:eastAsia="ru-RU"/>
              </w:rPr>
              <w:t>Сведения об организациях, осуществляющих учет прав на эмиссионные ценные бумаги эмитента</w:t>
            </w:r>
          </w:p>
        </w:tc>
        <w:tc>
          <w:tcPr>
            <w:tcW w:w="1016" w:type="dxa"/>
          </w:tcPr>
          <w:p w14:paraId="05D8F6F6" w14:textId="41F56A9C"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218</w:t>
            </w:r>
          </w:p>
        </w:tc>
      </w:tr>
      <w:tr w:rsidR="00236D7C" w:rsidRPr="00463660" w14:paraId="0258078E" w14:textId="77777777" w:rsidTr="00FA7C24">
        <w:tc>
          <w:tcPr>
            <w:tcW w:w="8500" w:type="dxa"/>
          </w:tcPr>
          <w:p w14:paraId="24DC3948"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w:t>
            </w:r>
            <w:r w:rsidR="00A4608B" w:rsidRPr="00463660">
              <w:rPr>
                <w:rFonts w:ascii="Times New Roman" w:eastAsia="Times New Roman" w:hAnsi="Times New Roman" w:cs="Times New Roman"/>
                <w:lang w:eastAsia="ru-RU"/>
              </w:rPr>
              <w:t>6</w:t>
            </w:r>
            <w:r w:rsidR="00236D7C" w:rsidRPr="00463660">
              <w:rPr>
                <w:rFonts w:ascii="Times New Roman" w:eastAsia="Times New Roman" w:hAnsi="Times New Roman" w:cs="Times New Roman"/>
                <w:lang w:eastAsia="ru-RU"/>
              </w:rPr>
              <w:t xml:space="preserve">. </w:t>
            </w:r>
            <w:r w:rsidR="00A4608B" w:rsidRPr="00463660">
              <w:rPr>
                <w:rFonts w:ascii="Times New Roman" w:eastAsia="Times New Roman" w:hAnsi="Times New Roman" w:cs="Times New Roman"/>
                <w:lang w:eastAsia="ru-RU"/>
              </w:rPr>
              <w:t>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p>
        </w:tc>
        <w:tc>
          <w:tcPr>
            <w:tcW w:w="1016" w:type="dxa"/>
          </w:tcPr>
          <w:p w14:paraId="2F8E54CD" w14:textId="172FC129"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219</w:t>
            </w:r>
          </w:p>
        </w:tc>
      </w:tr>
      <w:tr w:rsidR="00236D7C" w:rsidRPr="00463660" w14:paraId="4D8A8A36" w14:textId="77777777" w:rsidTr="00FA7C24">
        <w:tc>
          <w:tcPr>
            <w:tcW w:w="8500" w:type="dxa"/>
          </w:tcPr>
          <w:p w14:paraId="06268637" w14:textId="77777777" w:rsidR="00236D7C" w:rsidRPr="00463660" w:rsidRDefault="009739F5" w:rsidP="00A4608B">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236D7C" w:rsidRPr="00463660">
              <w:rPr>
                <w:rFonts w:ascii="Times New Roman" w:eastAsia="Times New Roman" w:hAnsi="Times New Roman" w:cs="Times New Roman"/>
                <w:lang w:eastAsia="ru-RU"/>
              </w:rPr>
              <w:t>.</w:t>
            </w:r>
            <w:r w:rsidR="00A4608B" w:rsidRPr="00463660">
              <w:rPr>
                <w:rFonts w:ascii="Times New Roman" w:eastAsia="Times New Roman" w:hAnsi="Times New Roman" w:cs="Times New Roman"/>
                <w:lang w:eastAsia="ru-RU"/>
              </w:rPr>
              <w:t>7</w:t>
            </w:r>
            <w:r w:rsidR="00236D7C" w:rsidRPr="00463660">
              <w:rPr>
                <w:rFonts w:ascii="Times New Roman" w:eastAsia="Times New Roman" w:hAnsi="Times New Roman" w:cs="Times New Roman"/>
                <w:lang w:eastAsia="ru-RU"/>
              </w:rPr>
              <w:t xml:space="preserve">. </w:t>
            </w:r>
            <w:r w:rsidR="00A4608B" w:rsidRPr="00463660">
              <w:rPr>
                <w:rFonts w:ascii="Times New Roman" w:eastAsia="Times New Roman" w:hAnsi="Times New Roman" w:cs="Times New Roman"/>
                <w:lang w:eastAsia="ru-RU"/>
              </w:rPr>
              <w:t>Сведения об объявленных (начисленных) и о выплаченных дивидендах по акциям эмитента, а также о доходах по облигациям эмитента</w:t>
            </w:r>
          </w:p>
        </w:tc>
        <w:tc>
          <w:tcPr>
            <w:tcW w:w="1016" w:type="dxa"/>
          </w:tcPr>
          <w:p w14:paraId="0EF7A53B" w14:textId="233E92F1"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219</w:t>
            </w:r>
          </w:p>
        </w:tc>
      </w:tr>
      <w:tr w:rsidR="00A4608B" w:rsidRPr="00463660" w14:paraId="4B085928" w14:textId="77777777" w:rsidTr="00FA7C24">
        <w:tc>
          <w:tcPr>
            <w:tcW w:w="8500" w:type="dxa"/>
          </w:tcPr>
          <w:p w14:paraId="56E516A4"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9.7.1. Сведения об объявленных и о выплаченных дивидендах по акциям эмитента</w:t>
            </w:r>
          </w:p>
        </w:tc>
        <w:tc>
          <w:tcPr>
            <w:tcW w:w="1016" w:type="dxa"/>
          </w:tcPr>
          <w:p w14:paraId="2DA26BA5" w14:textId="3260A3E6" w:rsidR="00A4608B"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220</w:t>
            </w:r>
          </w:p>
        </w:tc>
      </w:tr>
      <w:tr w:rsidR="00A4608B" w:rsidRPr="00463660" w14:paraId="79E89428" w14:textId="77777777" w:rsidTr="00FA7C24">
        <w:tc>
          <w:tcPr>
            <w:tcW w:w="8500" w:type="dxa"/>
          </w:tcPr>
          <w:p w14:paraId="1A51208F" w14:textId="77777777" w:rsidR="00A4608B" w:rsidRPr="00463660" w:rsidRDefault="00A4608B" w:rsidP="00F760B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9.7.2. Сведения о начисленных и выплаченных доходах по облигациям эмитента</w:t>
            </w:r>
          </w:p>
        </w:tc>
        <w:tc>
          <w:tcPr>
            <w:tcW w:w="1016" w:type="dxa"/>
          </w:tcPr>
          <w:p w14:paraId="355ADD4D" w14:textId="2313E786" w:rsidR="00A4608B"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222</w:t>
            </w:r>
          </w:p>
        </w:tc>
      </w:tr>
      <w:tr w:rsidR="00236D7C" w:rsidRPr="00463660" w14:paraId="711AE8D2" w14:textId="77777777" w:rsidTr="00FA7C24">
        <w:tc>
          <w:tcPr>
            <w:tcW w:w="8500" w:type="dxa"/>
          </w:tcPr>
          <w:p w14:paraId="6A88C3C8" w14:textId="77777777" w:rsidR="00236D7C" w:rsidRPr="00463660" w:rsidRDefault="009739F5" w:rsidP="00236D7C">
            <w:pPr>
              <w:autoSpaceDE w:val="0"/>
              <w:autoSpaceDN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w:t>
            </w:r>
            <w:r w:rsidR="00A4608B" w:rsidRPr="00463660">
              <w:rPr>
                <w:rFonts w:ascii="Times New Roman" w:eastAsia="Times New Roman" w:hAnsi="Times New Roman" w:cs="Times New Roman"/>
                <w:lang w:eastAsia="ru-RU"/>
              </w:rPr>
              <w:t>.8</w:t>
            </w:r>
            <w:r w:rsidR="00236D7C" w:rsidRPr="00463660">
              <w:rPr>
                <w:rFonts w:ascii="Times New Roman" w:eastAsia="Times New Roman" w:hAnsi="Times New Roman" w:cs="Times New Roman"/>
                <w:lang w:eastAsia="ru-RU"/>
              </w:rPr>
              <w:t>. Иные сведения</w:t>
            </w:r>
          </w:p>
        </w:tc>
        <w:tc>
          <w:tcPr>
            <w:tcW w:w="1016" w:type="dxa"/>
          </w:tcPr>
          <w:p w14:paraId="1BCBB63C" w14:textId="793FB395" w:rsidR="00236D7C" w:rsidRPr="00463660" w:rsidRDefault="003A4FAC" w:rsidP="00236D7C">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255</w:t>
            </w:r>
          </w:p>
        </w:tc>
      </w:tr>
      <w:tr w:rsidR="00935E55" w:rsidRPr="00463660" w14:paraId="00FDACFC" w14:textId="77777777" w:rsidTr="00FA7C24">
        <w:tc>
          <w:tcPr>
            <w:tcW w:w="8500" w:type="dxa"/>
            <w:tcBorders>
              <w:top w:val="single" w:sz="4" w:space="0" w:color="auto"/>
              <w:left w:val="single" w:sz="4" w:space="0" w:color="auto"/>
              <w:bottom w:val="single" w:sz="4" w:space="0" w:color="auto"/>
              <w:right w:val="single" w:sz="4" w:space="0" w:color="auto"/>
            </w:tcBorders>
          </w:tcPr>
          <w:p w14:paraId="3062B601" w14:textId="77777777" w:rsidR="00935E55" w:rsidRPr="00463660" w:rsidRDefault="00935E55" w:rsidP="00D612C7">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Приложение № 1. Бухгалтерская (фин</w:t>
            </w:r>
            <w:r w:rsidR="00D612C7">
              <w:rPr>
                <w:rFonts w:ascii="Times New Roman" w:eastAsia="Times New Roman" w:hAnsi="Times New Roman" w:cs="Times New Roman"/>
                <w:lang w:eastAsia="ru-RU"/>
              </w:rPr>
              <w:t>ансовая) отчетность  А</w:t>
            </w:r>
            <w:r w:rsidRPr="00463660">
              <w:rPr>
                <w:rFonts w:ascii="Times New Roman" w:eastAsia="Times New Roman" w:hAnsi="Times New Roman" w:cs="Times New Roman"/>
                <w:lang w:eastAsia="ru-RU"/>
              </w:rPr>
              <w:t>кционерного общества «</w:t>
            </w:r>
            <w:r w:rsidR="00D612C7">
              <w:rPr>
                <w:rFonts w:ascii="Times New Roman" w:eastAsia="Times New Roman" w:hAnsi="Times New Roman" w:cs="Times New Roman"/>
                <w:lang w:eastAsia="ru-RU"/>
              </w:rPr>
              <w:t>Новая перевозочная компания</w:t>
            </w:r>
            <w:r w:rsidRPr="00463660">
              <w:rPr>
                <w:rFonts w:ascii="Times New Roman" w:eastAsia="Times New Roman" w:hAnsi="Times New Roman" w:cs="Times New Roman"/>
                <w:lang w:eastAsia="ru-RU"/>
              </w:rPr>
              <w:t>», подготовленная в соответствии с требованиями  законодательства  Российской Федерации в части подготовки бухгалтерской (финансовой) отчетности, за отчетные годы, закончившиеся 31 декабря 201</w:t>
            </w:r>
            <w:r w:rsidR="00D612C7">
              <w:rPr>
                <w:rFonts w:ascii="Times New Roman" w:eastAsia="Times New Roman" w:hAnsi="Times New Roman" w:cs="Times New Roman"/>
                <w:lang w:eastAsia="ru-RU"/>
              </w:rPr>
              <w:t>4</w:t>
            </w:r>
            <w:r w:rsidRPr="00463660">
              <w:rPr>
                <w:rFonts w:ascii="Times New Roman" w:eastAsia="Times New Roman" w:hAnsi="Times New Roman" w:cs="Times New Roman"/>
                <w:lang w:eastAsia="ru-RU"/>
              </w:rPr>
              <w:t>г., 31 декабря 201</w:t>
            </w:r>
            <w:r w:rsidR="00D612C7">
              <w:rPr>
                <w:rFonts w:ascii="Times New Roman" w:eastAsia="Times New Roman" w:hAnsi="Times New Roman" w:cs="Times New Roman"/>
                <w:lang w:eastAsia="ru-RU"/>
              </w:rPr>
              <w:t>5</w:t>
            </w:r>
            <w:r w:rsidRPr="00463660">
              <w:rPr>
                <w:rFonts w:ascii="Times New Roman" w:eastAsia="Times New Roman" w:hAnsi="Times New Roman" w:cs="Times New Roman"/>
                <w:lang w:eastAsia="ru-RU"/>
              </w:rPr>
              <w:t>г., 31 декабря 201</w:t>
            </w:r>
            <w:r w:rsidR="00D612C7">
              <w:rPr>
                <w:rFonts w:ascii="Times New Roman" w:eastAsia="Times New Roman" w:hAnsi="Times New Roman" w:cs="Times New Roman"/>
                <w:lang w:eastAsia="ru-RU"/>
              </w:rPr>
              <w:t>6</w:t>
            </w:r>
            <w:r w:rsidRPr="00463660">
              <w:rPr>
                <w:rFonts w:ascii="Times New Roman" w:eastAsia="Times New Roman" w:hAnsi="Times New Roman" w:cs="Times New Roman"/>
                <w:lang w:eastAsia="ru-RU"/>
              </w:rPr>
              <w:t xml:space="preserve">г., а также за </w:t>
            </w:r>
            <w:r w:rsidR="00247583" w:rsidRPr="00463660">
              <w:rPr>
                <w:rFonts w:ascii="Times New Roman" w:eastAsia="Times New Roman" w:hAnsi="Times New Roman" w:cs="Times New Roman"/>
                <w:lang w:eastAsia="ru-RU"/>
              </w:rPr>
              <w:t>9</w:t>
            </w:r>
            <w:r w:rsidRPr="00463660">
              <w:rPr>
                <w:rFonts w:ascii="Times New Roman" w:eastAsia="Times New Roman" w:hAnsi="Times New Roman" w:cs="Times New Roman"/>
                <w:lang w:eastAsia="ru-RU"/>
              </w:rPr>
              <w:t xml:space="preserve"> </w:t>
            </w:r>
            <w:r w:rsidR="00247583" w:rsidRPr="00463660">
              <w:rPr>
                <w:rFonts w:ascii="Times New Roman" w:eastAsia="Times New Roman" w:hAnsi="Times New Roman" w:cs="Times New Roman"/>
                <w:lang w:eastAsia="ru-RU"/>
              </w:rPr>
              <w:t>месяцев</w:t>
            </w:r>
            <w:r w:rsidR="00D612C7">
              <w:rPr>
                <w:rFonts w:ascii="Times New Roman" w:eastAsia="Times New Roman" w:hAnsi="Times New Roman" w:cs="Times New Roman"/>
                <w:lang w:eastAsia="ru-RU"/>
              </w:rPr>
              <w:t xml:space="preserve"> 2017</w:t>
            </w:r>
            <w:r w:rsidRPr="00463660">
              <w:rPr>
                <w:rFonts w:ascii="Times New Roman" w:eastAsia="Times New Roman" w:hAnsi="Times New Roman" w:cs="Times New Roman"/>
                <w:lang w:eastAsia="ru-RU"/>
              </w:rPr>
              <w:t>г.</w:t>
            </w:r>
          </w:p>
        </w:tc>
        <w:tc>
          <w:tcPr>
            <w:tcW w:w="1016" w:type="dxa"/>
            <w:tcBorders>
              <w:top w:val="single" w:sz="4" w:space="0" w:color="auto"/>
              <w:left w:val="single" w:sz="4" w:space="0" w:color="auto"/>
              <w:bottom w:val="single" w:sz="4" w:space="0" w:color="auto"/>
              <w:right w:val="single" w:sz="4" w:space="0" w:color="auto"/>
            </w:tcBorders>
          </w:tcPr>
          <w:p w14:paraId="55ED05A0" w14:textId="77777777" w:rsidR="00935E55" w:rsidRPr="00463660" w:rsidRDefault="003B71B1" w:rsidP="00BC0992">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256</w:t>
            </w:r>
          </w:p>
        </w:tc>
      </w:tr>
      <w:tr w:rsidR="00935E55" w:rsidRPr="00463660" w14:paraId="707CFD9F" w14:textId="77777777" w:rsidTr="00FA7C24">
        <w:tc>
          <w:tcPr>
            <w:tcW w:w="8500" w:type="dxa"/>
            <w:tcBorders>
              <w:top w:val="single" w:sz="4" w:space="0" w:color="auto"/>
              <w:left w:val="single" w:sz="4" w:space="0" w:color="auto"/>
              <w:bottom w:val="single" w:sz="4" w:space="0" w:color="auto"/>
              <w:right w:val="single" w:sz="4" w:space="0" w:color="auto"/>
            </w:tcBorders>
          </w:tcPr>
          <w:p w14:paraId="1EE1FB91" w14:textId="77777777" w:rsidR="00935E55" w:rsidRPr="00463660" w:rsidRDefault="00935E55" w:rsidP="002C651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Приложение № 2. </w:t>
            </w:r>
            <w:r w:rsidR="002C651E">
              <w:rPr>
                <w:rFonts w:ascii="Times New Roman" w:eastAsia="Times New Roman" w:hAnsi="Times New Roman" w:cs="Times New Roman"/>
                <w:lang w:eastAsia="ru-RU"/>
              </w:rPr>
              <w:t>У</w:t>
            </w:r>
            <w:r w:rsidRPr="00463660">
              <w:rPr>
                <w:rFonts w:ascii="Times New Roman" w:eastAsia="Times New Roman" w:hAnsi="Times New Roman" w:cs="Times New Roman"/>
                <w:lang w:eastAsia="ru-RU"/>
              </w:rPr>
              <w:t>четн</w:t>
            </w:r>
            <w:r w:rsidR="002C651E">
              <w:rPr>
                <w:rFonts w:ascii="Times New Roman" w:eastAsia="Times New Roman" w:hAnsi="Times New Roman" w:cs="Times New Roman"/>
                <w:lang w:eastAsia="ru-RU"/>
              </w:rPr>
              <w:t>ая</w:t>
            </w:r>
            <w:r w:rsidRPr="00463660">
              <w:rPr>
                <w:rFonts w:ascii="Times New Roman" w:eastAsia="Times New Roman" w:hAnsi="Times New Roman" w:cs="Times New Roman"/>
                <w:lang w:eastAsia="ru-RU"/>
              </w:rPr>
              <w:t xml:space="preserve"> политики на 201</w:t>
            </w:r>
            <w:r w:rsidR="00D612C7">
              <w:rPr>
                <w:rFonts w:ascii="Times New Roman" w:eastAsia="Times New Roman" w:hAnsi="Times New Roman" w:cs="Times New Roman"/>
                <w:lang w:eastAsia="ru-RU"/>
              </w:rPr>
              <w:t>4</w:t>
            </w:r>
            <w:r w:rsidRPr="00463660">
              <w:rPr>
                <w:rFonts w:ascii="Times New Roman" w:eastAsia="Times New Roman" w:hAnsi="Times New Roman" w:cs="Times New Roman"/>
                <w:lang w:eastAsia="ru-RU"/>
              </w:rPr>
              <w:t>-201</w:t>
            </w:r>
            <w:r w:rsidR="00D612C7">
              <w:rPr>
                <w:rFonts w:ascii="Times New Roman" w:eastAsia="Times New Roman" w:hAnsi="Times New Roman" w:cs="Times New Roman"/>
                <w:lang w:eastAsia="ru-RU"/>
              </w:rPr>
              <w:t>7</w:t>
            </w:r>
            <w:r w:rsidRPr="00463660">
              <w:rPr>
                <w:rFonts w:ascii="Times New Roman" w:eastAsia="Times New Roman" w:hAnsi="Times New Roman" w:cs="Times New Roman"/>
                <w:lang w:eastAsia="ru-RU"/>
              </w:rPr>
              <w:t>г.г.</w:t>
            </w:r>
          </w:p>
        </w:tc>
        <w:tc>
          <w:tcPr>
            <w:tcW w:w="1016" w:type="dxa"/>
            <w:tcBorders>
              <w:top w:val="single" w:sz="4" w:space="0" w:color="auto"/>
              <w:left w:val="single" w:sz="4" w:space="0" w:color="auto"/>
              <w:bottom w:val="single" w:sz="4" w:space="0" w:color="auto"/>
              <w:right w:val="single" w:sz="4" w:space="0" w:color="auto"/>
            </w:tcBorders>
          </w:tcPr>
          <w:p w14:paraId="5E7CB01C" w14:textId="77777777" w:rsidR="00935E55" w:rsidRPr="00463660" w:rsidRDefault="003B2680" w:rsidP="00BC0992">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385</w:t>
            </w:r>
          </w:p>
        </w:tc>
      </w:tr>
      <w:tr w:rsidR="00935E55" w:rsidRPr="00463660" w14:paraId="460B30B4" w14:textId="77777777" w:rsidTr="00FA7C24">
        <w:tc>
          <w:tcPr>
            <w:tcW w:w="8500" w:type="dxa"/>
            <w:tcBorders>
              <w:top w:val="single" w:sz="4" w:space="0" w:color="auto"/>
              <w:left w:val="single" w:sz="4" w:space="0" w:color="auto"/>
              <w:bottom w:val="single" w:sz="4" w:space="0" w:color="auto"/>
              <w:right w:val="single" w:sz="4" w:space="0" w:color="auto"/>
            </w:tcBorders>
          </w:tcPr>
          <w:p w14:paraId="061A9E06" w14:textId="77777777" w:rsidR="00935E55" w:rsidRPr="00463660" w:rsidRDefault="00935E55" w:rsidP="002C651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Приложение № 3. Консолидированная финансовая отчетность </w:t>
            </w:r>
            <w:r w:rsidR="00D612C7">
              <w:rPr>
                <w:rFonts w:ascii="Times New Roman" w:eastAsia="Times New Roman" w:hAnsi="Times New Roman" w:cs="Times New Roman"/>
                <w:lang w:eastAsia="ru-RU"/>
              </w:rPr>
              <w:t>А</w:t>
            </w:r>
            <w:r w:rsidRPr="00463660">
              <w:rPr>
                <w:rFonts w:ascii="Times New Roman" w:eastAsia="Times New Roman" w:hAnsi="Times New Roman" w:cs="Times New Roman"/>
                <w:lang w:eastAsia="ru-RU"/>
              </w:rPr>
              <w:t>кционерного общества «</w:t>
            </w:r>
            <w:r w:rsidR="00D612C7">
              <w:rPr>
                <w:rFonts w:ascii="Times New Roman" w:eastAsia="Times New Roman" w:hAnsi="Times New Roman" w:cs="Times New Roman"/>
                <w:lang w:eastAsia="ru-RU"/>
              </w:rPr>
              <w:t>Новая перевозочная компания</w:t>
            </w:r>
            <w:r w:rsidR="002C651E">
              <w:rPr>
                <w:rFonts w:ascii="Times New Roman" w:eastAsia="Times New Roman" w:hAnsi="Times New Roman" w:cs="Times New Roman"/>
                <w:lang w:eastAsia="ru-RU"/>
              </w:rPr>
              <w:t>»</w:t>
            </w:r>
            <w:r w:rsidRPr="00463660">
              <w:rPr>
                <w:rFonts w:ascii="Times New Roman" w:eastAsia="Times New Roman" w:hAnsi="Times New Roman" w:cs="Times New Roman"/>
                <w:lang w:eastAsia="ru-RU"/>
              </w:rPr>
              <w:t xml:space="preserve"> в соответствии с Международными стандартами финансовой отчетности, за отчетны</w:t>
            </w:r>
            <w:r w:rsidR="00164631">
              <w:rPr>
                <w:rFonts w:ascii="Times New Roman" w:eastAsia="Times New Roman" w:hAnsi="Times New Roman" w:cs="Times New Roman"/>
                <w:lang w:eastAsia="ru-RU"/>
              </w:rPr>
              <w:t>й год, закончивший</w:t>
            </w:r>
            <w:r w:rsidRPr="00463660">
              <w:rPr>
                <w:rFonts w:ascii="Times New Roman" w:eastAsia="Times New Roman" w:hAnsi="Times New Roman" w:cs="Times New Roman"/>
                <w:lang w:eastAsia="ru-RU"/>
              </w:rPr>
              <w:t>ся  31 декабря 201</w:t>
            </w:r>
            <w:r w:rsidR="00C93764">
              <w:rPr>
                <w:rFonts w:ascii="Times New Roman" w:eastAsia="Times New Roman" w:hAnsi="Times New Roman" w:cs="Times New Roman"/>
                <w:lang w:eastAsia="ru-RU"/>
              </w:rPr>
              <w:t>5</w:t>
            </w:r>
            <w:r w:rsidRPr="00463660">
              <w:rPr>
                <w:rFonts w:ascii="Times New Roman" w:eastAsia="Times New Roman" w:hAnsi="Times New Roman" w:cs="Times New Roman"/>
                <w:lang w:eastAsia="ru-RU"/>
              </w:rPr>
              <w:t>г</w:t>
            </w:r>
          </w:p>
        </w:tc>
        <w:tc>
          <w:tcPr>
            <w:tcW w:w="1016" w:type="dxa"/>
            <w:tcBorders>
              <w:top w:val="single" w:sz="4" w:space="0" w:color="auto"/>
              <w:left w:val="single" w:sz="4" w:space="0" w:color="auto"/>
              <w:bottom w:val="single" w:sz="4" w:space="0" w:color="auto"/>
              <w:right w:val="single" w:sz="4" w:space="0" w:color="auto"/>
            </w:tcBorders>
          </w:tcPr>
          <w:p w14:paraId="462CF6F7" w14:textId="77777777" w:rsidR="00935E55" w:rsidRPr="00463660" w:rsidRDefault="003B2680" w:rsidP="00BC0992">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479</w:t>
            </w:r>
          </w:p>
        </w:tc>
      </w:tr>
      <w:tr w:rsidR="00164631" w:rsidRPr="00463660" w14:paraId="0E0C080E" w14:textId="77777777" w:rsidTr="00FA7C24">
        <w:tc>
          <w:tcPr>
            <w:tcW w:w="8500" w:type="dxa"/>
            <w:tcBorders>
              <w:top w:val="single" w:sz="4" w:space="0" w:color="auto"/>
              <w:left w:val="single" w:sz="4" w:space="0" w:color="auto"/>
              <w:bottom w:val="single" w:sz="4" w:space="0" w:color="auto"/>
              <w:right w:val="single" w:sz="4" w:space="0" w:color="auto"/>
            </w:tcBorders>
          </w:tcPr>
          <w:p w14:paraId="36585477" w14:textId="6D952B37" w:rsidR="00164631" w:rsidRPr="00463660" w:rsidRDefault="00164631" w:rsidP="000B58FE">
            <w:pPr>
              <w:widowControl w:val="0"/>
              <w:autoSpaceDE w:val="0"/>
              <w:autoSpaceDN w:val="0"/>
              <w:adjustRightInd w:val="0"/>
              <w:spacing w:after="0" w:line="240" w:lineRule="auto"/>
              <w:jc w:val="both"/>
              <w:outlineLvl w:val="4"/>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Приложение № </w:t>
            </w:r>
            <w:r>
              <w:rPr>
                <w:rFonts w:ascii="Times New Roman" w:eastAsia="Times New Roman" w:hAnsi="Times New Roman" w:cs="Times New Roman"/>
                <w:lang w:eastAsia="ru-RU"/>
              </w:rPr>
              <w:t>4</w:t>
            </w:r>
            <w:r w:rsidRPr="0046366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Ф</w:t>
            </w:r>
            <w:r w:rsidRPr="00463660">
              <w:rPr>
                <w:rFonts w:ascii="Times New Roman" w:eastAsia="Times New Roman" w:hAnsi="Times New Roman" w:cs="Times New Roman"/>
                <w:lang w:eastAsia="ru-RU"/>
              </w:rPr>
              <w:t xml:space="preserve">инансовая отчетность </w:t>
            </w:r>
            <w:r>
              <w:rPr>
                <w:rFonts w:ascii="Times New Roman" w:eastAsia="Times New Roman" w:hAnsi="Times New Roman" w:cs="Times New Roman"/>
                <w:lang w:eastAsia="ru-RU"/>
              </w:rPr>
              <w:t>А</w:t>
            </w:r>
            <w:r w:rsidRPr="00463660">
              <w:rPr>
                <w:rFonts w:ascii="Times New Roman" w:eastAsia="Times New Roman" w:hAnsi="Times New Roman" w:cs="Times New Roman"/>
                <w:lang w:eastAsia="ru-RU"/>
              </w:rPr>
              <w:t>кционерного общества «</w:t>
            </w:r>
            <w:r>
              <w:rPr>
                <w:rFonts w:ascii="Times New Roman" w:eastAsia="Times New Roman" w:hAnsi="Times New Roman" w:cs="Times New Roman"/>
                <w:lang w:eastAsia="ru-RU"/>
              </w:rPr>
              <w:t>Новая перевозочная компания</w:t>
            </w:r>
            <w:r w:rsidRPr="00463660">
              <w:rPr>
                <w:rFonts w:ascii="Times New Roman" w:eastAsia="Times New Roman" w:hAnsi="Times New Roman" w:cs="Times New Roman"/>
                <w:lang w:eastAsia="ru-RU"/>
              </w:rPr>
              <w:t>», подготовленная в соответствии с Международными стандартами финансовой отчетности, за отчетные годы, закончившиеся  31 декабря 201</w:t>
            </w:r>
            <w:r>
              <w:rPr>
                <w:rFonts w:ascii="Times New Roman" w:eastAsia="Times New Roman" w:hAnsi="Times New Roman" w:cs="Times New Roman"/>
                <w:lang w:eastAsia="ru-RU"/>
              </w:rPr>
              <w:t>4</w:t>
            </w:r>
            <w:r w:rsidRPr="00463660">
              <w:rPr>
                <w:rFonts w:ascii="Times New Roman" w:eastAsia="Times New Roman" w:hAnsi="Times New Roman" w:cs="Times New Roman"/>
                <w:lang w:eastAsia="ru-RU"/>
              </w:rPr>
              <w:t>г., 31 декабря 201</w:t>
            </w:r>
            <w:r>
              <w:rPr>
                <w:rFonts w:ascii="Times New Roman" w:eastAsia="Times New Roman" w:hAnsi="Times New Roman" w:cs="Times New Roman"/>
                <w:lang w:eastAsia="ru-RU"/>
              </w:rPr>
              <w:t>6</w:t>
            </w:r>
            <w:r w:rsidRPr="00463660">
              <w:rPr>
                <w:rFonts w:ascii="Times New Roman" w:eastAsia="Times New Roman" w:hAnsi="Times New Roman" w:cs="Times New Roman"/>
                <w:lang w:eastAsia="ru-RU"/>
              </w:rPr>
              <w:t>г</w:t>
            </w:r>
            <w:r>
              <w:rPr>
                <w:rFonts w:ascii="Times New Roman" w:eastAsia="Times New Roman" w:hAnsi="Times New Roman" w:cs="Times New Roman"/>
                <w:lang w:eastAsia="ru-RU"/>
              </w:rPr>
              <w:t>.</w:t>
            </w:r>
            <w:r w:rsidR="000B58FE">
              <w:rPr>
                <w:rFonts w:ascii="Times New Roman" w:eastAsia="Times New Roman" w:hAnsi="Times New Roman" w:cs="Times New Roman"/>
                <w:lang w:eastAsia="ru-RU"/>
              </w:rPr>
              <w:t xml:space="preserve">,  а также </w:t>
            </w:r>
            <w:r w:rsidR="00476A4B">
              <w:rPr>
                <w:rFonts w:ascii="Times New Roman" w:eastAsia="Times New Roman" w:hAnsi="Times New Roman" w:cs="Times New Roman"/>
                <w:lang w:eastAsia="ru-RU"/>
              </w:rPr>
              <w:t xml:space="preserve">сокращенная </w:t>
            </w:r>
            <w:r w:rsidR="000B58FE">
              <w:rPr>
                <w:rFonts w:ascii="Times New Roman" w:eastAsia="Times New Roman" w:hAnsi="Times New Roman" w:cs="Times New Roman"/>
                <w:lang w:eastAsia="ru-RU"/>
              </w:rPr>
              <w:t>промежуточная финансовая информация</w:t>
            </w:r>
            <w:r w:rsidR="00476A4B">
              <w:rPr>
                <w:rFonts w:ascii="Times New Roman" w:eastAsia="Times New Roman" w:hAnsi="Times New Roman" w:cs="Times New Roman"/>
                <w:lang w:eastAsia="ru-RU"/>
              </w:rPr>
              <w:t xml:space="preserve"> (неаудиров</w:t>
            </w:r>
            <w:r w:rsidR="00934679">
              <w:rPr>
                <w:rFonts w:ascii="Times New Roman" w:eastAsia="Times New Roman" w:hAnsi="Times New Roman" w:cs="Times New Roman"/>
                <w:lang w:eastAsia="ru-RU"/>
              </w:rPr>
              <w:t>а</w:t>
            </w:r>
            <w:r w:rsidR="00476A4B">
              <w:rPr>
                <w:rFonts w:ascii="Times New Roman" w:eastAsia="Times New Roman" w:hAnsi="Times New Roman" w:cs="Times New Roman"/>
                <w:lang w:eastAsia="ru-RU"/>
              </w:rPr>
              <w:t>нная)</w:t>
            </w:r>
            <w:r w:rsidR="000B58FE">
              <w:rPr>
                <w:rFonts w:ascii="Times New Roman" w:eastAsia="Times New Roman" w:hAnsi="Times New Roman" w:cs="Times New Roman"/>
                <w:lang w:eastAsia="ru-RU"/>
              </w:rPr>
              <w:t xml:space="preserve">  за 6 месяцев 2017г.</w:t>
            </w:r>
          </w:p>
        </w:tc>
        <w:tc>
          <w:tcPr>
            <w:tcW w:w="1016" w:type="dxa"/>
            <w:tcBorders>
              <w:top w:val="single" w:sz="4" w:space="0" w:color="auto"/>
              <w:left w:val="single" w:sz="4" w:space="0" w:color="auto"/>
              <w:bottom w:val="single" w:sz="4" w:space="0" w:color="auto"/>
              <w:right w:val="single" w:sz="4" w:space="0" w:color="auto"/>
            </w:tcBorders>
          </w:tcPr>
          <w:p w14:paraId="75AD225C" w14:textId="77777777" w:rsidR="00164631" w:rsidRPr="00463660" w:rsidRDefault="003B2680" w:rsidP="00BA675D">
            <w:pPr>
              <w:autoSpaceDE w:val="0"/>
              <w:autoSpaceDN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520</w:t>
            </w:r>
          </w:p>
        </w:tc>
      </w:tr>
    </w:tbl>
    <w:p w14:paraId="7E9DB276" w14:textId="77777777" w:rsidR="00EC5782" w:rsidRDefault="00EC5782">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bookmarkStart w:id="1" w:name="Par2445"/>
      <w:bookmarkStart w:id="2" w:name="Par2450"/>
      <w:bookmarkEnd w:id="1"/>
      <w:bookmarkEnd w:id="2"/>
    </w:p>
    <w:p w14:paraId="02D44D9C" w14:textId="77777777" w:rsidR="00EC5782" w:rsidRDefault="00EC5782">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p>
    <w:p w14:paraId="25B20D26" w14:textId="77777777" w:rsidR="00EC5782" w:rsidRDefault="00EC5782">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p>
    <w:p w14:paraId="3852922A" w14:textId="77777777" w:rsidR="00EC5782" w:rsidRDefault="00EC5782">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p>
    <w:p w14:paraId="52BE1F70" w14:textId="77777777" w:rsidR="00EC5782" w:rsidRDefault="00EC5782">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p>
    <w:p w14:paraId="62C8DEC8"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4"/>
          <w:szCs w:val="24"/>
        </w:rPr>
      </w:pPr>
      <w:r w:rsidRPr="00463660">
        <w:rPr>
          <w:rFonts w:ascii="Times New Roman" w:hAnsi="Times New Roman" w:cs="Times New Roman"/>
          <w:b/>
          <w:sz w:val="24"/>
          <w:szCs w:val="24"/>
        </w:rPr>
        <w:t>Введение</w:t>
      </w:r>
      <w:r w:rsidR="00375773" w:rsidRPr="00463660">
        <w:rPr>
          <w:rFonts w:ascii="Times New Roman" w:hAnsi="Times New Roman" w:cs="Times New Roman"/>
          <w:b/>
          <w:sz w:val="24"/>
          <w:szCs w:val="24"/>
        </w:rPr>
        <w:t>.</w:t>
      </w:r>
    </w:p>
    <w:p w14:paraId="4F17895B"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Краткая основная информация, приведенная далее в проспекте ценных бумаг, а именно:</w:t>
      </w:r>
    </w:p>
    <w:p w14:paraId="54FD34B6"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 xml:space="preserve">а) основные сведения об эмитенте: </w:t>
      </w:r>
    </w:p>
    <w:p w14:paraId="10DBFCFE"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62854BB4"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Полное фирменное наименование:</w:t>
      </w:r>
    </w:p>
    <w:p w14:paraId="2EB61168"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 xml:space="preserve">на русском языке: </w:t>
      </w:r>
      <w:r w:rsidRPr="00C26A00">
        <w:rPr>
          <w:rFonts w:ascii="Times New Roman" w:eastAsia="Calibri" w:hAnsi="Times New Roman" w:cs="Times New Roman"/>
          <w:b/>
          <w:i/>
        </w:rPr>
        <w:t>Акционерное общество «Новая перевозочная компания»</w:t>
      </w:r>
    </w:p>
    <w:p w14:paraId="19C69488"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b/>
          <w:lang w:val="en-US"/>
        </w:rPr>
      </w:pPr>
      <w:r w:rsidRPr="00C26A00">
        <w:rPr>
          <w:rFonts w:ascii="Times New Roman" w:eastAsia="Calibri" w:hAnsi="Times New Roman" w:cs="Times New Roman"/>
        </w:rPr>
        <w:t>на</w:t>
      </w:r>
      <w:r w:rsidRPr="00C26A00">
        <w:rPr>
          <w:rFonts w:ascii="Times New Roman" w:eastAsia="Calibri" w:hAnsi="Times New Roman" w:cs="Times New Roman"/>
          <w:lang w:val="en-US"/>
        </w:rPr>
        <w:t xml:space="preserve"> </w:t>
      </w:r>
      <w:r w:rsidRPr="00C26A00">
        <w:rPr>
          <w:rFonts w:ascii="Times New Roman" w:eastAsia="Calibri" w:hAnsi="Times New Roman" w:cs="Times New Roman"/>
        </w:rPr>
        <w:t>английском</w:t>
      </w:r>
      <w:r w:rsidRPr="00C26A00">
        <w:rPr>
          <w:rFonts w:ascii="Times New Roman" w:eastAsia="Calibri" w:hAnsi="Times New Roman" w:cs="Times New Roman"/>
          <w:lang w:val="en-US"/>
        </w:rPr>
        <w:t xml:space="preserve"> </w:t>
      </w:r>
      <w:r w:rsidRPr="00C26A00">
        <w:rPr>
          <w:rFonts w:ascii="Times New Roman" w:eastAsia="Calibri" w:hAnsi="Times New Roman" w:cs="Times New Roman"/>
        </w:rPr>
        <w:t>языке</w:t>
      </w:r>
      <w:r w:rsidRPr="00C26A00">
        <w:rPr>
          <w:rFonts w:ascii="Times New Roman" w:eastAsia="Calibri" w:hAnsi="Times New Roman" w:cs="Times New Roman"/>
          <w:lang w:val="en-US"/>
        </w:rPr>
        <w:t xml:space="preserve">: </w:t>
      </w:r>
      <w:r w:rsidRPr="00C26A00">
        <w:rPr>
          <w:rFonts w:ascii="Times New Roman" w:eastAsia="Calibri" w:hAnsi="Times New Roman" w:cs="Times New Roman"/>
          <w:b/>
          <w:i/>
          <w:lang w:val="en-US"/>
        </w:rPr>
        <w:t>Joint-Stock Company «New forwarding company»</w:t>
      </w:r>
    </w:p>
    <w:p w14:paraId="723CDF66"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 xml:space="preserve">Сокращенное фирменное наименование: </w:t>
      </w:r>
    </w:p>
    <w:p w14:paraId="24533C86"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 xml:space="preserve">на русском языке: </w:t>
      </w:r>
      <w:r w:rsidRPr="00C26A00">
        <w:rPr>
          <w:rFonts w:ascii="Times New Roman" w:eastAsia="Calibri" w:hAnsi="Times New Roman" w:cs="Times New Roman"/>
          <w:b/>
          <w:i/>
        </w:rPr>
        <w:t>АО «НПК»</w:t>
      </w:r>
    </w:p>
    <w:p w14:paraId="2845ACE2"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Raavi"/>
        </w:rPr>
      </w:pPr>
      <w:r w:rsidRPr="00C26A00">
        <w:rPr>
          <w:rFonts w:ascii="Times New Roman" w:eastAsia="Calibri" w:hAnsi="Times New Roman" w:cs="Times New Roman"/>
        </w:rPr>
        <w:t xml:space="preserve">на английском языке: </w:t>
      </w:r>
      <w:r w:rsidRPr="00C26A00">
        <w:rPr>
          <w:rFonts w:ascii="Times New Roman" w:eastAsia="Calibri" w:hAnsi="Times New Roman" w:cs="Times New Roman"/>
          <w:b/>
          <w:i/>
        </w:rPr>
        <w:t>JSC «NFC»</w:t>
      </w:r>
    </w:p>
    <w:p w14:paraId="14062987"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Raavi"/>
        </w:rPr>
      </w:pPr>
    </w:p>
    <w:p w14:paraId="4B73E833"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 xml:space="preserve">Основной государственный регистрационный номер юридического лица: </w:t>
      </w:r>
      <w:r w:rsidRPr="00C26A00">
        <w:rPr>
          <w:rFonts w:ascii="Times New Roman" w:eastAsia="Calibri" w:hAnsi="Times New Roman" w:cs="Times New Roman"/>
          <w:b/>
          <w:i/>
        </w:rPr>
        <w:t>1037705050570</w:t>
      </w:r>
    </w:p>
    <w:p w14:paraId="389FC34C"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r w:rsidRPr="00C26A00">
        <w:rPr>
          <w:rFonts w:ascii="Times New Roman" w:eastAsia="Calibri" w:hAnsi="Times New Roman" w:cs="Times New Roman"/>
        </w:rPr>
        <w:t xml:space="preserve">Дата государственной регистрации (дата внесения записи о создании юридического лица в единый государственный реестр юридических лиц): </w:t>
      </w:r>
      <w:r w:rsidRPr="00C26A00">
        <w:rPr>
          <w:rFonts w:ascii="Times New Roman" w:eastAsia="Calibri" w:hAnsi="Times New Roman" w:cs="Times New Roman"/>
          <w:b/>
          <w:i/>
        </w:rPr>
        <w:t>24.06.2003</w:t>
      </w:r>
    </w:p>
    <w:p w14:paraId="6413FB1F"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b/>
        </w:rPr>
      </w:pPr>
      <w:r w:rsidRPr="00C26A00">
        <w:rPr>
          <w:rFonts w:ascii="Times New Roman" w:eastAsia="Calibri" w:hAnsi="Times New Roman" w:cs="Times New Roman"/>
        </w:rPr>
        <w:t xml:space="preserve">Наименование регистрирующего органа: </w:t>
      </w:r>
      <w:r w:rsidRPr="00C26A00">
        <w:rPr>
          <w:rFonts w:ascii="Times New Roman" w:eastAsia="Calibri" w:hAnsi="Times New Roman" w:cs="Times New Roman"/>
          <w:b/>
          <w:i/>
        </w:rPr>
        <w:t>Инспекция Министерства Российской Федерации по налогам и сборам №5 по Центральному административному округу г. Москвы</w:t>
      </w:r>
    </w:p>
    <w:p w14:paraId="6D95BD29" w14:textId="77777777" w:rsidR="00C26A00" w:rsidRPr="00332F32" w:rsidRDefault="00C26A00" w:rsidP="00C26A00">
      <w:pPr>
        <w:spacing w:after="0" w:line="240" w:lineRule="auto"/>
        <w:ind w:left="200" w:firstLine="367"/>
        <w:rPr>
          <w:rFonts w:ascii="Times New Roman" w:eastAsia="Times New Roman" w:hAnsi="Times New Roman" w:cs="Times New Roman"/>
          <w:lang w:eastAsia="ru-RU"/>
        </w:rPr>
      </w:pPr>
      <w:r w:rsidRPr="00332F32">
        <w:rPr>
          <w:rFonts w:ascii="Times New Roman" w:eastAsia="Calibri" w:hAnsi="Times New Roman" w:cs="Times New Roman"/>
        </w:rPr>
        <w:t xml:space="preserve">ИНН: </w:t>
      </w:r>
      <w:r w:rsidRPr="00332F32">
        <w:rPr>
          <w:rFonts w:ascii="Times New Roman" w:eastAsia="Times New Roman" w:hAnsi="Times New Roman" w:cs="Times New Roman"/>
          <w:b/>
          <w:bCs/>
          <w:i/>
          <w:iCs/>
          <w:lang w:eastAsia="ru-RU"/>
        </w:rPr>
        <w:t>7705503750</w:t>
      </w:r>
    </w:p>
    <w:p w14:paraId="2486B320"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rPr>
      </w:pPr>
    </w:p>
    <w:p w14:paraId="5E929562"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i/>
        </w:rPr>
      </w:pPr>
      <w:r w:rsidRPr="00C26A00">
        <w:rPr>
          <w:rFonts w:ascii="Times New Roman" w:eastAsia="Calibri" w:hAnsi="Times New Roman" w:cs="Times New Roman"/>
        </w:rPr>
        <w:t xml:space="preserve">Место нахождения эмитента: </w:t>
      </w:r>
      <w:r w:rsidRPr="00C26A00">
        <w:rPr>
          <w:rFonts w:ascii="Times New Roman" w:eastAsia="Calibri" w:hAnsi="Times New Roman" w:cs="Times New Roman"/>
          <w:b/>
          <w:i/>
        </w:rPr>
        <w:t>г. Москва</w:t>
      </w:r>
    </w:p>
    <w:p w14:paraId="3879CABC" w14:textId="77777777" w:rsidR="00C26A00" w:rsidRPr="00C26A00" w:rsidRDefault="00C26A00" w:rsidP="00C26A00">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C26A00">
        <w:rPr>
          <w:rFonts w:ascii="Times New Roman" w:eastAsia="Calibri" w:hAnsi="Times New Roman" w:cs="Times New Roman"/>
        </w:rPr>
        <w:t xml:space="preserve">Адрес для направления эмитенту почтовой корреспонденции: </w:t>
      </w:r>
      <w:r w:rsidRPr="00C26A00">
        <w:rPr>
          <w:rFonts w:ascii="Times New Roman" w:eastAsia="Calibri" w:hAnsi="Times New Roman" w:cs="Times New Roman"/>
          <w:b/>
          <w:i/>
        </w:rPr>
        <w:t>105082, г. Москва, Спартаковская пл., д.16/15, стр.6</w:t>
      </w:r>
    </w:p>
    <w:p w14:paraId="33636AFC" w14:textId="77777777" w:rsidR="00C26A00" w:rsidRPr="00C26A00" w:rsidRDefault="00C26A00" w:rsidP="00C26A00">
      <w:pPr>
        <w:rPr>
          <w:rFonts w:ascii="Times New Roman" w:eastAsia="Calibri" w:hAnsi="Times New Roman" w:cs="Raavi"/>
        </w:rPr>
      </w:pPr>
    </w:p>
    <w:p w14:paraId="080C137A" w14:textId="77777777" w:rsidR="00C26A00" w:rsidRPr="00C26A00" w:rsidRDefault="00C26A00" w:rsidP="00C26A00">
      <w:pPr>
        <w:ind w:firstLine="567"/>
        <w:rPr>
          <w:rFonts w:ascii="Times New Roman" w:eastAsia="Calibri" w:hAnsi="Times New Roman" w:cs="Raavi"/>
          <w:b/>
          <w:i/>
        </w:rPr>
      </w:pPr>
      <w:r w:rsidRPr="00C26A00">
        <w:rPr>
          <w:rFonts w:ascii="Times New Roman" w:eastAsia="Calibri" w:hAnsi="Times New Roman" w:cs="Times New Roman"/>
        </w:rPr>
        <w:t xml:space="preserve">Номер телефона/ факса: </w:t>
      </w:r>
      <w:r w:rsidRPr="00C26A00">
        <w:rPr>
          <w:rFonts w:ascii="Times New Roman" w:eastAsia="Calibri" w:hAnsi="Times New Roman" w:cs="Times New Roman"/>
          <w:b/>
          <w:i/>
        </w:rPr>
        <w:t xml:space="preserve">+7 (495) </w:t>
      </w:r>
      <w:r w:rsidR="00C1226F" w:rsidRPr="00C26A00">
        <w:rPr>
          <w:rFonts w:ascii="Times New Roman" w:eastAsia="Calibri" w:hAnsi="Times New Roman" w:cs="Times New Roman"/>
          <w:b/>
          <w:i/>
        </w:rPr>
        <w:t>788</w:t>
      </w:r>
      <w:r w:rsidR="00C1226F">
        <w:rPr>
          <w:rFonts w:ascii="Times New Roman" w:eastAsia="Calibri" w:hAnsi="Times New Roman" w:cs="Times New Roman"/>
          <w:b/>
          <w:i/>
        </w:rPr>
        <w:t>-</w:t>
      </w:r>
      <w:r w:rsidR="00C1226F" w:rsidRPr="00C26A00">
        <w:rPr>
          <w:rFonts w:ascii="Times New Roman" w:eastAsia="Calibri" w:hAnsi="Times New Roman" w:cs="Times New Roman"/>
          <w:b/>
          <w:i/>
        </w:rPr>
        <w:t>05</w:t>
      </w:r>
      <w:r w:rsidR="00C1226F">
        <w:rPr>
          <w:rFonts w:ascii="Times New Roman" w:eastAsia="Calibri" w:hAnsi="Times New Roman" w:cs="Times New Roman"/>
          <w:b/>
          <w:i/>
        </w:rPr>
        <w:t>-</w:t>
      </w:r>
      <w:r w:rsidRPr="00C26A00">
        <w:rPr>
          <w:rFonts w:ascii="Times New Roman" w:eastAsia="Calibri" w:hAnsi="Times New Roman" w:cs="Times New Roman"/>
          <w:b/>
          <w:i/>
        </w:rPr>
        <w:t xml:space="preserve">75/+7 (495) </w:t>
      </w:r>
      <w:r w:rsidR="00C1226F" w:rsidRPr="00C26A00">
        <w:rPr>
          <w:rFonts w:ascii="Times New Roman" w:eastAsia="Calibri" w:hAnsi="Times New Roman" w:cs="Times New Roman"/>
          <w:b/>
          <w:i/>
        </w:rPr>
        <w:t>788</w:t>
      </w:r>
      <w:r w:rsidR="00C1226F">
        <w:rPr>
          <w:rFonts w:ascii="Times New Roman" w:eastAsia="Calibri" w:hAnsi="Times New Roman" w:cs="Times New Roman"/>
          <w:b/>
          <w:i/>
        </w:rPr>
        <w:t>-</w:t>
      </w:r>
      <w:r w:rsidR="00C1226F" w:rsidRPr="00C26A00">
        <w:rPr>
          <w:rFonts w:ascii="Times New Roman" w:eastAsia="Calibri" w:hAnsi="Times New Roman" w:cs="Times New Roman"/>
          <w:b/>
          <w:i/>
        </w:rPr>
        <w:t>05</w:t>
      </w:r>
      <w:r w:rsidR="00C1226F">
        <w:rPr>
          <w:rFonts w:ascii="Times New Roman" w:eastAsia="Calibri" w:hAnsi="Times New Roman" w:cs="Times New Roman"/>
          <w:b/>
          <w:i/>
        </w:rPr>
        <w:t>-</w:t>
      </w:r>
      <w:r w:rsidRPr="00C26A00">
        <w:rPr>
          <w:rFonts w:ascii="Times New Roman" w:eastAsia="Calibri" w:hAnsi="Times New Roman" w:cs="Times New Roman"/>
          <w:b/>
          <w:i/>
        </w:rPr>
        <w:t>73</w:t>
      </w:r>
    </w:p>
    <w:p w14:paraId="5253DF33" w14:textId="77777777" w:rsidR="00C26A00" w:rsidRPr="00C26A00" w:rsidRDefault="00C26A00" w:rsidP="00C26A00">
      <w:pPr>
        <w:ind w:firstLine="567"/>
        <w:rPr>
          <w:rFonts w:ascii="Times New Roman" w:eastAsia="Calibri" w:hAnsi="Times New Roman" w:cs="Raavi"/>
          <w:i/>
        </w:rPr>
      </w:pPr>
      <w:r w:rsidRPr="00D25D8E">
        <w:rPr>
          <w:rFonts w:ascii="Times New Roman" w:eastAsia="Calibri" w:hAnsi="Times New Roman" w:cs="Times New Roman"/>
        </w:rPr>
        <w:t>А</w:t>
      </w:r>
      <w:r w:rsidRPr="00C26A00">
        <w:rPr>
          <w:rFonts w:ascii="Times New Roman" w:eastAsia="Calibri" w:hAnsi="Times New Roman" w:cs="Raavi"/>
        </w:rPr>
        <w:t>д</w:t>
      </w:r>
      <w:r w:rsidRPr="00C26A00">
        <w:rPr>
          <w:rFonts w:ascii="Times New Roman" w:eastAsia="Calibri" w:hAnsi="Times New Roman" w:cs="Times New Roman"/>
        </w:rPr>
        <w:t xml:space="preserve">рес электронной почты: </w:t>
      </w:r>
      <w:hyperlink r:id="rId12" w:history="1">
        <w:r w:rsidRPr="00D25D8E">
          <w:rPr>
            <w:rFonts w:ascii="Times New Roman" w:eastAsia="Calibri" w:hAnsi="Times New Roman" w:cs="Times New Roman"/>
            <w:b/>
            <w:i/>
            <w:color w:val="0000FF"/>
            <w:u w:val="single"/>
          </w:rPr>
          <w:t>office@npktrans.ru</w:t>
        </w:r>
      </w:hyperlink>
    </w:p>
    <w:p w14:paraId="76A683FC" w14:textId="77777777" w:rsidR="00C26A00" w:rsidRPr="00C26A00" w:rsidRDefault="00C26A00" w:rsidP="00C26A00">
      <w:pPr>
        <w:spacing w:after="0" w:line="240" w:lineRule="auto"/>
        <w:ind w:firstLine="567"/>
        <w:jc w:val="both"/>
        <w:rPr>
          <w:rFonts w:ascii="Times New Roman" w:eastAsia="Calibri" w:hAnsi="Times New Roman" w:cs="Raavi"/>
          <w:i/>
        </w:rPr>
      </w:pPr>
      <w:r w:rsidRPr="00C26A00">
        <w:rPr>
          <w:rFonts w:ascii="Times New Roman" w:eastAsia="Calibri" w:hAnsi="Times New Roman" w:cs="Times New Roman"/>
          <w:b/>
          <w:i/>
          <w:color w:val="000000"/>
        </w:rPr>
        <w:t xml:space="preserve">Акционерное общество «Новая перевозочная компания» (ранее </w:t>
      </w:r>
      <w:r w:rsidR="0002447A" w:rsidRPr="00C26A00">
        <w:rPr>
          <w:rFonts w:ascii="Times New Roman" w:eastAsia="Calibri" w:hAnsi="Times New Roman" w:cs="Times New Roman"/>
          <w:b/>
          <w:i/>
          <w:color w:val="000000"/>
        </w:rPr>
        <w:t>О</w:t>
      </w:r>
      <w:r w:rsidR="0002447A">
        <w:rPr>
          <w:rFonts w:ascii="Times New Roman" w:eastAsia="Calibri" w:hAnsi="Times New Roman" w:cs="Times New Roman"/>
          <w:b/>
          <w:i/>
          <w:color w:val="000000"/>
        </w:rPr>
        <w:t>ткрытое акционерное общество</w:t>
      </w:r>
      <w:r w:rsidR="0002447A" w:rsidRPr="00C26A00">
        <w:rPr>
          <w:rFonts w:ascii="Times New Roman" w:eastAsia="Calibri" w:hAnsi="Times New Roman" w:cs="Times New Roman"/>
          <w:b/>
          <w:i/>
          <w:color w:val="000000"/>
        </w:rPr>
        <w:t xml:space="preserve"> </w:t>
      </w:r>
      <w:r w:rsidRPr="00C26A00">
        <w:rPr>
          <w:rFonts w:ascii="Times New Roman" w:eastAsia="Calibri" w:hAnsi="Times New Roman" w:cs="Times New Roman"/>
          <w:b/>
          <w:i/>
          <w:color w:val="000000"/>
        </w:rPr>
        <w:t>«Новая перевозочная компания»)  является одним из ведущих российских железнодорожных операторов. 100% акций АО «НПК» контролируется Группой Globaltrans, одним из лидеров рынка железнодорожных перевозок на территории России и СНГ. Широкая клиентская база Globaltrans представлена крупнейшими промышленными предприятиями, работающими в различных секторах российского бизнеса, и включает более 500 компаний. По состоянию на 30 июня 2017 года общий парк Группы насчитывает около 67 тысяч единиц, при этом на долю собственного парка, средний возраст которого составляет 11 лет, приходится 91%. В 2016 году грузооборот Группы (с учётом привлеченного парка) составил 182 млрд. тонно-км. Суммарная выручка Globaltrans в 2016 году - 69,5 млрд рублей. Группа Globaltrans первой на российском рынке грузовых железнодорожных перевозок получила листинг на международной бирже: с мая 2008 года глобальные депозитарные расписки компании котируются на основной площадке Лондонской фондовой биржи (биржевой тиккер: GLTR).​</w:t>
      </w:r>
    </w:p>
    <w:p w14:paraId="6D22604B"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lastRenderedPageBreak/>
        <w:t>Зарегистрированное 24 июня 2003 года, АО «НПК» занимает лидирующие позиции среди частных операторов железнодорожного подвижного состава по организации перевозок продукции металлургических и горно-обогатительных комбинатов, нефтеналивных и прочих грузов.</w:t>
      </w:r>
    </w:p>
    <w:p w14:paraId="5AD4FFED"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АО «Новая перевозочная компания» предоставляет клиентам комплекс транспортных услуг: </w:t>
      </w:r>
    </w:p>
    <w:p w14:paraId="386B097B" w14:textId="77777777" w:rsidR="00C26A00" w:rsidRPr="00C26A00" w:rsidRDefault="00C26A00" w:rsidP="00C26A00">
      <w:pPr>
        <w:keepNext/>
        <w:tabs>
          <w:tab w:val="num" w:pos="567"/>
        </w:tabs>
        <w:spacing w:after="0" w:line="240" w:lineRule="auto"/>
        <w:ind w:left="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организация перевозок грузов железнодорожным подвижным составом собственным, арендованным, принадлежащим на иных законных основаниях; </w:t>
      </w:r>
    </w:p>
    <w:p w14:paraId="7D577A1D" w14:textId="77777777" w:rsidR="00C26A00" w:rsidRPr="00C26A00" w:rsidRDefault="00C26A00" w:rsidP="00C26A00">
      <w:pPr>
        <w:keepNext/>
        <w:tabs>
          <w:tab w:val="num" w:pos="567"/>
        </w:tabs>
        <w:spacing w:after="0" w:line="240" w:lineRule="auto"/>
        <w:ind w:left="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комплексные логистические решения для промышленных предприятий; </w:t>
      </w:r>
    </w:p>
    <w:p w14:paraId="1FF4A0D9" w14:textId="77777777" w:rsidR="00C26A00" w:rsidRPr="00C26A00" w:rsidRDefault="00C26A00" w:rsidP="00C26A00">
      <w:pPr>
        <w:keepNext/>
        <w:tabs>
          <w:tab w:val="num" w:pos="567"/>
        </w:tabs>
        <w:spacing w:after="0" w:line="240" w:lineRule="auto"/>
        <w:ind w:left="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организация перевозок собственными поездными формированиями; </w:t>
      </w:r>
    </w:p>
    <w:p w14:paraId="06CB777B" w14:textId="77777777" w:rsidR="00C26A00" w:rsidRPr="00C26A00" w:rsidRDefault="00C26A00" w:rsidP="00C26A00">
      <w:pPr>
        <w:keepNext/>
        <w:tabs>
          <w:tab w:val="num" w:pos="567"/>
        </w:tabs>
        <w:spacing w:after="0" w:line="240" w:lineRule="auto"/>
        <w:ind w:left="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диспетчеризация продвижения грузов и информирование клиента о дислокации вагонов с грузом; </w:t>
      </w:r>
    </w:p>
    <w:p w14:paraId="46B36A92" w14:textId="77777777" w:rsidR="00C26A00" w:rsidRPr="00C26A00" w:rsidRDefault="00C26A00" w:rsidP="00C26A00">
      <w:pPr>
        <w:keepNext/>
        <w:tabs>
          <w:tab w:val="num" w:pos="567"/>
        </w:tabs>
        <w:spacing w:after="0" w:line="240" w:lineRule="auto"/>
        <w:ind w:left="567"/>
        <w:jc w:val="both"/>
        <w:outlineLvl w:val="1"/>
        <w:rPr>
          <w:rFonts w:ascii="Times New Roman" w:eastAsia="Calibri" w:hAnsi="Times New Roman" w:cs="Times New Roman"/>
          <w:b/>
          <w:i/>
        </w:rPr>
      </w:pPr>
      <w:r w:rsidRPr="00C26A00">
        <w:rPr>
          <w:rFonts w:ascii="Times New Roman" w:eastAsia="Calibri" w:hAnsi="Times New Roman" w:cs="Times New Roman"/>
          <w:b/>
          <w:i/>
        </w:rPr>
        <w:t>- организация ремонта подвижного состава.</w:t>
      </w:r>
    </w:p>
    <w:p w14:paraId="6C0C486A"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Обширная география грузоперевозок </w:t>
      </w:r>
      <w:r w:rsidR="0001562D">
        <w:rPr>
          <w:rFonts w:ascii="Times New Roman" w:eastAsia="Calibri" w:hAnsi="Times New Roman" w:cs="Times New Roman"/>
          <w:b/>
          <w:i/>
        </w:rPr>
        <w:t>К</w:t>
      </w:r>
      <w:r w:rsidRPr="00C26A00">
        <w:rPr>
          <w:rFonts w:ascii="Times New Roman" w:eastAsia="Calibri" w:hAnsi="Times New Roman" w:cs="Times New Roman"/>
          <w:b/>
          <w:i/>
        </w:rPr>
        <w:t xml:space="preserve">омпании включает территории России, а также стран СНГ и Балтии. Широкая филиальная сеть позволяет оперативно решать вопросы организации перевозок, обеспечивать своевременную подачу вагонов и следить за грузом на протяжении всего пути следования. Филиалы </w:t>
      </w:r>
      <w:r w:rsidR="0001562D">
        <w:rPr>
          <w:rFonts w:ascii="Times New Roman" w:eastAsia="Calibri" w:hAnsi="Times New Roman" w:cs="Times New Roman"/>
          <w:b/>
          <w:i/>
        </w:rPr>
        <w:t>К</w:t>
      </w:r>
      <w:r w:rsidR="0001562D" w:rsidRPr="00C26A00">
        <w:rPr>
          <w:rFonts w:ascii="Times New Roman" w:eastAsia="Calibri" w:hAnsi="Times New Roman" w:cs="Times New Roman"/>
          <w:b/>
          <w:i/>
        </w:rPr>
        <w:t xml:space="preserve">омпании </w:t>
      </w:r>
      <w:r w:rsidRPr="00C26A00">
        <w:rPr>
          <w:rFonts w:ascii="Times New Roman" w:eastAsia="Calibri" w:hAnsi="Times New Roman" w:cs="Times New Roman"/>
          <w:b/>
          <w:i/>
        </w:rPr>
        <w:t>работают в Магнитогорске, Ростове-на-Дону, Череповце, Кстово, Орске, Челябинске, Кемерово, Красноярске, Хабаровске и Владивостоке.</w:t>
      </w:r>
    </w:p>
    <w:p w14:paraId="2E43017F" w14:textId="77777777" w:rsidR="00C26A00" w:rsidRPr="00C26A00" w:rsidRDefault="00C26A00" w:rsidP="00C26A00">
      <w:pPr>
        <w:spacing w:line="240" w:lineRule="auto"/>
        <w:ind w:firstLine="567"/>
        <w:jc w:val="both"/>
        <w:rPr>
          <w:rFonts w:ascii="Times New Roman" w:eastAsia="Calibri" w:hAnsi="Times New Roman" w:cs="Times New Roman"/>
          <w:b/>
          <w:i/>
        </w:rPr>
      </w:pPr>
      <w:r w:rsidRPr="00C26A00">
        <w:rPr>
          <w:rFonts w:ascii="Times New Roman" w:eastAsia="Calibri" w:hAnsi="Times New Roman" w:cs="Times New Roman"/>
          <w:b/>
          <w:i/>
        </w:rPr>
        <w:t>АО «НПК» предоставляет услуги по организации перевозок черных металлов, железной руды, угля, нефти и нефтепродуктов, минерально-строительных  и других грузов. Приоритетным направлением своей деятельности Эмитент считает оказание услуг по организации перевозок железнодорожным транспортом продукции металлургических и горно-обогатительных комбинатов, обеспечивая ввоз сырья и вывоз готовой продукции крупнейших промышленных предприятий России. Среди них - Публичное акционерное общество «Магнитогорский металлургический комбинат», предприятия группы «Металлоинвест», предприятия группы «Трубной металлургической компании», предприятия группы «ЕВРАЗ», предприятия группы «Челябинского трубопрокатного завода», ПАО «Северсталь»  и др. Эмитент имеет долгосрочные контракты с АО «ММК» и предприятиями группы «Металлоинвест», а также имеет многолетнее сотрудничество с другими крупными предприятиями и комбинатами, что усиливает стабильность его клиентской базы.</w:t>
      </w:r>
    </w:p>
    <w:p w14:paraId="5B9D29B2" w14:textId="77777777" w:rsidR="00C26A00" w:rsidRPr="00C26A00" w:rsidRDefault="00C26A00" w:rsidP="00C26A00">
      <w:pPr>
        <w:spacing w:after="0" w:line="240" w:lineRule="auto"/>
        <w:ind w:firstLine="567"/>
        <w:jc w:val="both"/>
        <w:rPr>
          <w:rFonts w:ascii="Times New Roman" w:eastAsia="Calibri" w:hAnsi="Times New Roman" w:cs="Raavi"/>
          <w:b/>
          <w:i/>
        </w:rPr>
      </w:pPr>
      <w:r w:rsidRPr="00C26A00">
        <w:rPr>
          <w:rFonts w:ascii="Times New Roman" w:eastAsia="Calibri" w:hAnsi="Times New Roman" w:cs="Raavi"/>
          <w:b/>
          <w:i/>
        </w:rPr>
        <w:t>МИССИЯ.</w:t>
      </w:r>
    </w:p>
    <w:p w14:paraId="37557339"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Способствовать устойчивому и эффективному развитию рынка грузовых железнодорожных перевозок и экономики страны, оказывать максимальное содействие бизнесу клиентов, качественно, доступно, быстро и надежно решая их задачи по транспортировке грузов.</w:t>
      </w:r>
    </w:p>
    <w:p w14:paraId="64321836"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p>
    <w:p w14:paraId="70D7CCE5"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НАШИ ЦЕННОСТИ.</w:t>
      </w:r>
    </w:p>
    <w:p w14:paraId="21DC6202"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w:t>
      </w:r>
      <w:r w:rsidRPr="00C26A00">
        <w:rPr>
          <w:rFonts w:ascii="Times New Roman" w:eastAsia="Calibri" w:hAnsi="Times New Roman" w:cs="Times New Roman"/>
          <w:b/>
          <w:i/>
        </w:rPr>
        <w:tab/>
        <w:t xml:space="preserve">Профессионализм управленческой команды в целом и каждого сотрудника в отдельности – основа деятельности </w:t>
      </w:r>
      <w:r w:rsidR="0001562D">
        <w:rPr>
          <w:rFonts w:ascii="Times New Roman" w:eastAsia="Calibri" w:hAnsi="Times New Roman" w:cs="Times New Roman"/>
          <w:b/>
          <w:i/>
        </w:rPr>
        <w:t>К</w:t>
      </w:r>
      <w:r w:rsidR="0001562D" w:rsidRPr="00C26A00">
        <w:rPr>
          <w:rFonts w:ascii="Times New Roman" w:eastAsia="Calibri" w:hAnsi="Times New Roman" w:cs="Times New Roman"/>
          <w:b/>
          <w:i/>
        </w:rPr>
        <w:t xml:space="preserve">омпании </w:t>
      </w:r>
      <w:r w:rsidRPr="00C26A00">
        <w:rPr>
          <w:rFonts w:ascii="Times New Roman" w:eastAsia="Calibri" w:hAnsi="Times New Roman" w:cs="Times New Roman"/>
          <w:b/>
          <w:i/>
        </w:rPr>
        <w:t>и надежный фундамент ее безупречной репутации.</w:t>
      </w:r>
    </w:p>
    <w:p w14:paraId="1EA8A119"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w:t>
      </w:r>
      <w:r w:rsidRPr="00C26A00">
        <w:rPr>
          <w:rFonts w:ascii="Times New Roman" w:eastAsia="Calibri" w:hAnsi="Times New Roman" w:cs="Times New Roman"/>
          <w:b/>
          <w:i/>
        </w:rPr>
        <w:tab/>
        <w:t>Эффективность ведения бизнеса – гарантия выполнения обязательств перед акционерами, инвесторами и клиентами.</w:t>
      </w:r>
    </w:p>
    <w:p w14:paraId="463902AA"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w:t>
      </w:r>
      <w:r w:rsidRPr="00C26A00">
        <w:rPr>
          <w:rFonts w:ascii="Times New Roman" w:eastAsia="Calibri" w:hAnsi="Times New Roman" w:cs="Times New Roman"/>
          <w:b/>
          <w:i/>
        </w:rPr>
        <w:tab/>
        <w:t>Ответственность за выполнение принятых на себя обязательств и за результат как условие долгосрочного и устойчивого развития бизнеса.</w:t>
      </w:r>
    </w:p>
    <w:p w14:paraId="142811A5"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w:t>
      </w:r>
      <w:r w:rsidRPr="00C26A00">
        <w:rPr>
          <w:rFonts w:ascii="Times New Roman" w:eastAsia="Calibri" w:hAnsi="Times New Roman" w:cs="Times New Roman"/>
          <w:b/>
          <w:i/>
        </w:rPr>
        <w:tab/>
        <w:t>Клиентоориентированность как философия бизнеса и основа высокого качества предоставляемых услуг.</w:t>
      </w:r>
    </w:p>
    <w:p w14:paraId="6039B145" w14:textId="77777777" w:rsidR="00C26A00" w:rsidRPr="00C26A00" w:rsidRDefault="00C26A00" w:rsidP="00C26A00">
      <w:pPr>
        <w:keepNext/>
        <w:tabs>
          <w:tab w:val="num" w:pos="0"/>
        </w:tabs>
        <w:spacing w:after="0" w:line="240" w:lineRule="auto"/>
        <w:ind w:firstLine="567"/>
        <w:jc w:val="both"/>
        <w:outlineLvl w:val="1"/>
        <w:rPr>
          <w:rFonts w:ascii="Times New Roman" w:eastAsia="Calibri" w:hAnsi="Times New Roman" w:cs="Times New Roman"/>
          <w:b/>
          <w:i/>
        </w:rPr>
      </w:pPr>
      <w:r w:rsidRPr="00C26A00">
        <w:rPr>
          <w:rFonts w:ascii="Times New Roman" w:eastAsia="Calibri" w:hAnsi="Times New Roman" w:cs="Times New Roman"/>
          <w:b/>
          <w:i/>
        </w:rPr>
        <w:t xml:space="preserve"> </w:t>
      </w:r>
      <w:r w:rsidRPr="00C26A00">
        <w:rPr>
          <w:rFonts w:ascii="Times New Roman" w:eastAsia="Calibri" w:hAnsi="Times New Roman" w:cs="Times New Roman"/>
          <w:b/>
          <w:i/>
        </w:rPr>
        <w:tab/>
        <w:t>Инновационность в подходах как средство обеспечения высокой результативности и достижения лидерства на рынке.</w:t>
      </w:r>
    </w:p>
    <w:p w14:paraId="2052851A" w14:textId="77777777" w:rsidR="00C26A00" w:rsidRPr="00C26A00" w:rsidRDefault="00C26A00" w:rsidP="00C26A00">
      <w:pPr>
        <w:widowControl w:val="0"/>
        <w:shd w:val="clear" w:color="auto" w:fill="FFFFFF"/>
        <w:tabs>
          <w:tab w:val="left" w:pos="542"/>
        </w:tabs>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Основными видами деятельности Общества являются:</w:t>
      </w:r>
    </w:p>
    <w:p w14:paraId="18C8F28A"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организация перевозок грузов;</w:t>
      </w:r>
    </w:p>
    <w:p w14:paraId="700D6588"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деятельность железнодорожного транспорта;</w:t>
      </w:r>
    </w:p>
    <w:p w14:paraId="4CFD0499"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деятельность магистрального грузового железнодорожного транспорта;</w:t>
      </w:r>
    </w:p>
    <w:p w14:paraId="21A63488"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lastRenderedPageBreak/>
        <w:t>транспортная обработка грузов;</w:t>
      </w:r>
    </w:p>
    <w:p w14:paraId="0039FBCF"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деятельность автомобильного грузового транспорта;</w:t>
      </w:r>
    </w:p>
    <w:p w14:paraId="4B7DE2BB"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1"/>
          <w:lang w:eastAsia="ru-RU"/>
        </w:rPr>
        <w:t xml:space="preserve">осуществление грузовых перевозок собственным и привлеченным железнодорожным подвижным </w:t>
      </w:r>
      <w:r w:rsidRPr="00C26A00">
        <w:rPr>
          <w:rFonts w:ascii="Times New Roman" w:eastAsia="Times New Roman" w:hAnsi="Times New Roman" w:cs="Times New Roman"/>
          <w:b/>
          <w:i/>
          <w:color w:val="000000"/>
          <w:spacing w:val="-1"/>
          <w:lang w:eastAsia="ru-RU"/>
        </w:rPr>
        <w:t>составом, иными видами транспорта;</w:t>
      </w:r>
    </w:p>
    <w:p w14:paraId="376FF20F"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транспортно-экспедиционное обслуживание грузов, перевозимых железнодорожным и иными видами </w:t>
      </w:r>
      <w:r w:rsidRPr="00C26A00">
        <w:rPr>
          <w:rFonts w:ascii="Times New Roman" w:eastAsia="Times New Roman" w:hAnsi="Times New Roman" w:cs="Times New Roman"/>
          <w:b/>
          <w:i/>
          <w:color w:val="000000"/>
          <w:spacing w:val="-4"/>
          <w:lang w:eastAsia="ru-RU"/>
        </w:rPr>
        <w:t>транспорта;</w:t>
      </w:r>
    </w:p>
    <w:p w14:paraId="5CA5EE4F"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1"/>
          <w:lang w:eastAsia="ru-RU"/>
        </w:rPr>
        <w:t xml:space="preserve">оказание транспортно-экспедиционных и агентских услуг по организации внутрироссийских и </w:t>
      </w:r>
      <w:r w:rsidRPr="00C26A00">
        <w:rPr>
          <w:rFonts w:ascii="Times New Roman" w:eastAsia="Times New Roman" w:hAnsi="Times New Roman" w:cs="Times New Roman"/>
          <w:b/>
          <w:i/>
          <w:color w:val="000000"/>
          <w:lang w:eastAsia="ru-RU"/>
        </w:rPr>
        <w:t>международных перевозок грузов всеми видами транспорта для предприятий организаций и граждан;</w:t>
      </w:r>
    </w:p>
    <w:p w14:paraId="64B423C4"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аренда железнодорожного транспорта и оборудования;</w:t>
      </w:r>
    </w:p>
    <w:p w14:paraId="6DCCF296"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предоставление услуг по ремонту, техническому обслуживанию и переделке железнодорожных локомотивов, трамвайных и прочих моторных вагонов и прочего подвижного состава.</w:t>
      </w:r>
    </w:p>
    <w:p w14:paraId="6A836345"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услуги декларанта, агента при оформлении импортно-экспортных грузов;</w:t>
      </w:r>
    </w:p>
    <w:p w14:paraId="4D8434CB"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2"/>
          <w:lang w:eastAsia="ru-RU"/>
        </w:rPr>
        <w:t xml:space="preserve">услуги по сбору разрешений, согласований, допусков необходимых для осуществления грузовых </w:t>
      </w:r>
      <w:r w:rsidRPr="00C26A00">
        <w:rPr>
          <w:rFonts w:ascii="Times New Roman" w:eastAsia="Times New Roman" w:hAnsi="Times New Roman" w:cs="Times New Roman"/>
          <w:b/>
          <w:i/>
          <w:color w:val="000000"/>
          <w:spacing w:val="-5"/>
          <w:lang w:eastAsia="ru-RU"/>
        </w:rPr>
        <w:t>перевозок;</w:t>
      </w:r>
    </w:p>
    <w:p w14:paraId="63EA2AB5"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2"/>
          <w:lang w:eastAsia="ru-RU"/>
        </w:rPr>
        <w:t xml:space="preserve">услуги по логистике, а также информационные услуги, включая консультирование по грузовым </w:t>
      </w:r>
      <w:r w:rsidRPr="00C26A00">
        <w:rPr>
          <w:rFonts w:ascii="Times New Roman" w:eastAsia="Times New Roman" w:hAnsi="Times New Roman" w:cs="Times New Roman"/>
          <w:b/>
          <w:i/>
          <w:color w:val="000000"/>
          <w:spacing w:val="-4"/>
          <w:lang w:eastAsia="ru-RU"/>
        </w:rPr>
        <w:t>перевозкам;</w:t>
      </w:r>
    </w:p>
    <w:p w14:paraId="29754F3A"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2"/>
          <w:lang w:eastAsia="ru-RU"/>
        </w:rPr>
        <w:t xml:space="preserve">услуги по погрузке, разгрузке, креплению, сепарированию грузов в соответствии с требованиями </w:t>
      </w:r>
      <w:r w:rsidRPr="00C26A00">
        <w:rPr>
          <w:rFonts w:ascii="Times New Roman" w:eastAsia="Times New Roman" w:hAnsi="Times New Roman" w:cs="Times New Roman"/>
          <w:b/>
          <w:i/>
          <w:color w:val="000000"/>
          <w:spacing w:val="-1"/>
          <w:lang w:eastAsia="ru-RU"/>
        </w:rPr>
        <w:t>различных видов перевозок, а также разработка схем и проведение расчетов по погрузке и креплению грузов;</w:t>
      </w:r>
    </w:p>
    <w:p w14:paraId="146D2603"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платежно-финансовые услуги, в том числе уплата пошлин, сборов и других расходов грузовладельцев, проведение расчетов по операциям связанных с перевозкой, перевалкой грузов под таможенным, санитарным </w:t>
      </w:r>
      <w:r w:rsidRPr="00C26A00">
        <w:rPr>
          <w:rFonts w:ascii="Times New Roman" w:eastAsia="Times New Roman" w:hAnsi="Times New Roman" w:cs="Times New Roman"/>
          <w:b/>
          <w:i/>
          <w:color w:val="000000"/>
          <w:spacing w:val="-3"/>
          <w:lang w:eastAsia="ru-RU"/>
        </w:rPr>
        <w:t>и прочим контролем;</w:t>
      </w:r>
    </w:p>
    <w:p w14:paraId="3A57EE92"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2"/>
          <w:lang w:eastAsia="ru-RU"/>
        </w:rPr>
        <w:t xml:space="preserve">услуги страхового агента, включающие оплату страховых взносов и оформление необходимой </w:t>
      </w:r>
      <w:r w:rsidRPr="00C26A00">
        <w:rPr>
          <w:rFonts w:ascii="Times New Roman" w:eastAsia="Times New Roman" w:hAnsi="Times New Roman" w:cs="Times New Roman"/>
          <w:b/>
          <w:i/>
          <w:color w:val="000000"/>
          <w:spacing w:val="-2"/>
          <w:lang w:eastAsia="ru-RU"/>
        </w:rPr>
        <w:t>документации;</w:t>
      </w:r>
    </w:p>
    <w:p w14:paraId="5A683AB1"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проектирование, изготовление и ремонт транспортной упаковки, а также устройств и приспособлений </w:t>
      </w:r>
      <w:r w:rsidRPr="00C26A00">
        <w:rPr>
          <w:rFonts w:ascii="Times New Roman" w:eastAsia="Times New Roman" w:hAnsi="Times New Roman" w:cs="Times New Roman"/>
          <w:b/>
          <w:i/>
          <w:color w:val="000000"/>
          <w:spacing w:val="-1"/>
          <w:lang w:eastAsia="ru-RU"/>
        </w:rPr>
        <w:t>для крепления и сепарирования грузов;</w:t>
      </w:r>
    </w:p>
    <w:p w14:paraId="6BA08877"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услуги по маркировке грузов;</w:t>
      </w:r>
    </w:p>
    <w:p w14:paraId="08A03A37"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услуги по организации хранения, переработки и консолидации грузов на собственных и арендованных </w:t>
      </w:r>
      <w:r w:rsidRPr="00C26A00">
        <w:rPr>
          <w:rFonts w:ascii="Times New Roman" w:eastAsia="Times New Roman" w:hAnsi="Times New Roman" w:cs="Times New Roman"/>
          <w:b/>
          <w:i/>
          <w:color w:val="000000"/>
          <w:spacing w:val="-2"/>
          <w:lang w:eastAsia="ru-RU"/>
        </w:rPr>
        <w:t>складских площадях;</w:t>
      </w:r>
    </w:p>
    <w:p w14:paraId="05E60290"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осуществление операций по импорту - экспорту собственных товаров, работ, услуг, а также оказание </w:t>
      </w:r>
      <w:r w:rsidRPr="00C26A00">
        <w:rPr>
          <w:rFonts w:ascii="Times New Roman" w:eastAsia="Times New Roman" w:hAnsi="Times New Roman" w:cs="Times New Roman"/>
          <w:b/>
          <w:i/>
          <w:color w:val="000000"/>
          <w:spacing w:val="6"/>
          <w:lang w:eastAsia="ru-RU"/>
        </w:rPr>
        <w:t xml:space="preserve">посреднических и представительских услуг сторонним организациям при осуществлении ими </w:t>
      </w:r>
      <w:r w:rsidRPr="00C26A00">
        <w:rPr>
          <w:rFonts w:ascii="Times New Roman" w:eastAsia="Times New Roman" w:hAnsi="Times New Roman" w:cs="Times New Roman"/>
          <w:b/>
          <w:i/>
          <w:color w:val="000000"/>
          <w:spacing w:val="-1"/>
          <w:lang w:eastAsia="ru-RU"/>
        </w:rPr>
        <w:t>внешнеэкономической деятельности;</w:t>
      </w:r>
    </w:p>
    <w:p w14:paraId="63FCF2BA"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2"/>
          <w:lang w:eastAsia="ru-RU"/>
        </w:rPr>
        <w:t>курьерские услуги;</w:t>
      </w:r>
    </w:p>
    <w:p w14:paraId="79F8AE0C"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 xml:space="preserve">проектирование и производство ремонтных, ремонтно-строительных, ремонтно-реставрационных, </w:t>
      </w:r>
      <w:r w:rsidRPr="00C26A00">
        <w:rPr>
          <w:rFonts w:ascii="Times New Roman" w:eastAsia="Times New Roman" w:hAnsi="Times New Roman" w:cs="Times New Roman"/>
          <w:b/>
          <w:i/>
          <w:color w:val="000000"/>
          <w:spacing w:val="-1"/>
          <w:lang w:eastAsia="ru-RU"/>
        </w:rPr>
        <w:t>строительных и специальных работ;</w:t>
      </w:r>
    </w:p>
    <w:p w14:paraId="5439F274"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6"/>
          <w:lang w:eastAsia="ru-RU"/>
        </w:rPr>
        <w:t xml:space="preserve">строительство, реконструкция и модернизация объектов инфраструктуры железнодорожного </w:t>
      </w:r>
      <w:r w:rsidRPr="00C26A00">
        <w:rPr>
          <w:rFonts w:ascii="Times New Roman" w:eastAsia="Times New Roman" w:hAnsi="Times New Roman" w:cs="Times New Roman"/>
          <w:b/>
          <w:i/>
          <w:color w:val="000000"/>
          <w:spacing w:val="-2"/>
          <w:lang w:eastAsia="ru-RU"/>
        </w:rPr>
        <w:t>транспорта;</w:t>
      </w:r>
    </w:p>
    <w:p w14:paraId="4E171BCA"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lang w:eastAsia="ru-RU"/>
        </w:rPr>
        <w:t>оптовая и розничная торговля сырьем, материалами, промышленными товарами и товарами народного потребления, в том числе с использованием собственных складских помещений;</w:t>
      </w:r>
    </w:p>
    <w:p w14:paraId="6791F171" w14:textId="77777777" w:rsidR="00C26A00" w:rsidRPr="00C26A00" w:rsidRDefault="00C26A00" w:rsidP="00813DC0">
      <w:pPr>
        <w:widowControl w:val="0"/>
        <w:numPr>
          <w:ilvl w:val="0"/>
          <w:numId w:val="16"/>
        </w:numPr>
        <w:shd w:val="clear" w:color="auto" w:fill="FFFFFF"/>
        <w:autoSpaceDE w:val="0"/>
        <w:autoSpaceDN w:val="0"/>
        <w:adjustRightInd w:val="0"/>
        <w:spacing w:before="100" w:beforeAutospacing="1" w:after="100" w:afterAutospacing="1"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color w:val="000000"/>
          <w:spacing w:val="1"/>
          <w:lang w:eastAsia="ru-RU"/>
        </w:rPr>
        <w:t xml:space="preserve">осуществление иных видов деятельности, не запрещенных действующим законодательством </w:t>
      </w:r>
      <w:r w:rsidRPr="00C26A00">
        <w:rPr>
          <w:rFonts w:ascii="Times New Roman" w:eastAsia="Times New Roman" w:hAnsi="Times New Roman" w:cs="Times New Roman"/>
          <w:b/>
          <w:i/>
          <w:color w:val="000000"/>
          <w:spacing w:val="-2"/>
          <w:lang w:eastAsia="ru-RU"/>
        </w:rPr>
        <w:t>Российской Федерации.</w:t>
      </w:r>
    </w:p>
    <w:p w14:paraId="64E86CD1" w14:textId="77777777" w:rsidR="00C26A00" w:rsidRPr="00C26A00" w:rsidRDefault="00C26A00" w:rsidP="00C26A00">
      <w:pPr>
        <w:autoSpaceDE w:val="0"/>
        <w:autoSpaceDN w:val="0"/>
        <w:adjustRightInd w:val="0"/>
        <w:spacing w:after="0" w:line="240" w:lineRule="auto"/>
        <w:jc w:val="both"/>
        <w:rPr>
          <w:rFonts w:ascii="Times New Roman" w:eastAsia="Times New Roman" w:hAnsi="Times New Roman" w:cs="Times New Roman"/>
          <w:b/>
          <w:bCs/>
          <w:i/>
          <w:iCs/>
          <w:lang w:eastAsia="ru-RU"/>
        </w:rPr>
      </w:pPr>
    </w:p>
    <w:p w14:paraId="43A375ED" w14:textId="77777777" w:rsidR="00C26A00" w:rsidRPr="00C26A00" w:rsidRDefault="00C26A00" w:rsidP="00C26A00">
      <w:pPr>
        <w:autoSpaceDE w:val="0"/>
        <w:autoSpaceDN w:val="0"/>
        <w:adjustRightInd w:val="0"/>
        <w:spacing w:after="0" w:line="240" w:lineRule="auto"/>
        <w:jc w:val="both"/>
        <w:rPr>
          <w:rFonts w:ascii="Times New Roman" w:eastAsia="Times New Roman" w:hAnsi="Times New Roman" w:cs="Times New Roman"/>
          <w:b/>
          <w:bCs/>
          <w:i/>
          <w:iCs/>
          <w:lang w:eastAsia="ru-RU"/>
        </w:rPr>
      </w:pPr>
      <w:r w:rsidRPr="00C26A00">
        <w:rPr>
          <w:rFonts w:ascii="Times New Roman" w:eastAsia="Times New Roman" w:hAnsi="Times New Roman" w:cs="Times New Roman"/>
          <w:b/>
          <w:bCs/>
          <w:i/>
          <w:iCs/>
          <w:lang w:eastAsia="ru-RU"/>
        </w:rPr>
        <w:t>Цели создания Эмитента:</w:t>
      </w:r>
    </w:p>
    <w:p w14:paraId="70EFE36E" w14:textId="77777777" w:rsidR="00C26A00" w:rsidRPr="00C26A00" w:rsidRDefault="007164A1" w:rsidP="00D25D8E">
      <w:pPr>
        <w:autoSpaceDE w:val="0"/>
        <w:autoSpaceDN w:val="0"/>
        <w:adjustRightInd w:val="0"/>
        <w:spacing w:after="0" w:line="240" w:lineRule="auto"/>
        <w:ind w:firstLine="567"/>
        <w:jc w:val="both"/>
        <w:rPr>
          <w:rFonts w:ascii="Times New Roman" w:eastAsia="Times New Roman" w:hAnsi="Times New Roman" w:cs="Times New Roman"/>
          <w:b/>
          <w:i/>
          <w:color w:val="000000"/>
          <w:spacing w:val="-14"/>
          <w:lang w:eastAsia="ru-RU"/>
        </w:rPr>
      </w:pPr>
      <w:r>
        <w:rPr>
          <w:rFonts w:ascii="Times New Roman" w:eastAsia="Times New Roman" w:hAnsi="Times New Roman" w:cs="Times New Roman"/>
          <w:b/>
          <w:bCs/>
          <w:i/>
          <w:iCs/>
          <w:lang w:eastAsia="ru-RU"/>
        </w:rPr>
        <w:t>В соответствии с Уставом</w:t>
      </w:r>
      <w:r w:rsidR="00C26A00" w:rsidRPr="00C26A00">
        <w:rPr>
          <w:rFonts w:ascii="Times New Roman" w:eastAsia="Times New Roman" w:hAnsi="Times New Roman" w:cs="Times New Roman"/>
          <w:b/>
          <w:bCs/>
          <w:i/>
          <w:iCs/>
          <w:lang w:eastAsia="ru-RU"/>
        </w:rPr>
        <w:t xml:space="preserve"> </w:t>
      </w:r>
      <w:r>
        <w:rPr>
          <w:rFonts w:ascii="Times New Roman" w:eastAsia="Times New Roman" w:hAnsi="Times New Roman" w:cs="Times New Roman"/>
          <w:b/>
          <w:i/>
          <w:color w:val="000000"/>
          <w:spacing w:val="-5"/>
          <w:lang w:eastAsia="ru-RU"/>
        </w:rPr>
        <w:t>ц</w:t>
      </w:r>
      <w:r w:rsidRPr="00C26A00">
        <w:rPr>
          <w:rFonts w:ascii="Times New Roman" w:eastAsia="Times New Roman" w:hAnsi="Times New Roman" w:cs="Times New Roman"/>
          <w:b/>
          <w:i/>
          <w:color w:val="000000"/>
          <w:spacing w:val="-5"/>
          <w:lang w:eastAsia="ru-RU"/>
        </w:rPr>
        <w:t xml:space="preserve">елью </w:t>
      </w:r>
      <w:r w:rsidR="00C26A00" w:rsidRPr="00C26A00">
        <w:rPr>
          <w:rFonts w:ascii="Times New Roman" w:eastAsia="Times New Roman" w:hAnsi="Times New Roman" w:cs="Times New Roman"/>
          <w:b/>
          <w:i/>
          <w:color w:val="000000"/>
          <w:spacing w:val="-5"/>
          <w:lang w:eastAsia="ru-RU"/>
        </w:rPr>
        <w:t>деятельности Общества является удовлетворение общественных потребностей в товарах, продукции, работах, услугах, а также получение прибыли.</w:t>
      </w:r>
    </w:p>
    <w:p w14:paraId="3DF4E71A" w14:textId="77777777" w:rsidR="00C26A00" w:rsidRPr="00C26A00" w:rsidRDefault="00C26A00" w:rsidP="00C26A00">
      <w:pPr>
        <w:keepNext/>
        <w:tabs>
          <w:tab w:val="num" w:pos="567"/>
        </w:tabs>
        <w:spacing w:after="0" w:line="240" w:lineRule="auto"/>
        <w:ind w:left="567" w:hanging="567"/>
        <w:jc w:val="both"/>
        <w:outlineLvl w:val="1"/>
        <w:rPr>
          <w:rFonts w:ascii="Times New Roman" w:eastAsia="Calibri" w:hAnsi="Times New Roman" w:cs="Times New Roman"/>
          <w:b/>
          <w:i/>
        </w:rPr>
      </w:pPr>
    </w:p>
    <w:p w14:paraId="775298E6" w14:textId="77777777" w:rsidR="00C26A00" w:rsidRPr="00C26A00" w:rsidRDefault="00C26A00" w:rsidP="00C26A00">
      <w:pPr>
        <w:widowControl w:val="0"/>
        <w:autoSpaceDE w:val="0"/>
        <w:autoSpaceDN w:val="0"/>
        <w:adjustRightInd w:val="0"/>
        <w:spacing w:after="0" w:line="240" w:lineRule="auto"/>
        <w:rPr>
          <w:rFonts w:ascii="Times New Roman" w:eastAsia="Calibri" w:hAnsi="Times New Roman" w:cs="Times New Roman"/>
          <w:b/>
          <w:i/>
        </w:rPr>
      </w:pPr>
    </w:p>
    <w:p w14:paraId="36C0A232"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 xml:space="preserve">б) основные сведения о размещаемых эмитентом ценных бумагах, в отношении которых осуществляется регистрация проспекта: </w:t>
      </w:r>
    </w:p>
    <w:p w14:paraId="171B2EB6"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Pr>
          <w:rFonts w:ascii="Times New Roman" w:eastAsia="Times New Roman" w:hAnsi="Times New Roman" w:cs="Times New Roman"/>
          <w:b/>
          <w:bCs/>
          <w:i/>
          <w:iCs/>
        </w:rPr>
        <w:t>П</w:t>
      </w:r>
      <w:r w:rsidRPr="001B04BE">
        <w:rPr>
          <w:rFonts w:ascii="Times New Roman" w:eastAsia="Times New Roman" w:hAnsi="Times New Roman" w:cs="Times New Roman"/>
          <w:b/>
          <w:bCs/>
          <w:i/>
          <w:iCs/>
        </w:rPr>
        <w:t>о тексту</w:t>
      </w:r>
      <w:r>
        <w:rPr>
          <w:rFonts w:ascii="Times New Roman" w:eastAsia="Times New Roman" w:hAnsi="Times New Roman" w:cs="Times New Roman"/>
          <w:b/>
          <w:bCs/>
          <w:i/>
          <w:iCs/>
        </w:rPr>
        <w:t xml:space="preserve"> настоящего Проспекта</w:t>
      </w:r>
      <w:r w:rsidRPr="001B04BE">
        <w:rPr>
          <w:rFonts w:ascii="Times New Roman" w:eastAsia="Times New Roman" w:hAnsi="Times New Roman" w:cs="Times New Roman"/>
          <w:b/>
          <w:bCs/>
          <w:i/>
          <w:iCs/>
        </w:rPr>
        <w:t xml:space="preserve"> используются следующие термины:</w:t>
      </w:r>
    </w:p>
    <w:p w14:paraId="08DBA7BB"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lastRenderedPageBreak/>
        <w:t xml:space="preserve">Программа или Программа облигаций – </w:t>
      </w:r>
      <w:r>
        <w:rPr>
          <w:rFonts w:ascii="Times New Roman" w:eastAsia="Times New Roman" w:hAnsi="Times New Roman" w:cs="Times New Roman"/>
          <w:b/>
          <w:bCs/>
          <w:i/>
          <w:iCs/>
        </w:rPr>
        <w:t xml:space="preserve"> </w:t>
      </w:r>
      <w:r w:rsidRPr="001B04BE">
        <w:rPr>
          <w:rFonts w:ascii="Times New Roman" w:eastAsia="Times New Roman" w:hAnsi="Times New Roman" w:cs="Times New Roman"/>
          <w:b/>
          <w:bCs/>
          <w:i/>
          <w:iCs/>
        </w:rPr>
        <w:t xml:space="preserve"> программа биржевых облигаций</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bCs/>
          <w:i/>
          <w:iCs/>
        </w:rPr>
        <w:t>серии П01-БО, первая часть решения о выпуске ценных бумаг, содержащая определяемые общим образом права владельцев биржевых облигаций и иные общие условия для одного или нескольких выпусков биржевых облигаций;</w:t>
      </w:r>
    </w:p>
    <w:p w14:paraId="6DBE5978"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Условия выпуска - Условия выпуска биржевых облигаций в рамках программы биржевых облигаций, содержащие конкретные условия отдельного выпуска Биржевых облигаций;</w:t>
      </w:r>
    </w:p>
    <w:p w14:paraId="3A7B34B3"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Выпуск –  отдельный выпуск биржевых облигаций, размещаемых в рамках Программы;</w:t>
      </w:r>
    </w:p>
    <w:p w14:paraId="23A18448"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Дополнительный выпуск – дополнительный выпуск биржевых облигаций, размещаемых дополнительно к ранее размещенным биржевым облигациям того же выпуска в рамках Программы.</w:t>
      </w:r>
    </w:p>
    <w:p w14:paraId="065C7C0D" w14:textId="77777777" w:rsidR="001B04BE" w:rsidRPr="001B04BE" w:rsidRDefault="001B04BE" w:rsidP="001B04BE">
      <w:pPr>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 xml:space="preserve">Биржевая облигация или Биржевая облигация выпуска – биржевая облигация, размещаемая в рамках Выпуска. </w:t>
      </w:r>
    </w:p>
    <w:p w14:paraId="250FB38D" w14:textId="77777777" w:rsidR="001B04BE" w:rsidRPr="00A82559"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A82559">
        <w:rPr>
          <w:rFonts w:ascii="Times New Roman" w:eastAsia="Times New Roman" w:hAnsi="Times New Roman" w:cs="Times New Roman"/>
          <w:b/>
          <w:bCs/>
          <w:i/>
          <w:iCs/>
        </w:rPr>
        <w:t>Акционерное общество «Новая перевозочная компания»</w:t>
      </w:r>
      <w:r w:rsidRPr="00A82559">
        <w:rPr>
          <w:rFonts w:ascii="Times New Roman" w:eastAsia="Arial Unicode MS" w:hAnsi="Times New Roman" w:cs="Times New Roman"/>
          <w:color w:val="000000"/>
          <w:sz w:val="24"/>
          <w:szCs w:val="24"/>
          <w:u w:color="000000"/>
          <w:bdr w:val="nil"/>
        </w:rPr>
        <w:t xml:space="preserve"> </w:t>
      </w:r>
      <w:r w:rsidRPr="00A82559">
        <w:rPr>
          <w:rFonts w:ascii="Times New Roman" w:eastAsia="Times New Roman" w:hAnsi="Times New Roman" w:cs="Times New Roman"/>
          <w:b/>
          <w:bCs/>
          <w:i/>
          <w:iCs/>
        </w:rPr>
        <w:t>(далее</w:t>
      </w:r>
      <w:r>
        <w:rPr>
          <w:rFonts w:ascii="Times New Roman" w:eastAsia="Times New Roman" w:hAnsi="Times New Roman" w:cs="Times New Roman"/>
          <w:b/>
          <w:bCs/>
          <w:i/>
          <w:iCs/>
        </w:rPr>
        <w:t xml:space="preserve"> и ранее</w:t>
      </w:r>
      <w:r w:rsidRPr="00A82559">
        <w:rPr>
          <w:rFonts w:ascii="Times New Roman" w:eastAsia="Times New Roman" w:hAnsi="Times New Roman" w:cs="Times New Roman"/>
          <w:b/>
          <w:bCs/>
          <w:i/>
          <w:iCs/>
        </w:rPr>
        <w:t xml:space="preserve"> – «Эмитент», АО «НПК»</w:t>
      </w:r>
      <w:r>
        <w:rPr>
          <w:rFonts w:ascii="Times New Roman" w:eastAsia="Times New Roman" w:hAnsi="Times New Roman" w:cs="Times New Roman"/>
          <w:b/>
          <w:bCs/>
          <w:i/>
          <w:iCs/>
        </w:rPr>
        <w:t>, Общество</w:t>
      </w:r>
      <w:r w:rsidRPr="00A82559">
        <w:rPr>
          <w:rFonts w:ascii="Times New Roman" w:eastAsia="Times New Roman" w:hAnsi="Times New Roman" w:cs="Times New Roman"/>
          <w:b/>
          <w:bCs/>
          <w:i/>
          <w:iCs/>
        </w:rPr>
        <w:t>)</w:t>
      </w:r>
    </w:p>
    <w:p w14:paraId="6667DDDF" w14:textId="77777777" w:rsidR="00C26A00" w:rsidRPr="00C26A00" w:rsidRDefault="00C26A00" w:rsidP="00C26A00">
      <w:pPr>
        <w:autoSpaceDE w:val="0"/>
        <w:autoSpaceDN w:val="0"/>
        <w:adjustRightInd w:val="0"/>
        <w:spacing w:after="0" w:line="240" w:lineRule="auto"/>
        <w:jc w:val="both"/>
        <w:rPr>
          <w:rFonts w:ascii="Times New Roman" w:eastAsia="Times New Roman" w:hAnsi="Times New Roman" w:cs="Times New Roman"/>
        </w:rPr>
      </w:pPr>
    </w:p>
    <w:p w14:paraId="39B78FF3" w14:textId="77777777" w:rsidR="00A82559" w:rsidRPr="00A82559" w:rsidRDefault="00A82559" w:rsidP="00A82559">
      <w:pPr>
        <w:autoSpaceDE w:val="0"/>
        <w:autoSpaceDN w:val="0"/>
        <w:adjustRightInd w:val="0"/>
        <w:spacing w:after="0" w:line="240" w:lineRule="auto"/>
        <w:ind w:firstLine="539"/>
        <w:jc w:val="both"/>
        <w:rPr>
          <w:rFonts w:ascii="Times New Roman" w:eastAsia="Times New Roman" w:hAnsi="Times New Roman" w:cs="Times New Roman"/>
        </w:rPr>
      </w:pPr>
      <w:r w:rsidRPr="00A82559">
        <w:rPr>
          <w:rFonts w:ascii="Times New Roman" w:eastAsia="Times New Roman" w:hAnsi="Times New Roman" w:cs="Times New Roman"/>
        </w:rPr>
        <w:t>Вид ценных бумаг:</w:t>
      </w:r>
      <w:r w:rsidRPr="00A82559">
        <w:rPr>
          <w:rFonts w:ascii="Times New Roman" w:eastAsia="Times New Roman" w:hAnsi="Times New Roman" w:cs="Times New Roman"/>
          <w:b/>
          <w:bCs/>
          <w:i/>
          <w:iCs/>
        </w:rPr>
        <w:t xml:space="preserve"> биржевые облигации на предъявителя</w:t>
      </w:r>
      <w:r w:rsidRPr="00A82559">
        <w:rPr>
          <w:rFonts w:ascii="Times New Roman" w:eastAsia="Times New Roman" w:hAnsi="Times New Roman" w:cs="Times New Roman"/>
        </w:rPr>
        <w:t xml:space="preserve"> </w:t>
      </w:r>
    </w:p>
    <w:p w14:paraId="521A323F" w14:textId="77777777" w:rsidR="00A82559" w:rsidRPr="00A82559" w:rsidRDefault="00A82559" w:rsidP="00A82559">
      <w:pPr>
        <w:spacing w:after="0" w:line="240" w:lineRule="auto"/>
        <w:ind w:firstLine="539"/>
        <w:jc w:val="both"/>
        <w:rPr>
          <w:rFonts w:ascii="Times New Roman" w:eastAsia="Times New Roman" w:hAnsi="Times New Roman" w:cs="Times New Roman"/>
        </w:rPr>
      </w:pPr>
    </w:p>
    <w:p w14:paraId="520673FA" w14:textId="77777777" w:rsidR="001B04BE" w:rsidRPr="001B04BE" w:rsidRDefault="00A82559" w:rsidP="001B04BE">
      <w:pPr>
        <w:ind w:firstLine="539"/>
        <w:jc w:val="both"/>
        <w:rPr>
          <w:rFonts w:ascii="Times New Roman" w:eastAsia="Times New Roman" w:hAnsi="Times New Roman" w:cs="Times New Roman"/>
          <w:b/>
          <w:bCs/>
          <w:i/>
          <w:iCs/>
        </w:rPr>
      </w:pPr>
      <w:r w:rsidRPr="00A82559">
        <w:rPr>
          <w:rFonts w:ascii="Times New Roman" w:eastAsia="Times New Roman" w:hAnsi="Times New Roman" w:cs="Times New Roman"/>
        </w:rPr>
        <w:t>Идентификационные признаки ценных бумаг, размещаемых в рамках программы биржевых облигаций:</w:t>
      </w:r>
      <w:r w:rsidRPr="00A82559">
        <w:rPr>
          <w:rFonts w:ascii="Times New Roman" w:eastAsia="Times New Roman" w:hAnsi="Times New Roman" w:cs="Times New Roman"/>
          <w:b/>
          <w:bCs/>
          <w:i/>
          <w:iCs/>
        </w:rPr>
        <w:t xml:space="preserve"> </w:t>
      </w:r>
      <w:r w:rsidR="001B04BE" w:rsidRPr="001B04BE">
        <w:rPr>
          <w:rFonts w:ascii="Times New Roman" w:eastAsia="Times New Roman" w:hAnsi="Times New Roman" w:cs="Times New Roman"/>
          <w:b/>
          <w:bCs/>
          <w:i/>
          <w:iCs/>
        </w:rPr>
        <w:t>биржевые облигации процентные неконвертируемые документарные на предъявителя с обязательным централизованным хранением.</w:t>
      </w:r>
    </w:p>
    <w:p w14:paraId="5C9C1689" w14:textId="77777777" w:rsidR="001B04BE" w:rsidRPr="001B04BE" w:rsidRDefault="00A82559" w:rsidP="001B04BE">
      <w:pPr>
        <w:autoSpaceDE w:val="0"/>
        <w:autoSpaceDN w:val="0"/>
        <w:ind w:firstLine="539"/>
        <w:jc w:val="both"/>
        <w:rPr>
          <w:rFonts w:ascii="Times New Roman" w:eastAsia="Times New Roman" w:hAnsi="Times New Roman" w:cs="Times New Roman"/>
          <w:b/>
          <w:i/>
        </w:rPr>
      </w:pPr>
      <w:r w:rsidRPr="00A82559">
        <w:rPr>
          <w:rFonts w:ascii="Times New Roman" w:eastAsia="Times New Roman" w:hAnsi="Times New Roman" w:cs="Times New Roman"/>
        </w:rPr>
        <w:t xml:space="preserve">Серия ценных бумаг: </w:t>
      </w:r>
      <w:r w:rsidR="001B04BE" w:rsidRPr="001B04BE">
        <w:rPr>
          <w:rFonts w:ascii="Times New Roman" w:eastAsia="Times New Roman" w:hAnsi="Times New Roman" w:cs="Times New Roman"/>
          <w:b/>
          <w:i/>
        </w:rPr>
        <w:t xml:space="preserve">Информация о серии Биржевых облигаций будет указана в Условиях выпуска биржевых облигаций в рамках Программы биржевых облигаций (далее – </w:t>
      </w:r>
      <w:r w:rsidR="001B04BE" w:rsidRPr="001B04BE">
        <w:rPr>
          <w:rFonts w:ascii="Times New Roman" w:eastAsia="Times New Roman" w:hAnsi="Times New Roman" w:cs="Times New Roman"/>
          <w:b/>
          <w:i/>
          <w:u w:val="single"/>
        </w:rPr>
        <w:t>Условия выпуска</w:t>
      </w:r>
      <w:r w:rsidR="001B04BE" w:rsidRPr="001B04BE">
        <w:rPr>
          <w:rFonts w:ascii="Times New Roman" w:eastAsia="Times New Roman" w:hAnsi="Times New Roman" w:cs="Times New Roman"/>
          <w:b/>
          <w:i/>
        </w:rPr>
        <w:t>).</w:t>
      </w:r>
    </w:p>
    <w:p w14:paraId="6B196201" w14:textId="77777777" w:rsidR="00C26A00" w:rsidRPr="00C26A00" w:rsidRDefault="00C26A00" w:rsidP="001B04BE">
      <w:pPr>
        <w:autoSpaceDE w:val="0"/>
        <w:autoSpaceDN w:val="0"/>
        <w:spacing w:after="0" w:line="240" w:lineRule="auto"/>
        <w:ind w:firstLine="539"/>
        <w:jc w:val="both"/>
        <w:rPr>
          <w:rFonts w:ascii="Times New Roman" w:eastAsia="Times New Roman" w:hAnsi="Times New Roman" w:cs="Times New Roman"/>
          <w:b/>
          <w:bCs/>
          <w:i/>
          <w:iCs/>
        </w:rPr>
      </w:pPr>
    </w:p>
    <w:p w14:paraId="47D1B135" w14:textId="77777777" w:rsidR="00C26A00" w:rsidRPr="00C26A00" w:rsidRDefault="00C26A00" w:rsidP="00C26A00">
      <w:pPr>
        <w:spacing w:after="0" w:line="240" w:lineRule="auto"/>
        <w:jc w:val="both"/>
        <w:rPr>
          <w:rFonts w:ascii="Times New Roman" w:eastAsia="Times New Roman" w:hAnsi="Times New Roman" w:cs="Times New Roman"/>
          <w:b/>
          <w:bCs/>
          <w:i/>
          <w:iCs/>
        </w:rPr>
      </w:pPr>
    </w:p>
    <w:p w14:paraId="52880702" w14:textId="77777777" w:rsidR="00C26A00" w:rsidRPr="00C26A00" w:rsidRDefault="00C26A00" w:rsidP="00A82559">
      <w:pPr>
        <w:autoSpaceDE w:val="0"/>
        <w:autoSpaceDN w:val="0"/>
        <w:adjustRightInd w:val="0"/>
        <w:spacing w:after="0" w:line="240" w:lineRule="auto"/>
        <w:ind w:firstLine="539"/>
        <w:jc w:val="both"/>
        <w:rPr>
          <w:rFonts w:ascii="Times New Roman" w:eastAsia="Times New Roman" w:hAnsi="Times New Roman" w:cs="Times New Roman"/>
          <w:b/>
          <w:i/>
        </w:rPr>
      </w:pPr>
      <w:r w:rsidRPr="00C26A00">
        <w:rPr>
          <w:rFonts w:ascii="Times New Roman" w:eastAsia="Times New Roman" w:hAnsi="Times New Roman" w:cs="Times New Roman"/>
          <w:b/>
          <w:bCs/>
          <w:i/>
          <w:iCs/>
        </w:rPr>
        <w:t xml:space="preserve"> </w:t>
      </w:r>
      <w:r w:rsidRPr="00C26A00">
        <w:rPr>
          <w:rFonts w:ascii="Times New Roman" w:eastAsia="Calibri" w:hAnsi="Times New Roman" w:cs="Times New Roman"/>
        </w:rPr>
        <w:t xml:space="preserve">количество размещаемых ценных бумаг: </w:t>
      </w:r>
    </w:p>
    <w:p w14:paraId="4781BFE0" w14:textId="77777777" w:rsidR="001B04BE" w:rsidRPr="001B04BE" w:rsidRDefault="00C26A00" w:rsidP="001B04BE">
      <w:pPr>
        <w:autoSpaceDE w:val="0"/>
        <w:autoSpaceDN w:val="0"/>
        <w:adjustRightInd w:val="0"/>
        <w:ind w:firstLine="539"/>
        <w:jc w:val="both"/>
        <w:rPr>
          <w:rFonts w:ascii="Times New Roman" w:eastAsia="Times New Roman" w:hAnsi="Times New Roman" w:cs="Times New Roman"/>
          <w:b/>
          <w:i/>
        </w:rPr>
      </w:pPr>
      <w:r w:rsidRPr="00C26A00">
        <w:rPr>
          <w:rFonts w:ascii="Times New Roman" w:eastAsia="Times New Roman" w:hAnsi="Times New Roman" w:cs="Times New Roman"/>
          <w:b/>
          <w:i/>
        </w:rPr>
        <w:t xml:space="preserve"> </w:t>
      </w:r>
      <w:r w:rsidR="001B04BE" w:rsidRPr="001B04BE">
        <w:rPr>
          <w:rFonts w:ascii="Times New Roman" w:eastAsia="Times New Roman" w:hAnsi="Times New Roman" w:cs="Times New Roman"/>
          <w:b/>
          <w:i/>
        </w:rPr>
        <w:t>Минимальное и максимальное количество Биржевых облигаций отдельного выпуска (дополнительного выпуска) в условиях Программы облигаций не определяется.</w:t>
      </w:r>
    </w:p>
    <w:p w14:paraId="57AAE0A5"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i/>
          <w:u w:val="single"/>
        </w:rPr>
      </w:pPr>
      <w:r w:rsidRPr="001B04BE">
        <w:rPr>
          <w:rFonts w:ascii="Times New Roman" w:eastAsia="Times New Roman" w:hAnsi="Times New Roman" w:cs="Times New Roman"/>
          <w:b/>
          <w:i/>
          <w:u w:val="single"/>
        </w:rPr>
        <w:t>Количество Биржевых облигаций выпуска (дополнительного выпуска), размещаемого в рамках программы облигаций, будет установлено в соответствующих Условиях выпуска.</w:t>
      </w:r>
    </w:p>
    <w:p w14:paraId="517905D6"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i/>
        </w:rPr>
      </w:pPr>
      <w:r w:rsidRPr="001B04BE">
        <w:rPr>
          <w:rFonts w:ascii="Times New Roman" w:eastAsia="Times New Roman" w:hAnsi="Times New Roman" w:cs="Times New Roman"/>
          <w:b/>
          <w:i/>
        </w:rPr>
        <w:t xml:space="preserve">Биржевые облигации не предполагается размещать траншами. </w:t>
      </w:r>
    </w:p>
    <w:p w14:paraId="2AE1D22A" w14:textId="77777777" w:rsidR="00C26A00" w:rsidRPr="00C26A00" w:rsidRDefault="00C26A00" w:rsidP="001B04BE">
      <w:pPr>
        <w:autoSpaceDE w:val="0"/>
        <w:autoSpaceDN w:val="0"/>
        <w:adjustRightInd w:val="0"/>
        <w:ind w:firstLine="539"/>
        <w:jc w:val="both"/>
        <w:rPr>
          <w:rFonts w:ascii="Times New Roman" w:eastAsia="Times New Roman" w:hAnsi="Times New Roman" w:cs="Times New Roman"/>
          <w:b/>
          <w:i/>
        </w:rPr>
      </w:pPr>
    </w:p>
    <w:p w14:paraId="34484C8E" w14:textId="77777777" w:rsidR="00C26A00" w:rsidRPr="00C26A00" w:rsidRDefault="00C26A00" w:rsidP="00C26A00">
      <w:pPr>
        <w:autoSpaceDE w:val="0"/>
        <w:autoSpaceDN w:val="0"/>
        <w:adjustRightInd w:val="0"/>
        <w:spacing w:after="0"/>
        <w:jc w:val="both"/>
        <w:rPr>
          <w:rFonts w:ascii="Times New Roman" w:eastAsia="Calibri" w:hAnsi="Times New Roman" w:cs="Times New Roman"/>
        </w:rPr>
      </w:pPr>
      <w:r w:rsidRPr="00C26A00">
        <w:rPr>
          <w:rFonts w:ascii="Times New Roman" w:eastAsia="Calibri" w:hAnsi="Times New Roman" w:cs="Times New Roman"/>
        </w:rPr>
        <w:t xml:space="preserve">номинальная стоимость (в случае если наличие номинальной стоимости предусмотрено законодательством Российской Федерации):  </w:t>
      </w:r>
    </w:p>
    <w:p w14:paraId="54ADBF5F" w14:textId="77777777" w:rsidR="001B04BE" w:rsidRPr="001B04BE" w:rsidRDefault="00C26A00" w:rsidP="001B04BE">
      <w:pPr>
        <w:widowControl w:val="0"/>
        <w:autoSpaceDE w:val="0"/>
        <w:autoSpaceDN w:val="0"/>
        <w:ind w:firstLine="540"/>
        <w:jc w:val="both"/>
        <w:rPr>
          <w:rFonts w:ascii="Times New Roman" w:eastAsia="Times New Roman" w:hAnsi="Times New Roman" w:cs="Times New Roman"/>
          <w:b/>
          <w:i/>
        </w:rPr>
      </w:pPr>
      <w:r w:rsidRPr="00C26A00">
        <w:rPr>
          <w:rFonts w:ascii="Times New Roman" w:eastAsia="Times New Roman" w:hAnsi="Times New Roman" w:cs="Times New Roman"/>
          <w:b/>
          <w:i/>
        </w:rPr>
        <w:t xml:space="preserve"> </w:t>
      </w:r>
      <w:r w:rsidR="001B04BE" w:rsidRPr="001B04BE">
        <w:rPr>
          <w:rFonts w:ascii="Times New Roman" w:eastAsia="Times New Roman" w:hAnsi="Times New Roman" w:cs="Times New Roman"/>
          <w:b/>
          <w:i/>
        </w:rPr>
        <w:t>Минимальная и максимальная номинальная стоимость Биржевых облигаций в условиях Программы облигаций не определяется.</w:t>
      </w:r>
    </w:p>
    <w:p w14:paraId="28938CE9"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i/>
          <w:u w:val="single"/>
        </w:rPr>
      </w:pPr>
      <w:r w:rsidRPr="001B04BE">
        <w:rPr>
          <w:rFonts w:ascii="Times New Roman" w:eastAsia="Times New Roman" w:hAnsi="Times New Roman" w:cs="Times New Roman"/>
          <w:b/>
          <w:i/>
          <w:u w:val="single"/>
        </w:rPr>
        <w:t>Номинальная стоимость каждой Биржевой облигации будет установлена в соответствующих Условиях выпуска.</w:t>
      </w:r>
    </w:p>
    <w:p w14:paraId="3F91819D" w14:textId="77777777" w:rsidR="00C26A00" w:rsidRPr="00C26A00" w:rsidRDefault="00C26A00" w:rsidP="001B04BE">
      <w:pPr>
        <w:widowControl w:val="0"/>
        <w:autoSpaceDE w:val="0"/>
        <w:autoSpaceDN w:val="0"/>
        <w:ind w:firstLine="540"/>
        <w:jc w:val="both"/>
        <w:rPr>
          <w:rFonts w:ascii="Times New Roman" w:eastAsia="Times New Roman" w:hAnsi="Times New Roman" w:cs="Times New Roman"/>
          <w:b/>
          <w:i/>
        </w:rPr>
      </w:pPr>
    </w:p>
    <w:p w14:paraId="4C263C00" w14:textId="77777777" w:rsidR="00C26A00" w:rsidRPr="00C26A00" w:rsidRDefault="00C26A00" w:rsidP="00C26A00">
      <w:pPr>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порядок и сроки размещения (дата начала, дата окончания размещения или порядок их определения):</w:t>
      </w:r>
    </w:p>
    <w:p w14:paraId="71D8AF47" w14:textId="77777777" w:rsidR="001B04BE" w:rsidRPr="001B04BE" w:rsidRDefault="00C26A00" w:rsidP="001B04BE">
      <w:pPr>
        <w:autoSpaceDE w:val="0"/>
        <w:autoSpaceDN w:val="0"/>
        <w:adjustRightInd w:val="0"/>
        <w:ind w:firstLine="539"/>
        <w:jc w:val="both"/>
        <w:rPr>
          <w:rFonts w:ascii="Times New Roman" w:eastAsia="Times New Roman" w:hAnsi="Times New Roman" w:cs="Times New Roman"/>
          <w:b/>
          <w:bCs/>
          <w:i/>
          <w:iCs/>
          <w:lang w:eastAsia="ru-RU"/>
        </w:rPr>
      </w:pPr>
      <w:r w:rsidRPr="00C26A00">
        <w:rPr>
          <w:rFonts w:ascii="Times New Roman" w:eastAsia="Times New Roman" w:hAnsi="Times New Roman" w:cs="Times New Roman"/>
          <w:b/>
          <w:bCs/>
          <w:i/>
          <w:iCs/>
          <w:lang w:eastAsia="ru-RU"/>
        </w:rPr>
        <w:t xml:space="preserve"> </w:t>
      </w:r>
      <w:r w:rsidR="001B04BE" w:rsidRPr="001B04BE">
        <w:rPr>
          <w:rFonts w:ascii="Times New Roman" w:eastAsia="Times New Roman" w:hAnsi="Times New Roman" w:cs="Times New Roman"/>
          <w:b/>
          <w:bCs/>
          <w:i/>
          <w:iCs/>
          <w:lang w:eastAsia="ru-RU"/>
        </w:rPr>
        <w:t>Срок размещения Биржевых облигаций (дата (порядок определения даты), не ранее которой допускается размещение Биржевых облигаций в рамках Программы облигаций, и дата (порядок определения даты), не позднее которой допускается размещение Биржевых облигаций в рамках Программы облигаций) в условиях Программы облигаций не определяется.</w:t>
      </w:r>
    </w:p>
    <w:p w14:paraId="20C92A7C"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Эмитент Биржевых облигаций и биржа, осуществившая их допуск к организованным торгам, обязаны обеспечить доступ к информации, содержащейся в Проспекте</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bCs/>
          <w:i/>
          <w:iCs/>
          <w:lang w:eastAsia="ru-RU"/>
        </w:rPr>
        <w:t>ценных бумаг (далее – «Проспект»), любым заинтересованным в этом лицам независимо от целей получения такой информации не позднее даты начала размещения Биржевых облигаций.</w:t>
      </w:r>
    </w:p>
    <w:p w14:paraId="606F9BE8"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lastRenderedPageBreak/>
        <w:t xml:space="preserve">Эмитент публикует текст предоставленной в Публичное акционерное общество «Московская Биржа ММВБ-РТС» (далее – Биржа, ПАО Московская Биржа) Программы, текст предоставленного Бирже Проспекта на странице в Сети Интернет, как этот термин определен в п.11 Программы и п.8.11 Проспекта, в  срок не позднее даты начала размещения первого выпуска Биржевых облигаций. </w:t>
      </w:r>
    </w:p>
    <w:p w14:paraId="34BCEA59" w14:textId="77777777" w:rsidR="001B04BE" w:rsidRPr="001B04BE" w:rsidRDefault="001B04BE" w:rsidP="001B04BE">
      <w:pPr>
        <w:adjustRightInd w:val="0"/>
        <w:spacing w:after="0" w:line="240" w:lineRule="auto"/>
        <w:ind w:firstLine="539"/>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rPr>
        <w:t>Сообщение о присвоении идентификационного номера выпуску (дополнительному выпуску) Биржевых облигаций и порядке доступа к информации, содержащейся в Условиях выпуска (дополнительного выпуска) публикуется Эмитентом в порядке и сроки, указанные в п. 11 Программы и п. 8.11 Проспекта.</w:t>
      </w:r>
    </w:p>
    <w:p w14:paraId="4E7734B8"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Сообщение о допуске Биржевых облигаций к торгам в процессе их размещения (о включении Биржевых облигаций в Список ценных бумаг, допущенных к торгам в ПАО Московская Биржа (далее – «Список»)) и порядке доступа к информации, содержащейся в Условиях выпуска, публикуется Эмитентом в порядке и сроки, указанные в п. 11 Программы и п.8.11 Проспекта.</w:t>
      </w:r>
    </w:p>
    <w:p w14:paraId="4E2E4F42"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p>
    <w:p w14:paraId="61A37DB4"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u w:val="single"/>
        </w:rPr>
        <w:t>Дата начала размещения Биржевых облигаций определяется единоличным исполнительным органом Эмитента</w:t>
      </w:r>
      <w:r w:rsidRPr="001B04BE">
        <w:rPr>
          <w:rFonts w:ascii="Times New Roman" w:eastAsia="Times New Roman" w:hAnsi="Times New Roman" w:cs="Times New Roman"/>
          <w:b/>
          <w:bCs/>
          <w:i/>
          <w:iCs/>
        </w:rPr>
        <w:t xml:space="preserve"> </w:t>
      </w:r>
      <w:r w:rsidRPr="001B04BE">
        <w:rPr>
          <w:rFonts w:ascii="Times New Roman" w:eastAsia="Times New Roman" w:hAnsi="Times New Roman" w:cs="Times New Roman"/>
          <w:b/>
          <w:bCs/>
          <w:i/>
          <w:iCs/>
          <w:u w:val="single"/>
        </w:rPr>
        <w:t>и может быть указана в Условиях выпуска</w:t>
      </w:r>
      <w:r w:rsidRPr="001B04BE">
        <w:rPr>
          <w:rFonts w:ascii="Times New Roman" w:eastAsia="Times New Roman" w:hAnsi="Times New Roman" w:cs="Times New Roman"/>
          <w:b/>
          <w:bCs/>
          <w:i/>
          <w:iCs/>
        </w:rPr>
        <w:t xml:space="preserve">. </w:t>
      </w:r>
    </w:p>
    <w:p w14:paraId="581A3D5A"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p>
    <w:p w14:paraId="01B0932B"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Информация об определенной Эмитентом дате начала размещения Биржевых облигаций публикуется Эмитентом в порядке и сроки, указанные в п. 11 Программы и п.8.11 Проспекта.</w:t>
      </w:r>
      <w:r w:rsidRPr="001B04BE" w:rsidDel="00047E95">
        <w:rPr>
          <w:rFonts w:ascii="Times New Roman" w:eastAsia="Times New Roman" w:hAnsi="Times New Roman" w:cs="Times New Roman"/>
          <w:b/>
          <w:bCs/>
          <w:i/>
          <w:iCs/>
        </w:rPr>
        <w:t xml:space="preserve"> </w:t>
      </w:r>
      <w:r w:rsidRPr="001B04BE">
        <w:rPr>
          <w:rFonts w:ascii="Times New Roman" w:eastAsia="Times New Roman" w:hAnsi="Times New Roman" w:cs="Times New Roman"/>
          <w:b/>
          <w:i/>
        </w:rPr>
        <w:t>Дата начала размещения Биржевых облигаций устанавливается Эмитентом в соответствии с действующим законодательством</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i/>
        </w:rPr>
        <w:t>Российской Федерации.</w:t>
      </w:r>
    </w:p>
    <w:p w14:paraId="6E0A9A8E"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Об определенной дате начала размещения Эмитент уведомляет Биржу и НРД в согласованном порядке.</w:t>
      </w:r>
    </w:p>
    <w:p w14:paraId="27D833CC" w14:textId="77777777" w:rsidR="001B04BE" w:rsidRPr="001B04BE" w:rsidRDefault="001B04BE" w:rsidP="001B04BE">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1B04BE">
        <w:rPr>
          <w:rFonts w:ascii="Times New Roman" w:eastAsia="Times New Roman" w:hAnsi="Times New Roman" w:cs="Times New Roman"/>
          <w:b/>
          <w:i/>
        </w:rPr>
        <w:t xml:space="preserve">Дата начала размещения Биржевых облигаций, определенная </w:t>
      </w:r>
      <w:r w:rsidRPr="001B04BE">
        <w:rPr>
          <w:rFonts w:ascii="Times New Roman" w:eastAsia="Times New Roman" w:hAnsi="Times New Roman" w:cs="Times New Roman"/>
          <w:b/>
          <w:bCs/>
          <w:i/>
          <w:iCs/>
        </w:rPr>
        <w:t>единоличным исполнительным органом</w:t>
      </w:r>
      <w:r w:rsidRPr="001B04BE">
        <w:rPr>
          <w:rFonts w:ascii="Times New Roman" w:eastAsia="Times New Roman" w:hAnsi="Times New Roman" w:cs="Times New Roman"/>
          <w:b/>
          <w:i/>
        </w:rPr>
        <w:t xml:space="preserve"> Эмитента, которая при этом, не была указана в Условиях выпуска, может быть изменена (перенесена) решением единоличного исполнительного</w:t>
      </w:r>
      <w:r w:rsidRPr="001B04BE" w:rsidDel="00777D74">
        <w:rPr>
          <w:rFonts w:ascii="Times New Roman" w:eastAsia="Times New Roman" w:hAnsi="Times New Roman" w:cs="Times New Roman"/>
          <w:b/>
          <w:i/>
        </w:rPr>
        <w:t xml:space="preserve"> </w:t>
      </w:r>
      <w:r w:rsidRPr="001B04BE">
        <w:rPr>
          <w:rFonts w:ascii="Times New Roman" w:eastAsia="Times New Roman" w:hAnsi="Times New Roman" w:cs="Times New Roman"/>
          <w:b/>
          <w:i/>
        </w:rPr>
        <w:t>органа Эмитента, при условии соблюдения требований к порядку раскрытия информации об изменении даты начала размещения Биржевых облигаций, определенному законодательством Российской Федерации, Программой и Проспектом.</w:t>
      </w:r>
    </w:p>
    <w:p w14:paraId="2C47ED68" w14:textId="77777777" w:rsidR="001B04BE" w:rsidRPr="001B04BE" w:rsidRDefault="001B04BE" w:rsidP="001B04BE">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1B04BE">
        <w:rPr>
          <w:rFonts w:ascii="Times New Roman" w:eastAsia="Times New Roman" w:hAnsi="Times New Roman" w:cs="Times New Roman"/>
          <w:b/>
          <w:i/>
        </w:rPr>
        <w:t>В случае принятия Эмитентом решения об изменении (о переносе)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порядке, указанном в п. 11 Программы и п.8.11 Проспекта.</w:t>
      </w:r>
    </w:p>
    <w:p w14:paraId="5E6B6F85" w14:textId="77777777" w:rsidR="001B04BE" w:rsidRPr="001B04BE" w:rsidRDefault="001B04BE" w:rsidP="001B04BE">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1B04BE">
        <w:rPr>
          <w:rFonts w:ascii="Times New Roman" w:eastAsia="Times New Roman" w:hAnsi="Times New Roman" w:cs="Times New Roman"/>
          <w:b/>
          <w:i/>
        </w:rPr>
        <w:t>Об изменении даты начала размещения Биржевых облигаций Эмитент уведомляет Биржу и НРД не позднее, чем за 1 (Один) день до наступления соответствующей даты.</w:t>
      </w:r>
    </w:p>
    <w:p w14:paraId="5AA218C2" w14:textId="77777777" w:rsidR="001B04BE" w:rsidRPr="001B04BE" w:rsidRDefault="001B04BE" w:rsidP="001B04BE">
      <w:pPr>
        <w:widowControl w:val="0"/>
        <w:autoSpaceDE w:val="0"/>
        <w:autoSpaceDN w:val="0"/>
        <w:adjustRightInd w:val="0"/>
        <w:spacing w:after="0" w:line="240" w:lineRule="auto"/>
        <w:ind w:firstLine="539"/>
        <w:jc w:val="both"/>
        <w:rPr>
          <w:rFonts w:ascii="Times New Roman" w:eastAsia="Times New Roman" w:hAnsi="Times New Roman" w:cs="Times New Roman"/>
          <w:b/>
          <w:i/>
        </w:rPr>
      </w:pPr>
    </w:p>
    <w:p w14:paraId="179CA358" w14:textId="77777777" w:rsidR="001B04BE" w:rsidRPr="001B04BE" w:rsidRDefault="001B04BE" w:rsidP="001B04BE">
      <w:pPr>
        <w:widowControl w:val="0"/>
        <w:autoSpaceDE w:val="0"/>
        <w:autoSpaceDN w:val="0"/>
        <w:adjustRightInd w:val="0"/>
        <w:spacing w:after="0" w:line="240" w:lineRule="auto"/>
        <w:ind w:firstLine="539"/>
        <w:jc w:val="both"/>
        <w:rPr>
          <w:rFonts w:ascii="Times New Roman" w:eastAsia="Times New Roman" w:hAnsi="Times New Roman" w:cs="Times New Roman"/>
        </w:rPr>
      </w:pPr>
      <w:r w:rsidRPr="001B04BE">
        <w:rPr>
          <w:rFonts w:ascii="Times New Roman" w:eastAsia="Times New Roman" w:hAnsi="Times New Roman" w:cs="Times New Roman"/>
        </w:rPr>
        <w:t>Дата окончания размещения, или порядок ее определения:</w:t>
      </w:r>
    </w:p>
    <w:p w14:paraId="6F332AC7"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u w:val="single"/>
        </w:rPr>
      </w:pPr>
      <w:r w:rsidRPr="001B04BE">
        <w:rPr>
          <w:rFonts w:ascii="Times New Roman" w:eastAsia="Times New Roman" w:hAnsi="Times New Roman" w:cs="Times New Roman"/>
          <w:b/>
          <w:i/>
          <w:u w:val="single"/>
        </w:rPr>
        <w:t>Дата окончания размещения Биржевых облигаций (или порядок определения срока их размещения) будет установлена в соответствующих Условиях выпуска.</w:t>
      </w:r>
    </w:p>
    <w:p w14:paraId="18FCFCE5"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i/>
          <w:u w:val="single"/>
        </w:rPr>
      </w:pPr>
    </w:p>
    <w:p w14:paraId="3C7EA68C" w14:textId="77777777" w:rsidR="00A82559" w:rsidRDefault="00A82559" w:rsidP="00A82559">
      <w:pPr>
        <w:widowControl w:val="0"/>
        <w:autoSpaceDE w:val="0"/>
        <w:autoSpaceDN w:val="0"/>
        <w:adjustRightInd w:val="0"/>
        <w:spacing w:after="0" w:line="240" w:lineRule="auto"/>
        <w:ind w:firstLine="539"/>
        <w:jc w:val="both"/>
        <w:rPr>
          <w:rFonts w:ascii="Times New Roman" w:eastAsia="Times New Roman" w:hAnsi="Times New Roman" w:cs="Times New Roman"/>
          <w:b/>
          <w:i/>
          <w:u w:val="single"/>
        </w:rPr>
      </w:pPr>
    </w:p>
    <w:p w14:paraId="61C81C07"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Размещение Биржевых облигаций проводится путём заключения сделок купли-продажи по цене размещения Биржевых облигаций, установленной в соответствии с п. 8.4 Программы и п.8.8.4 Проспекта (далее – «Цена размещения»).</w:t>
      </w:r>
    </w:p>
    <w:p w14:paraId="54E82A35"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Сделки при размещении Биржевых облигаций заключаются в ПАО Московская Биржа путём удовлетворения заявок на покупку Биржевых облигаций, поданных с использованием системы торгов Биржи (далее – Система торгов) в соответствии с Правилами проведения торгов на фондовом рынке и рынке депозитов ПАО Московская Биржа (далее – Правила торгов Биржи, Правила Биржи).</w:t>
      </w:r>
    </w:p>
    <w:p w14:paraId="69A82225"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Заявки на покупку Биржевых облигаций и заявки на продажу Биржевых облигаций подаются с использованием системы торгов ПАО Московская Биржа в электронном виде, при этом, простая письменная форма договора считается соблюденной. Моментом заключения сделки по размещению Биржевых облигаций считается момент ее регистрации в Системе торгов.</w:t>
      </w:r>
    </w:p>
    <w:p w14:paraId="7232DF0C" w14:textId="77777777" w:rsidR="001B04BE" w:rsidRPr="001B04BE" w:rsidRDefault="001B04BE" w:rsidP="001B04BE">
      <w:pPr>
        <w:adjustRightInd w:val="0"/>
        <w:spacing w:after="0" w:line="240" w:lineRule="auto"/>
        <w:ind w:firstLine="539"/>
        <w:jc w:val="both"/>
        <w:rPr>
          <w:rFonts w:ascii="Times New Roman" w:eastAsia="Times New Roman" w:hAnsi="Times New Roman" w:cs="Times New Roman"/>
          <w:b/>
          <w:i/>
        </w:rPr>
      </w:pPr>
      <w:r w:rsidRPr="001B04BE">
        <w:rPr>
          <w:rFonts w:ascii="Times New Roman" w:eastAsia="Times New Roman" w:hAnsi="Times New Roman" w:cs="Times New Roman"/>
          <w:b/>
          <w:i/>
        </w:rPr>
        <w:t>Отдельные письменные уведомления (сообщения) об удовлетворении (об отказе в удовлетворении) заявок, Участникам торгов не направляются.</w:t>
      </w:r>
    </w:p>
    <w:p w14:paraId="24A3C7FF" w14:textId="77777777" w:rsidR="001B04BE" w:rsidRDefault="001B04BE" w:rsidP="00A82559">
      <w:pPr>
        <w:autoSpaceDE w:val="0"/>
        <w:autoSpaceDN w:val="0"/>
        <w:spacing w:after="0" w:line="240" w:lineRule="auto"/>
        <w:ind w:firstLine="539"/>
        <w:jc w:val="both"/>
        <w:rPr>
          <w:rFonts w:ascii="Times New Roman" w:eastAsia="Times New Roman" w:hAnsi="Times New Roman" w:cs="Times New Roman"/>
          <w:b/>
          <w:bCs/>
          <w:i/>
          <w:iCs/>
        </w:rPr>
      </w:pPr>
    </w:p>
    <w:p w14:paraId="3A3C4632"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В случае если потенциальный покупатель не является участником торгов Биржи (далее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14:paraId="355DCDB9"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p>
    <w:p w14:paraId="6AA9F8B6"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НРД, осуществляющим централизованное хранение Биржевых облигаций, или в ином Депозитарии. Порядок и сроки открытия счетов депо определяются положениями регламентов соответствующих депозитариев.</w:t>
      </w:r>
    </w:p>
    <w:p w14:paraId="15B75B66"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bCs/>
          <w:i/>
          <w:iCs/>
          <w:lang w:eastAsia="ru-RU"/>
        </w:rPr>
        <w:t>а также суммы накопленного купонного дохода (НКД), рассчитываемого в соответствии с п. 8.4 Программы и п.8.8.4 Проспекта</w:t>
      </w:r>
      <w:r w:rsidRPr="001B04BE">
        <w:rPr>
          <w:rFonts w:ascii="Times New Roman" w:eastAsia="Times New Roman" w:hAnsi="Times New Roman" w:cs="Times New Roman"/>
          <w:b/>
          <w:bCs/>
          <w:i/>
          <w:iCs/>
        </w:rPr>
        <w:t>.</w:t>
      </w:r>
    </w:p>
    <w:p w14:paraId="363A2681" w14:textId="77777777" w:rsidR="00A82559" w:rsidRPr="00A82559" w:rsidRDefault="00A82559" w:rsidP="00A82559">
      <w:pPr>
        <w:autoSpaceDE w:val="0"/>
        <w:autoSpaceDN w:val="0"/>
        <w:spacing w:after="0" w:line="240" w:lineRule="auto"/>
        <w:ind w:firstLine="539"/>
        <w:jc w:val="both"/>
        <w:rPr>
          <w:rFonts w:ascii="Times New Roman" w:eastAsia="Times New Roman" w:hAnsi="Times New Roman" w:cs="Times New Roman"/>
          <w:b/>
          <w:i/>
        </w:rPr>
      </w:pPr>
    </w:p>
    <w:p w14:paraId="6FE40385"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Торги проводятся в соответствии с правилами Биржи, зарегистрированными в установленном порядке.</w:t>
      </w:r>
    </w:p>
    <w:p w14:paraId="1967EB4C"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В случае размещения выпуска Биржевых облигаций, который размещается впервые в рамках Программы, размещение Биржевых облигаций может происходить в форме конкурса по определению процентной ставки по первому купону (далее также – </w:t>
      </w:r>
      <w:r w:rsidRPr="001B04BE">
        <w:rPr>
          <w:rFonts w:ascii="Times New Roman" w:eastAsia="Times New Roman" w:hAnsi="Times New Roman" w:cs="Times New Roman"/>
          <w:b/>
          <w:bCs/>
          <w:i/>
          <w:iCs/>
          <w:u w:val="single"/>
          <w:lang w:eastAsia="ru-RU"/>
        </w:rPr>
        <w:t>«Конкурс»)</w:t>
      </w:r>
      <w:r w:rsidRPr="001B04BE">
        <w:rPr>
          <w:rFonts w:ascii="Times New Roman" w:eastAsia="Times New Roman" w:hAnsi="Times New Roman" w:cs="Times New Roman"/>
          <w:b/>
          <w:bCs/>
          <w:i/>
          <w:iCs/>
          <w:lang w:eastAsia="ru-RU"/>
        </w:rPr>
        <w:t xml:space="preserve"> либо путем сбора адресных заявок со стороны приобретателей на приобретение Биржевых облигаций по фиксированной цене и процентной ставке по первому купону, заранее определенной Эмитентом в порядке и на условиях, предусмотренных Программой (далее - </w:t>
      </w:r>
      <w:r w:rsidRPr="001B04BE">
        <w:rPr>
          <w:rFonts w:ascii="Times New Roman" w:eastAsia="Times New Roman" w:hAnsi="Times New Roman" w:cs="Times New Roman"/>
          <w:b/>
          <w:bCs/>
          <w:i/>
          <w:iCs/>
          <w:u w:val="single"/>
          <w:lang w:eastAsia="ru-RU"/>
        </w:rPr>
        <w:t>Размещение Биржевых облигаций путем сбора адресных заявок со стороны приобретателей на приобретение Биржевых облигаций по фиксированной цене и ставке первого купона).</w:t>
      </w:r>
      <w:r w:rsidRPr="001B04BE">
        <w:rPr>
          <w:rFonts w:ascii="Times New Roman" w:eastAsia="Times New Roman" w:hAnsi="Times New Roman" w:cs="Times New Roman"/>
          <w:b/>
          <w:bCs/>
          <w:i/>
          <w:iCs/>
          <w:lang w:eastAsia="ru-RU"/>
        </w:rPr>
        <w:t xml:space="preserve"> </w:t>
      </w:r>
    </w:p>
    <w:p w14:paraId="42BA7E54"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В случае размещения дополнительного выпуска Биржевых облигаций в рамках Программы к ранее размещённому основному выпуску Биржевых облигаций размещение Биржевых облигаций может происходить в форме аукциона по определению единой цены размещения Биржевых облигаций (далее также </w:t>
      </w:r>
      <w:r w:rsidRPr="001B04BE">
        <w:rPr>
          <w:rFonts w:ascii="Times New Roman" w:eastAsia="Times New Roman" w:hAnsi="Times New Roman" w:cs="Times New Roman"/>
          <w:b/>
          <w:bCs/>
          <w:i/>
          <w:iCs/>
          <w:u w:val="single"/>
          <w:lang w:eastAsia="ru-RU"/>
        </w:rPr>
        <w:t>– «Аукцион»</w:t>
      </w:r>
      <w:r w:rsidRPr="001B04BE">
        <w:rPr>
          <w:rFonts w:ascii="Times New Roman" w:eastAsia="Times New Roman" w:hAnsi="Times New Roman" w:cs="Times New Roman"/>
          <w:b/>
          <w:bCs/>
          <w:i/>
          <w:iCs/>
          <w:lang w:eastAsia="ru-RU"/>
        </w:rPr>
        <w:t>) либо путем сбора адресных заявок со стороны приобретателей на приобретение Биржевых облигаций по единой цене размещения, заранее определенной Эмитентом в порядке и на условиях, предусмотренных Программой (далее – «</w:t>
      </w:r>
      <w:r w:rsidRPr="001B04BE">
        <w:rPr>
          <w:rFonts w:ascii="Times New Roman" w:eastAsia="Times New Roman" w:hAnsi="Times New Roman" w:cs="Times New Roman"/>
          <w:b/>
          <w:bCs/>
          <w:i/>
          <w:iCs/>
          <w:u w:val="single"/>
          <w:lang w:eastAsia="ru-RU"/>
        </w:rPr>
        <w:t>Размещение по цене размещения путем сбора адресных заявок»)</w:t>
      </w:r>
      <w:r w:rsidRPr="001B04BE">
        <w:rPr>
          <w:rFonts w:ascii="Times New Roman" w:eastAsia="Times New Roman" w:hAnsi="Times New Roman" w:cs="Times New Roman"/>
          <w:b/>
          <w:bCs/>
          <w:i/>
          <w:iCs/>
          <w:lang w:eastAsia="ru-RU"/>
        </w:rPr>
        <w:t>.</w:t>
      </w:r>
    </w:p>
    <w:p w14:paraId="078D2D71"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 xml:space="preserve">Решение о порядке размещения Биржевых облигаций принимается единоличным исполнительным органом Эмитента. </w:t>
      </w:r>
    </w:p>
    <w:p w14:paraId="4E15021F"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u w:val="single"/>
        </w:rPr>
      </w:pPr>
      <w:r w:rsidRPr="001B04BE">
        <w:rPr>
          <w:rFonts w:ascii="Times New Roman" w:eastAsia="Times New Roman" w:hAnsi="Times New Roman" w:cs="Times New Roman"/>
          <w:b/>
          <w:bCs/>
          <w:i/>
          <w:iCs/>
          <w:u w:val="single"/>
        </w:rPr>
        <w:t>Информация о выбранном порядке размещения будет указана в Условиях выпуска либо раскрыта Эмитентом до даты начала размещения Биржевых облигаций в порядке, предусмотренном п. 11 Программы и п. 8.11 Проспекта.</w:t>
      </w:r>
    </w:p>
    <w:p w14:paraId="16FF3056" w14:textId="77777777" w:rsidR="00F54CB1" w:rsidRDefault="00F54CB1" w:rsidP="00A82559">
      <w:pPr>
        <w:autoSpaceDE w:val="0"/>
        <w:autoSpaceDN w:val="0"/>
        <w:spacing w:after="0" w:line="240" w:lineRule="auto"/>
        <w:ind w:firstLine="539"/>
        <w:jc w:val="both"/>
        <w:rPr>
          <w:rFonts w:ascii="Times New Roman" w:eastAsia="Times New Roman" w:hAnsi="Times New Roman" w:cs="Times New Roman"/>
          <w:b/>
          <w:bCs/>
          <w:i/>
          <w:iCs/>
          <w:u w:val="single"/>
        </w:rPr>
      </w:pPr>
    </w:p>
    <w:p w14:paraId="56EE1B3F" w14:textId="77777777" w:rsidR="008133D5" w:rsidRPr="00A82559" w:rsidRDefault="008133D5" w:rsidP="00A82559">
      <w:pPr>
        <w:autoSpaceDE w:val="0"/>
        <w:autoSpaceDN w:val="0"/>
        <w:spacing w:after="0" w:line="240" w:lineRule="auto"/>
        <w:ind w:firstLine="539"/>
        <w:jc w:val="both"/>
        <w:rPr>
          <w:rFonts w:ascii="Times New Roman" w:eastAsia="Times New Roman" w:hAnsi="Times New Roman" w:cs="Times New Roman"/>
          <w:b/>
          <w:bCs/>
          <w:i/>
          <w:iCs/>
          <w:u w:val="single"/>
        </w:rPr>
      </w:pPr>
      <w:r>
        <w:rPr>
          <w:rFonts w:ascii="Times New Roman" w:eastAsia="Times New Roman" w:hAnsi="Times New Roman" w:cs="Times New Roman"/>
          <w:b/>
          <w:bCs/>
          <w:i/>
          <w:iCs/>
          <w:u w:val="single"/>
        </w:rPr>
        <w:t>Подробнее сведения изложены в пункте 8.8.3 Проспекта.</w:t>
      </w:r>
    </w:p>
    <w:p w14:paraId="07982F16" w14:textId="77777777" w:rsidR="00C26A00" w:rsidRPr="00C26A00" w:rsidRDefault="00C26A00" w:rsidP="00A82559">
      <w:pPr>
        <w:widowControl w:val="0"/>
        <w:autoSpaceDE w:val="0"/>
        <w:autoSpaceDN w:val="0"/>
        <w:adjustRightInd w:val="0"/>
        <w:spacing w:after="0" w:line="240" w:lineRule="auto"/>
        <w:ind w:firstLine="539"/>
        <w:jc w:val="both"/>
        <w:rPr>
          <w:rFonts w:ascii="Times New Roman" w:eastAsia="Calibri" w:hAnsi="Times New Roman" w:cs="Times New Roman"/>
        </w:rPr>
      </w:pPr>
    </w:p>
    <w:p w14:paraId="74530162"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цена размещения или порядок ее определения:</w:t>
      </w:r>
    </w:p>
    <w:p w14:paraId="2F68F4C1"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p>
    <w:p w14:paraId="6882562B"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rPr>
        <w:t xml:space="preserve">1. </w:t>
      </w:r>
      <w:r w:rsidRPr="001B04BE">
        <w:rPr>
          <w:rFonts w:ascii="Times New Roman" w:eastAsia="Times New Roman" w:hAnsi="Times New Roman" w:cs="Times New Roman"/>
          <w:b/>
          <w:bCs/>
          <w:i/>
          <w:iCs/>
          <w:lang w:eastAsia="ru-RU"/>
        </w:rPr>
        <w:t xml:space="preserve">Для размещения выпусков Биржевых облигаций, которые размещаются впервые в рамках Программы: </w:t>
      </w:r>
    </w:p>
    <w:p w14:paraId="6B30A974"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rPr>
      </w:pPr>
      <w:r w:rsidRPr="001B04BE">
        <w:rPr>
          <w:rFonts w:ascii="Times New Roman" w:eastAsia="Times New Roman" w:hAnsi="Times New Roman" w:cs="Times New Roman"/>
          <w:b/>
          <w:bCs/>
          <w:i/>
          <w:iCs/>
        </w:rPr>
        <w:t>Цена размещения Биржевых облигаций устанавливается равной 100% от номинальной стоимости Биржевой облигации.</w:t>
      </w:r>
      <w:r w:rsidRPr="001B04BE">
        <w:rPr>
          <w:rFonts w:ascii="Times New Roman" w:eastAsia="Times New Roman" w:hAnsi="Times New Roman" w:cs="Times New Roman"/>
        </w:rPr>
        <w:t xml:space="preserve"> </w:t>
      </w:r>
    </w:p>
    <w:p w14:paraId="44E1AE51" w14:textId="77777777" w:rsidR="001B04BE" w:rsidRPr="001B04BE" w:rsidRDefault="001B04BE" w:rsidP="001B04BE">
      <w:pPr>
        <w:autoSpaceDE w:val="0"/>
        <w:autoSpaceDN w:val="0"/>
        <w:spacing w:after="0" w:line="240" w:lineRule="auto"/>
        <w:ind w:firstLine="539"/>
        <w:jc w:val="both"/>
        <w:rPr>
          <w:rFonts w:ascii="Times New Roman" w:eastAsia="Times New Roman" w:hAnsi="Times New Roman" w:cs="Times New Roman"/>
          <w:b/>
          <w:bCs/>
          <w:i/>
          <w:iCs/>
          <w:u w:val="single"/>
        </w:rPr>
      </w:pPr>
      <w:r w:rsidRPr="001B04BE">
        <w:rPr>
          <w:rFonts w:ascii="Times New Roman" w:eastAsia="Times New Roman" w:hAnsi="Times New Roman" w:cs="Times New Roman"/>
          <w:b/>
          <w:bCs/>
          <w:i/>
          <w:iCs/>
          <w:u w:val="single"/>
        </w:rPr>
        <w:t>Номинальная стоимость Биржевых облигаций, размещаемых в рамках Программы облигаций, будет установлена в соответствующих Условиях выпуска.</w:t>
      </w:r>
    </w:p>
    <w:p w14:paraId="20E937EA"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sz w:val="20"/>
          <w:szCs w:val="20"/>
          <w:u w:val="single"/>
          <w:lang w:eastAsia="ru-RU"/>
        </w:rPr>
      </w:pPr>
    </w:p>
    <w:p w14:paraId="2E12C15C" w14:textId="77777777" w:rsidR="001B04BE" w:rsidRPr="001B04BE" w:rsidRDefault="001B04BE" w:rsidP="001B04BE">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rPr>
        <w:t xml:space="preserve">Начиная со 2-го (Второго) дня размещения Биржевых облигаций покупатель при приобретении Биржевых облигаций также уплачивает накопленный купонный доход (НКД) по Биржевым облигациям, рассчитанный </w:t>
      </w:r>
      <w:r w:rsidRPr="001B04BE">
        <w:rPr>
          <w:rFonts w:ascii="Times New Roman" w:eastAsia="Times New Roman" w:hAnsi="Times New Roman" w:cs="Times New Roman"/>
          <w:b/>
          <w:bCs/>
          <w:i/>
          <w:iCs/>
          <w:lang w:eastAsia="ru-RU"/>
        </w:rPr>
        <w:t>по следующей формуле:</w:t>
      </w:r>
    </w:p>
    <w:p w14:paraId="2090A67D"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lang w:val="fr-FR"/>
        </w:rPr>
      </w:pPr>
      <w:r w:rsidRPr="001B04BE">
        <w:rPr>
          <w:rFonts w:ascii="Times New Roman" w:eastAsia="Times New Roman" w:hAnsi="Times New Roman" w:cs="Times New Roman"/>
          <w:b/>
          <w:bCs/>
          <w:i/>
          <w:iCs/>
        </w:rPr>
        <w:t>НКД</w:t>
      </w:r>
      <w:r w:rsidRPr="001B04BE">
        <w:rPr>
          <w:rFonts w:ascii="Times New Roman" w:eastAsia="Times New Roman" w:hAnsi="Times New Roman" w:cs="Times New Roman"/>
          <w:b/>
          <w:bCs/>
          <w:i/>
          <w:iCs/>
          <w:lang w:val="fr-FR"/>
        </w:rPr>
        <w:t xml:space="preserve"> = Nom * C</w:t>
      </w:r>
      <w:r w:rsidRPr="001B04BE">
        <w:rPr>
          <w:rFonts w:ascii="Times New Roman" w:eastAsia="Times New Roman" w:hAnsi="Times New Roman" w:cs="Times New Roman"/>
          <w:b/>
          <w:bCs/>
          <w:i/>
          <w:iCs/>
          <w:vertAlign w:val="subscript"/>
          <w:lang w:val="de-DE"/>
        </w:rPr>
        <w:t>j</w:t>
      </w:r>
      <w:r w:rsidRPr="001B04BE">
        <w:rPr>
          <w:rFonts w:ascii="Times New Roman" w:eastAsia="Times New Roman" w:hAnsi="Times New Roman" w:cs="Times New Roman"/>
          <w:b/>
          <w:bCs/>
          <w:i/>
          <w:iCs/>
          <w:lang w:val="fr-FR"/>
        </w:rPr>
        <w:t xml:space="preserve"> * (T – T</w:t>
      </w:r>
      <w:r w:rsidRPr="001B04BE">
        <w:rPr>
          <w:rFonts w:ascii="Times New Roman" w:eastAsia="Times New Roman" w:hAnsi="Times New Roman" w:cs="Times New Roman"/>
          <w:b/>
          <w:bCs/>
          <w:i/>
          <w:iCs/>
          <w:vertAlign w:val="subscript"/>
          <w:lang w:val="fr-FR"/>
        </w:rPr>
        <w:t>(j-1)</w:t>
      </w:r>
      <w:r w:rsidRPr="001B04BE">
        <w:rPr>
          <w:rFonts w:ascii="Times New Roman" w:eastAsia="Times New Roman" w:hAnsi="Times New Roman" w:cs="Times New Roman"/>
          <w:b/>
          <w:bCs/>
          <w:i/>
          <w:iCs/>
          <w:lang w:val="fr-FR"/>
        </w:rPr>
        <w:t xml:space="preserve">) / 365 </w:t>
      </w:r>
      <w:r w:rsidRPr="001B04BE">
        <w:rPr>
          <w:rFonts w:ascii="Times New Roman" w:eastAsia="Times New Roman" w:hAnsi="Times New Roman" w:cs="Times New Roman"/>
          <w:b/>
          <w:bCs/>
          <w:i/>
          <w:iCs/>
          <w:lang w:val="de-DE"/>
        </w:rPr>
        <w:t>/</w:t>
      </w:r>
      <w:r w:rsidRPr="001B04BE">
        <w:rPr>
          <w:rFonts w:ascii="Times New Roman" w:eastAsia="Times New Roman" w:hAnsi="Times New Roman" w:cs="Times New Roman"/>
          <w:b/>
          <w:bCs/>
          <w:i/>
          <w:iCs/>
          <w:lang w:val="fr-FR"/>
        </w:rPr>
        <w:t xml:space="preserve"> 100%, </w:t>
      </w:r>
      <w:r w:rsidRPr="001B04BE">
        <w:rPr>
          <w:rFonts w:ascii="Times New Roman" w:eastAsia="Times New Roman" w:hAnsi="Times New Roman" w:cs="Times New Roman"/>
          <w:b/>
          <w:bCs/>
          <w:i/>
          <w:iCs/>
        </w:rPr>
        <w:t>где</w:t>
      </w:r>
    </w:p>
    <w:p w14:paraId="684FC87F"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lastRenderedPageBreak/>
        <w:t xml:space="preserve">НКД – </w:t>
      </w:r>
      <w:r w:rsidRPr="001B04BE">
        <w:rPr>
          <w:rFonts w:ascii="Times New Roman" w:eastAsia="Times New Roman" w:hAnsi="Times New Roman" w:cs="Times New Roman"/>
          <w:b/>
          <w:i/>
        </w:rPr>
        <w:t xml:space="preserve">накопленный купонный доход в валюте, </w:t>
      </w:r>
      <w:r w:rsidRPr="001B04BE">
        <w:rPr>
          <w:rFonts w:ascii="Times New Roman" w:eastAsia="Times New Roman" w:hAnsi="Times New Roman" w:cs="Times New Roman"/>
          <w:b/>
          <w:bCs/>
          <w:i/>
          <w:iCs/>
        </w:rPr>
        <w:t>в которой выражена номинальная стоимость Биржевой облигации</w:t>
      </w:r>
      <w:r w:rsidRPr="001B04BE">
        <w:rPr>
          <w:rFonts w:ascii="Times New Roman" w:eastAsia="Times New Roman" w:hAnsi="Times New Roman" w:cs="Times New Roman"/>
          <w:b/>
          <w:i/>
        </w:rPr>
        <w:t>;</w:t>
      </w:r>
    </w:p>
    <w:p w14:paraId="57CBAE17"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 xml:space="preserve">Nom – </w:t>
      </w:r>
      <w:r w:rsidRPr="001B04BE">
        <w:rPr>
          <w:rFonts w:ascii="Times New Roman" w:eastAsia="Times New Roman" w:hAnsi="Times New Roman" w:cs="Times New Roman"/>
          <w:b/>
          <w:i/>
        </w:rPr>
        <w:t xml:space="preserve">номинальная стоимость одной Биржевой облигации в валюте, </w:t>
      </w:r>
      <w:r w:rsidRPr="001B04BE">
        <w:rPr>
          <w:rFonts w:ascii="Times New Roman" w:eastAsia="Times New Roman" w:hAnsi="Times New Roman" w:cs="Times New Roman"/>
          <w:b/>
          <w:bCs/>
          <w:i/>
          <w:iCs/>
        </w:rPr>
        <w:t>в которой выражена номинальная стоимость Биржевой облигации</w:t>
      </w:r>
      <w:r w:rsidRPr="001B04BE">
        <w:rPr>
          <w:rFonts w:ascii="Times New Roman" w:eastAsia="Times New Roman" w:hAnsi="Times New Roman" w:cs="Times New Roman"/>
          <w:b/>
          <w:i/>
        </w:rPr>
        <w:t>;</w:t>
      </w:r>
    </w:p>
    <w:p w14:paraId="3BE28F28"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j – порядковый номер купонного периода, j = </w:t>
      </w:r>
      <w:r w:rsidRPr="001B04BE">
        <w:rPr>
          <w:rFonts w:ascii="Times New Roman" w:eastAsia="Times New Roman" w:hAnsi="Times New Roman" w:cs="Times New Roman"/>
          <w:b/>
          <w:i/>
          <w:color w:val="000000"/>
          <w:spacing w:val="-1"/>
          <w:lang w:eastAsia="ru-RU"/>
        </w:rPr>
        <w:t>1,2,…,n</w:t>
      </w:r>
      <w:r w:rsidRPr="001B04BE">
        <w:rPr>
          <w:rFonts w:ascii="Times New Roman" w:eastAsia="Times New Roman" w:hAnsi="Times New Roman" w:cs="Times New Roman"/>
          <w:b/>
          <w:bCs/>
          <w:i/>
          <w:iCs/>
          <w:lang w:eastAsia="ru-RU"/>
        </w:rPr>
        <w:t>;</w:t>
      </w:r>
    </w:p>
    <w:p w14:paraId="7D9AD376"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lang w:val="fr-FR"/>
        </w:rPr>
        <w:t>C</w:t>
      </w:r>
      <w:r w:rsidRPr="001B04BE">
        <w:rPr>
          <w:rFonts w:ascii="Times New Roman" w:eastAsia="Times New Roman" w:hAnsi="Times New Roman" w:cs="Times New Roman"/>
          <w:b/>
          <w:bCs/>
          <w:i/>
          <w:iCs/>
          <w:vertAlign w:val="subscript"/>
          <w:lang w:val="de-DE"/>
        </w:rPr>
        <w:t>j</w:t>
      </w:r>
      <w:r w:rsidRPr="001B04BE">
        <w:rPr>
          <w:rFonts w:ascii="Times New Roman" w:eastAsia="Times New Roman" w:hAnsi="Times New Roman" w:cs="Times New Roman"/>
          <w:b/>
          <w:bCs/>
          <w:i/>
          <w:iCs/>
        </w:rPr>
        <w:t xml:space="preserve"> – </w:t>
      </w:r>
      <w:r w:rsidRPr="001B04BE">
        <w:rPr>
          <w:rFonts w:ascii="Times New Roman" w:eastAsia="Times New Roman" w:hAnsi="Times New Roman" w:cs="Times New Roman"/>
          <w:b/>
          <w:bCs/>
          <w:i/>
          <w:iCs/>
          <w:lang w:eastAsia="ru-RU"/>
        </w:rPr>
        <w:t>размер процентной ставки j-го купона, в процентах годовых (%);</w:t>
      </w:r>
    </w:p>
    <w:p w14:paraId="37AF3F38"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T –</w:t>
      </w:r>
      <w:r w:rsidRPr="001B04BE">
        <w:rPr>
          <w:rFonts w:ascii="Times New Roman" w:eastAsia="Times New Roman" w:hAnsi="Times New Roman" w:cs="Times New Roman"/>
          <w:b/>
          <w:i/>
        </w:rPr>
        <w:t xml:space="preserve"> дата размещения Биржевых облигаций;</w:t>
      </w:r>
    </w:p>
    <w:p w14:paraId="591909CE"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T(j-1) – дата начала j-го купонного периода, на который приходится размещение Биржевых облигаций.</w:t>
      </w:r>
    </w:p>
    <w:p w14:paraId="309A0219" w14:textId="77777777" w:rsidR="001B04BE" w:rsidRPr="001B04BE" w:rsidRDefault="001B04BE" w:rsidP="001B04BE">
      <w:pPr>
        <w:autoSpaceDE w:val="0"/>
        <w:autoSpaceDN w:val="0"/>
        <w:spacing w:after="0" w:line="240" w:lineRule="auto"/>
        <w:ind w:firstLine="540"/>
        <w:jc w:val="both"/>
        <w:rPr>
          <w:rFonts w:ascii="Times New Roman" w:eastAsia="Times New Roman" w:hAnsi="Times New Roman" w:cs="Times New Roman"/>
          <w:b/>
          <w:bCs/>
          <w:i/>
          <w:iCs/>
        </w:rPr>
      </w:pPr>
    </w:p>
    <w:p w14:paraId="1F4F3FE4"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НКД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3E52DA41"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Cs/>
          <w:lang w:eastAsia="ru-RU"/>
        </w:rPr>
      </w:pPr>
    </w:p>
    <w:p w14:paraId="0B8BD3F2"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2.  Для размещения дополнительных выпусков Биржевых облигаций, которые размещаются дополнительно к ранее размещенным выпускам Биржевых облигаций в рамках Программы: </w:t>
      </w:r>
    </w:p>
    <w:p w14:paraId="0E4EA6B6"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Цена размещения Биржевых облигаций дополнительного выпуска Программой не устанавливается. </w:t>
      </w:r>
    </w:p>
    <w:p w14:paraId="7A5E45A4"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Биржевые облигации дополнительного выпуска размещаются по единой цене размещения, устанавливаемой уполномоченным органом управления Эмитента не позднее начала размещения Биржевых облигаций дополнительного выпуска. </w:t>
      </w:r>
    </w:p>
    <w:p w14:paraId="0DA2A742"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 Цена размещения устанавливается в соответствии с порядком, установленным п. 8.3. Программы и п.8.8.3 Проспекта, в зависимости от способа размещения дополнительного выпуска. </w:t>
      </w:r>
    </w:p>
    <w:p w14:paraId="33F73A10"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1) Аукцион:</w:t>
      </w:r>
    </w:p>
    <w:p w14:paraId="2E7B3C4C"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 Цена размещения Биржевых облигаций дополнительного выпуска определяется по итогам проведения Аукциона на Бирже среди потенциальных приобретателей Биржевых облигаций дополнительного выпуска в дату начала размещения Биржевых облигаций дополнительного выпуска.</w:t>
      </w:r>
    </w:p>
    <w:p w14:paraId="48C50A33"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2) Размещение по цене размещения путем сбора адресных заявок:</w:t>
      </w:r>
    </w:p>
    <w:p w14:paraId="4A251128"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В случае размещения Биржевых облигаций дополнительного выпуска по цене размещения путем сбора адресных заявок, уполномоченный орган управления Эмитента до даты начала размещения Биржевых облигаций дополнительного выпуска принимает решение о единой цене размещения Биржевых облигаций дополнительного выпуска. </w:t>
      </w:r>
    </w:p>
    <w:p w14:paraId="0B100214" w14:textId="77777777" w:rsidR="001B04BE" w:rsidRPr="001B04BE" w:rsidRDefault="001B04BE" w:rsidP="001B04BE">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002C64E1" w14:textId="77777777" w:rsidR="001B04BE" w:rsidRPr="001B04BE" w:rsidRDefault="001B04BE" w:rsidP="001B04BE">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При совершении сделок по размещению Биржевых облигаций дополнительного выпуска в любой день размещения приобретатель при совершении операции приобретения Биржевых облигаций дополнительного выпуска также уплачивает накопленный купонный доход по Биржевым облигациям, рассчитанный по следующей формуле:</w:t>
      </w:r>
    </w:p>
    <w:p w14:paraId="4226B446"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lang w:val="fr-FR"/>
        </w:rPr>
      </w:pPr>
      <w:r w:rsidRPr="001B04BE">
        <w:rPr>
          <w:rFonts w:ascii="Times New Roman" w:eastAsia="Times New Roman" w:hAnsi="Times New Roman" w:cs="Times New Roman"/>
          <w:b/>
          <w:bCs/>
          <w:i/>
          <w:iCs/>
        </w:rPr>
        <w:t>НКД</w:t>
      </w:r>
      <w:r w:rsidRPr="001B04BE">
        <w:rPr>
          <w:rFonts w:ascii="Times New Roman" w:eastAsia="Times New Roman" w:hAnsi="Times New Roman" w:cs="Times New Roman"/>
          <w:b/>
          <w:bCs/>
          <w:i/>
          <w:iCs/>
          <w:lang w:val="fr-FR"/>
        </w:rPr>
        <w:t xml:space="preserve"> = Nom * C</w:t>
      </w:r>
      <w:r w:rsidRPr="001B04BE">
        <w:rPr>
          <w:rFonts w:ascii="Times New Roman" w:eastAsia="Times New Roman" w:hAnsi="Times New Roman" w:cs="Times New Roman"/>
          <w:b/>
          <w:bCs/>
          <w:i/>
          <w:iCs/>
          <w:vertAlign w:val="subscript"/>
          <w:lang w:val="de-DE"/>
        </w:rPr>
        <w:t>j</w:t>
      </w:r>
      <w:r w:rsidRPr="001B04BE">
        <w:rPr>
          <w:rFonts w:ascii="Times New Roman" w:eastAsia="Times New Roman" w:hAnsi="Times New Roman" w:cs="Times New Roman"/>
          <w:b/>
          <w:bCs/>
          <w:i/>
          <w:iCs/>
          <w:lang w:val="fr-FR"/>
        </w:rPr>
        <w:t xml:space="preserve"> * (T – T</w:t>
      </w:r>
      <w:r w:rsidRPr="001B04BE">
        <w:rPr>
          <w:rFonts w:ascii="Times New Roman" w:eastAsia="Times New Roman" w:hAnsi="Times New Roman" w:cs="Times New Roman"/>
          <w:b/>
          <w:bCs/>
          <w:i/>
          <w:iCs/>
          <w:vertAlign w:val="subscript"/>
          <w:lang w:val="fr-FR"/>
        </w:rPr>
        <w:t>(j-1)</w:t>
      </w:r>
      <w:r w:rsidRPr="001B04BE">
        <w:rPr>
          <w:rFonts w:ascii="Times New Roman" w:eastAsia="Times New Roman" w:hAnsi="Times New Roman" w:cs="Times New Roman"/>
          <w:b/>
          <w:bCs/>
          <w:i/>
          <w:iCs/>
          <w:lang w:val="fr-FR"/>
        </w:rPr>
        <w:t xml:space="preserve">) / 365 </w:t>
      </w:r>
      <w:r w:rsidRPr="001B04BE">
        <w:rPr>
          <w:rFonts w:ascii="Times New Roman" w:eastAsia="Times New Roman" w:hAnsi="Times New Roman" w:cs="Times New Roman"/>
          <w:b/>
          <w:bCs/>
          <w:i/>
          <w:iCs/>
          <w:lang w:val="de-DE"/>
        </w:rPr>
        <w:t>/</w:t>
      </w:r>
      <w:r w:rsidRPr="001B04BE">
        <w:rPr>
          <w:rFonts w:ascii="Times New Roman" w:eastAsia="Times New Roman" w:hAnsi="Times New Roman" w:cs="Times New Roman"/>
          <w:b/>
          <w:bCs/>
          <w:i/>
          <w:iCs/>
          <w:lang w:val="fr-FR"/>
        </w:rPr>
        <w:t xml:space="preserve"> 100%, </w:t>
      </w:r>
      <w:r w:rsidRPr="001B04BE">
        <w:rPr>
          <w:rFonts w:ascii="Times New Roman" w:eastAsia="Times New Roman" w:hAnsi="Times New Roman" w:cs="Times New Roman"/>
          <w:b/>
          <w:bCs/>
          <w:i/>
          <w:iCs/>
        </w:rPr>
        <w:t>где</w:t>
      </w:r>
    </w:p>
    <w:p w14:paraId="61DEC589"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 xml:space="preserve">НКД - </w:t>
      </w:r>
      <w:r w:rsidRPr="001B04BE">
        <w:rPr>
          <w:rFonts w:ascii="Times New Roman" w:eastAsia="Times New Roman" w:hAnsi="Times New Roman" w:cs="Times New Roman"/>
          <w:b/>
          <w:i/>
        </w:rPr>
        <w:t xml:space="preserve">накопленный купонный доход в валюте, </w:t>
      </w:r>
      <w:r w:rsidRPr="001B04BE">
        <w:rPr>
          <w:rFonts w:ascii="Times New Roman" w:eastAsia="Times New Roman" w:hAnsi="Times New Roman" w:cs="Times New Roman"/>
          <w:b/>
          <w:bCs/>
          <w:i/>
          <w:iCs/>
        </w:rPr>
        <w:t>в которой выражена номинальная стоимость Биржевой облигации</w:t>
      </w:r>
      <w:r w:rsidRPr="001B04BE">
        <w:rPr>
          <w:rFonts w:ascii="Times New Roman" w:eastAsia="Times New Roman" w:hAnsi="Times New Roman" w:cs="Times New Roman"/>
          <w:b/>
          <w:i/>
        </w:rPr>
        <w:t>;</w:t>
      </w:r>
    </w:p>
    <w:p w14:paraId="3A4CF468"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 xml:space="preserve">Nom – непогашенная часть </w:t>
      </w:r>
      <w:r w:rsidRPr="001B04BE">
        <w:rPr>
          <w:rFonts w:ascii="Times New Roman" w:eastAsia="Times New Roman" w:hAnsi="Times New Roman" w:cs="Times New Roman"/>
          <w:b/>
          <w:i/>
        </w:rPr>
        <w:t xml:space="preserve">номинальной стоимости одной Биржевой облигации в валюте, </w:t>
      </w:r>
      <w:r w:rsidRPr="001B04BE">
        <w:rPr>
          <w:rFonts w:ascii="Times New Roman" w:eastAsia="Times New Roman" w:hAnsi="Times New Roman" w:cs="Times New Roman"/>
          <w:b/>
          <w:bCs/>
          <w:i/>
          <w:iCs/>
        </w:rPr>
        <w:t>в которой выражена номинальная стоимость Биржевой облигации</w:t>
      </w:r>
      <w:r w:rsidRPr="001B04BE">
        <w:rPr>
          <w:rFonts w:ascii="Times New Roman" w:eastAsia="Times New Roman" w:hAnsi="Times New Roman" w:cs="Times New Roman"/>
          <w:b/>
          <w:i/>
        </w:rPr>
        <w:t>;</w:t>
      </w:r>
    </w:p>
    <w:p w14:paraId="3549193E"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 xml:space="preserve">j – порядковый номер купонного периода, j = </w:t>
      </w:r>
      <w:r w:rsidRPr="001B04BE">
        <w:rPr>
          <w:rFonts w:ascii="Times New Roman" w:eastAsia="Times New Roman" w:hAnsi="Times New Roman" w:cs="Times New Roman"/>
          <w:b/>
          <w:i/>
          <w:color w:val="000000"/>
          <w:spacing w:val="-1"/>
          <w:lang w:eastAsia="ru-RU"/>
        </w:rPr>
        <w:t>1,2,…,n</w:t>
      </w:r>
      <w:r w:rsidRPr="001B04BE">
        <w:rPr>
          <w:rFonts w:ascii="Times New Roman" w:eastAsia="Times New Roman" w:hAnsi="Times New Roman" w:cs="Times New Roman"/>
          <w:b/>
          <w:bCs/>
          <w:i/>
          <w:iCs/>
          <w:lang w:eastAsia="ru-RU"/>
        </w:rPr>
        <w:t>;</w:t>
      </w:r>
    </w:p>
    <w:p w14:paraId="505A22BC"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lang w:val="fr-FR"/>
        </w:rPr>
        <w:t>C</w:t>
      </w:r>
      <w:r w:rsidRPr="001B04BE">
        <w:rPr>
          <w:rFonts w:ascii="Times New Roman" w:eastAsia="Times New Roman" w:hAnsi="Times New Roman" w:cs="Times New Roman"/>
          <w:b/>
          <w:bCs/>
          <w:i/>
          <w:iCs/>
          <w:vertAlign w:val="subscript"/>
          <w:lang w:val="de-DE"/>
        </w:rPr>
        <w:t>j</w:t>
      </w:r>
      <w:r w:rsidRPr="001B04BE">
        <w:rPr>
          <w:rFonts w:ascii="Times New Roman" w:eastAsia="Times New Roman" w:hAnsi="Times New Roman" w:cs="Times New Roman"/>
          <w:b/>
          <w:bCs/>
          <w:i/>
          <w:iCs/>
        </w:rPr>
        <w:t xml:space="preserve"> - </w:t>
      </w:r>
      <w:r w:rsidRPr="001B04BE">
        <w:rPr>
          <w:rFonts w:ascii="Times New Roman" w:eastAsia="Times New Roman" w:hAnsi="Times New Roman" w:cs="Times New Roman"/>
          <w:b/>
          <w:bCs/>
          <w:i/>
          <w:iCs/>
          <w:lang w:eastAsia="ru-RU"/>
        </w:rPr>
        <w:t>размер процентной ставки j-го купона, в процентах годовых (%);</w:t>
      </w:r>
    </w:p>
    <w:p w14:paraId="2CF35D84"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T –</w:t>
      </w:r>
      <w:r w:rsidRPr="001B04BE">
        <w:rPr>
          <w:rFonts w:ascii="Times New Roman" w:eastAsia="Times New Roman" w:hAnsi="Times New Roman" w:cs="Times New Roman"/>
          <w:b/>
          <w:i/>
        </w:rPr>
        <w:t xml:space="preserve"> дата размещения Биржевых облигаций</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i/>
        </w:rPr>
        <w:t>дополнительного выпуска;</w:t>
      </w:r>
    </w:p>
    <w:p w14:paraId="0F5754EB"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1B04BE">
        <w:rPr>
          <w:rFonts w:ascii="Times New Roman" w:eastAsia="Times New Roman" w:hAnsi="Times New Roman" w:cs="Times New Roman"/>
          <w:b/>
          <w:bCs/>
          <w:i/>
          <w:iCs/>
          <w:lang w:eastAsia="ru-RU"/>
        </w:rPr>
        <w:t>T(j-1) – дата начала j-го купонного периода, на который приходится размещение Биржевых облигаций</w:t>
      </w:r>
      <w:r w:rsidRPr="001B04BE">
        <w:rPr>
          <w:rFonts w:ascii="Times New Roman" w:eastAsia="Times New Roman" w:hAnsi="Times New Roman" w:cs="Times New Roman"/>
        </w:rPr>
        <w:t xml:space="preserve"> </w:t>
      </w:r>
      <w:r w:rsidRPr="001B04BE">
        <w:rPr>
          <w:rFonts w:ascii="Times New Roman" w:eastAsia="Times New Roman" w:hAnsi="Times New Roman" w:cs="Times New Roman"/>
          <w:b/>
          <w:bCs/>
          <w:i/>
          <w:iCs/>
          <w:lang w:eastAsia="ru-RU"/>
        </w:rPr>
        <w:t>дополнительного выпуска.</w:t>
      </w:r>
    </w:p>
    <w:p w14:paraId="2461652F" w14:textId="77777777" w:rsidR="001B04BE" w:rsidRPr="001B04BE" w:rsidRDefault="001B04BE" w:rsidP="001B04BE">
      <w:pPr>
        <w:autoSpaceDE w:val="0"/>
        <w:autoSpaceDN w:val="0"/>
        <w:adjustRightInd w:val="0"/>
        <w:spacing w:after="0" w:line="240" w:lineRule="auto"/>
        <w:ind w:firstLine="539"/>
        <w:jc w:val="both"/>
        <w:rPr>
          <w:rFonts w:ascii="Times New Roman" w:eastAsia="Times New Roman" w:hAnsi="Times New Roman" w:cs="Times New Roman"/>
          <w:b/>
          <w:bCs/>
          <w:i/>
          <w:iCs/>
        </w:rPr>
      </w:pPr>
      <w:r w:rsidRPr="001B04BE">
        <w:rPr>
          <w:rFonts w:ascii="Times New Roman" w:eastAsia="Times New Roman" w:hAnsi="Times New Roman" w:cs="Times New Roman"/>
          <w:b/>
          <w:bCs/>
          <w:i/>
          <w:iCs/>
        </w:rPr>
        <w:t>НКД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47737D30" w14:textId="77777777" w:rsidR="001B04BE" w:rsidRPr="001B04BE" w:rsidRDefault="001B04BE" w:rsidP="001B04BE">
      <w:pPr>
        <w:autoSpaceDE w:val="0"/>
        <w:autoSpaceDN w:val="0"/>
        <w:adjustRightInd w:val="0"/>
        <w:spacing w:after="0" w:line="240" w:lineRule="auto"/>
        <w:ind w:firstLine="540"/>
        <w:jc w:val="both"/>
        <w:rPr>
          <w:rFonts w:ascii="Times New Roman" w:eastAsia="Times New Roman" w:hAnsi="Times New Roman" w:cs="Times New Roman"/>
          <w:bCs/>
          <w:lang w:eastAsia="ru-RU"/>
        </w:rPr>
      </w:pPr>
    </w:p>
    <w:p w14:paraId="34966E5C" w14:textId="77777777" w:rsidR="001B04BE" w:rsidRPr="001B04BE" w:rsidRDefault="001B04BE" w:rsidP="001B04BE">
      <w:pPr>
        <w:widowControl w:val="0"/>
        <w:autoSpaceDE w:val="0"/>
        <w:autoSpaceDN w:val="0"/>
        <w:spacing w:after="0" w:line="240" w:lineRule="auto"/>
        <w:ind w:firstLine="539"/>
        <w:jc w:val="both"/>
        <w:rPr>
          <w:rFonts w:ascii="Times New Roman" w:eastAsia="Times New Roman" w:hAnsi="Times New Roman" w:cs="Times New Roman"/>
        </w:rPr>
      </w:pPr>
      <w:r w:rsidRPr="001B04BE">
        <w:rPr>
          <w:rFonts w:ascii="Times New Roman" w:eastAsia="Times New Roman" w:hAnsi="Times New Roman" w:cs="Times New Roman"/>
          <w:b/>
          <w:bCs/>
          <w:i/>
          <w:iCs/>
          <w:lang w:eastAsia="ru-RU"/>
        </w:rPr>
        <w:t>Сообщение о цене размещения ценных бумаг публикуется Эмитентом в</w:t>
      </w:r>
      <w:r w:rsidRPr="001B04BE">
        <w:rPr>
          <w:rFonts w:ascii="Times New Roman" w:eastAsia="Times New Roman" w:hAnsi="Times New Roman" w:cs="Times New Roman"/>
          <w:b/>
          <w:bCs/>
          <w:i/>
          <w:iCs/>
        </w:rPr>
        <w:t xml:space="preserve"> порядке и сроки, указанные в п. 11. Программы и п.8.11 Проспекта.</w:t>
      </w:r>
    </w:p>
    <w:p w14:paraId="0A1483AF"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500C9642" w14:textId="77777777" w:rsidR="001B04BE" w:rsidRPr="001B04BE" w:rsidRDefault="001B04BE" w:rsidP="001B04BE">
      <w:pPr>
        <w:autoSpaceDE w:val="0"/>
        <w:autoSpaceDN w:val="0"/>
        <w:adjustRightInd w:val="0"/>
        <w:spacing w:after="0" w:line="240" w:lineRule="auto"/>
        <w:ind w:firstLine="567"/>
        <w:jc w:val="both"/>
        <w:rPr>
          <w:rFonts w:ascii="Times New Roman" w:eastAsia="Times New Roman" w:hAnsi="Times New Roman" w:cs="Times New Roman"/>
          <w:bCs/>
          <w:lang w:eastAsia="ru-RU"/>
        </w:rPr>
      </w:pPr>
      <w:r w:rsidRPr="001B04BE">
        <w:rPr>
          <w:rFonts w:ascii="Times New Roman" w:eastAsia="Times New Roman" w:hAnsi="Times New Roman" w:cs="Times New Roman"/>
          <w:b/>
          <w:bCs/>
          <w:i/>
          <w:iCs/>
          <w:lang w:eastAsia="ru-RU"/>
        </w:rPr>
        <w:t>Размещение ценных бумаг не может осуществляться до опубликования Эмитентом сообщения о цене размещения ценных бумаг в Ленте новостей и на странице в Сети Интернет.</w:t>
      </w:r>
    </w:p>
    <w:p w14:paraId="0DED38F9" w14:textId="77777777" w:rsidR="00C26A00" w:rsidRPr="00C26A00" w:rsidRDefault="00C26A00" w:rsidP="00C26A00">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60AF5783"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b/>
          <w:i/>
        </w:rPr>
      </w:pPr>
      <w:r w:rsidRPr="00C26A00">
        <w:rPr>
          <w:rFonts w:ascii="Times New Roman" w:eastAsia="Calibri" w:hAnsi="Times New Roman" w:cs="Times New Roman"/>
          <w:b/>
          <w:i/>
        </w:rPr>
        <w:t xml:space="preserve">Иные сведения приведены в разделе </w:t>
      </w:r>
      <w:r w:rsidRPr="00C26A00">
        <w:rPr>
          <w:rFonts w:ascii="Times New Roman" w:eastAsia="Calibri" w:hAnsi="Times New Roman" w:cs="Times New Roman"/>
          <w:b/>
          <w:i/>
          <w:lang w:val="en-US"/>
        </w:rPr>
        <w:t>VIII</w:t>
      </w:r>
      <w:r w:rsidRPr="00C26A00">
        <w:rPr>
          <w:rFonts w:ascii="Times New Roman" w:eastAsia="Calibri" w:hAnsi="Times New Roman" w:cs="Times New Roman"/>
          <w:b/>
          <w:i/>
        </w:rPr>
        <w:t xml:space="preserve"> настоящего Проспекта ценных бумаг.</w:t>
      </w:r>
    </w:p>
    <w:p w14:paraId="41BD1920"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p>
    <w:p w14:paraId="0E79C6FB" w14:textId="77777777" w:rsidR="00C26A00" w:rsidRPr="00C26A00" w:rsidRDefault="00C26A00" w:rsidP="00C26A00">
      <w:pPr>
        <w:autoSpaceDE w:val="0"/>
        <w:autoSpaceDN w:val="0"/>
        <w:adjustRightInd w:val="0"/>
        <w:jc w:val="both"/>
        <w:outlineLvl w:val="3"/>
        <w:rPr>
          <w:rFonts w:ascii="Times New Roman" w:eastAsia="Times New Roman" w:hAnsi="Times New Roman" w:cs="Times New Roman"/>
        </w:rPr>
      </w:pPr>
      <w:r w:rsidRPr="00C26A00">
        <w:rPr>
          <w:rFonts w:ascii="Times New Roman" w:eastAsia="Calibri" w:hAnsi="Times New Roman" w:cs="Times New Roman"/>
        </w:rPr>
        <w:t xml:space="preserve">условия обеспечения (для облигаций с обеспечением): </w:t>
      </w:r>
      <w:r w:rsidRPr="00C26A00">
        <w:rPr>
          <w:rFonts w:ascii="Times New Roman" w:eastAsia="Times New Roman" w:hAnsi="Times New Roman" w:cs="Times New Roman"/>
          <w:b/>
          <w:i/>
        </w:rPr>
        <w:t>обеспечение по Биржевым облигациям не предусмотрено</w:t>
      </w:r>
    </w:p>
    <w:p w14:paraId="70D3434D"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 xml:space="preserve">условия конвертации (для конвертируемых ценных бумаг): </w:t>
      </w:r>
      <w:r w:rsidRPr="00C26A00">
        <w:rPr>
          <w:rFonts w:ascii="Times New Roman" w:eastAsia="Times New Roman" w:hAnsi="Times New Roman" w:cs="Times New Roman"/>
          <w:b/>
          <w:i/>
        </w:rPr>
        <w:t>Биржевые облигации не являются конвертируемыми.</w:t>
      </w:r>
    </w:p>
    <w:p w14:paraId="73C9E30C"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p>
    <w:p w14:paraId="231829CA" w14:textId="77777777" w:rsidR="00C26A00" w:rsidRPr="00C26A00" w:rsidRDefault="00C26A00" w:rsidP="00C26A00">
      <w:pPr>
        <w:autoSpaceDE w:val="0"/>
        <w:autoSpaceDN w:val="0"/>
        <w:adjustRightInd w:val="0"/>
        <w:spacing w:after="120" w:line="240" w:lineRule="auto"/>
        <w:jc w:val="both"/>
        <w:outlineLvl w:val="3"/>
        <w:rPr>
          <w:rFonts w:ascii="Times New Roman" w:eastAsia="Times New Roman" w:hAnsi="Times New Roman" w:cs="Times New Roman"/>
        </w:rPr>
      </w:pPr>
      <w:r w:rsidRPr="00C26A00">
        <w:rPr>
          <w:rFonts w:ascii="Times New Roman" w:eastAsia="Calibri" w:hAnsi="Times New Roman" w:cs="Times New Roman"/>
        </w:rPr>
        <w:t xml:space="preserve">в)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(представления уведомления) об итогах выпуска (дополнительного выпуска) ценных бумаг): вид, категория (тип), серия (для облигаций) и иные идентификационные признаки ценных бумаг, количество размещенных ценных бумаг, номинальная стоимость (в случае если наличие номинальной стоимости предусмотрено законодательством Российской Федерации), условия обеспечения (для облигаций с обеспечением), условия конвертации (для конвертируемых ценных бумаг): </w:t>
      </w:r>
      <w:r w:rsidRPr="00C26A00">
        <w:rPr>
          <w:rFonts w:ascii="Times New Roman" w:eastAsia="Times New Roman" w:hAnsi="Times New Roman" w:cs="Times New Roman"/>
          <w:b/>
          <w:i/>
        </w:rPr>
        <w:t>указанные ценные бумаги отсутствуют.</w:t>
      </w:r>
    </w:p>
    <w:p w14:paraId="7107E98B" w14:textId="77777777" w:rsidR="00C26A00" w:rsidRPr="00C26A00" w:rsidRDefault="00C26A00" w:rsidP="00C26A00">
      <w:pPr>
        <w:widowControl w:val="0"/>
        <w:autoSpaceDE w:val="0"/>
        <w:autoSpaceDN w:val="0"/>
        <w:adjustRightInd w:val="0"/>
        <w:spacing w:after="0" w:line="240" w:lineRule="auto"/>
        <w:jc w:val="both"/>
        <w:rPr>
          <w:rFonts w:ascii="Times New Roman" w:eastAsia="Calibri" w:hAnsi="Times New Roman" w:cs="Times New Roman"/>
        </w:rPr>
      </w:pPr>
      <w:r w:rsidRPr="00C26A00">
        <w:rPr>
          <w:rFonts w:ascii="Times New Roman" w:eastAsia="Calibri" w:hAnsi="Times New Roman" w:cs="Times New Roman"/>
        </w:rPr>
        <w:t>г) основные цели эмиссии и направления использования средств, полученных в результате размещения ценных бумаг, в случае если регистрация проспекта осуществляется в отношении ценных бумаг, размещаемых путем открытой или закрытой подписки:</w:t>
      </w:r>
    </w:p>
    <w:p w14:paraId="57977E6B" w14:textId="77777777" w:rsidR="00C26A00" w:rsidRPr="00C26A00" w:rsidRDefault="00C26A00" w:rsidP="00C26A00">
      <w:pPr>
        <w:tabs>
          <w:tab w:val="left" w:pos="142"/>
        </w:tabs>
        <w:adjustRightInd w:val="0"/>
        <w:spacing w:after="0" w:line="240" w:lineRule="auto"/>
        <w:jc w:val="both"/>
        <w:rPr>
          <w:rFonts w:ascii="Times New Roman" w:eastAsia="Times New Roman" w:hAnsi="Times New Roman" w:cs="Times New Roman"/>
          <w:b/>
          <w:bCs/>
          <w:i/>
        </w:rPr>
      </w:pPr>
    </w:p>
    <w:p w14:paraId="69D9B1B3" w14:textId="77777777" w:rsidR="00C26A00" w:rsidRPr="00C26A00" w:rsidRDefault="00C26A00" w:rsidP="00C26A00">
      <w:pPr>
        <w:tabs>
          <w:tab w:val="left" w:pos="142"/>
        </w:tabs>
        <w:adjustRightInd w:val="0"/>
        <w:spacing w:after="0" w:line="240" w:lineRule="auto"/>
        <w:jc w:val="both"/>
        <w:rPr>
          <w:rFonts w:ascii="Times New Roman" w:eastAsia="Times New Roman" w:hAnsi="Times New Roman" w:cs="Times New Roman"/>
          <w:b/>
          <w:bCs/>
          <w:i/>
        </w:rPr>
      </w:pPr>
      <w:r w:rsidRPr="00C26A00">
        <w:rPr>
          <w:rFonts w:ascii="Times New Roman" w:eastAsia="Times New Roman" w:hAnsi="Times New Roman" w:cs="Times New Roman"/>
          <w:b/>
          <w:bCs/>
          <w:i/>
        </w:rPr>
        <w:t xml:space="preserve">Основными целями эмиссии Биржевых облигаций являются: </w:t>
      </w:r>
    </w:p>
    <w:p w14:paraId="5F831045" w14:textId="77777777" w:rsidR="00C26A00" w:rsidRPr="00C26A00" w:rsidRDefault="00C26A00" w:rsidP="00C26A00">
      <w:pPr>
        <w:tabs>
          <w:tab w:val="left" w:pos="142"/>
        </w:tabs>
        <w:adjustRightInd w:val="0"/>
        <w:spacing w:after="0" w:line="240" w:lineRule="auto"/>
        <w:jc w:val="both"/>
        <w:rPr>
          <w:rFonts w:ascii="Times New Roman" w:eastAsia="Times New Roman" w:hAnsi="Times New Roman" w:cs="Times New Roman"/>
          <w:b/>
          <w:bCs/>
          <w:i/>
        </w:rPr>
      </w:pPr>
      <w:r w:rsidRPr="00C26A00">
        <w:rPr>
          <w:rFonts w:ascii="Times New Roman" w:eastAsia="Times New Roman" w:hAnsi="Times New Roman" w:cs="Times New Roman"/>
          <w:b/>
          <w:bCs/>
          <w:i/>
        </w:rPr>
        <w:t>- общекорпоративные цели;</w:t>
      </w:r>
    </w:p>
    <w:p w14:paraId="421404A7" w14:textId="77777777" w:rsidR="00C26A00" w:rsidRPr="00C26A00" w:rsidRDefault="00C26A00" w:rsidP="00C26A00">
      <w:pPr>
        <w:tabs>
          <w:tab w:val="left" w:pos="142"/>
        </w:tabs>
        <w:adjustRightInd w:val="0"/>
        <w:spacing w:after="0" w:line="240" w:lineRule="auto"/>
        <w:jc w:val="both"/>
        <w:rPr>
          <w:rFonts w:ascii="Times New Roman" w:eastAsia="Times New Roman" w:hAnsi="Times New Roman" w:cs="Times New Roman"/>
          <w:b/>
          <w:bCs/>
          <w:i/>
        </w:rPr>
      </w:pPr>
      <w:r w:rsidRPr="00C26A00">
        <w:rPr>
          <w:rFonts w:ascii="Times New Roman" w:eastAsia="Times New Roman" w:hAnsi="Times New Roman" w:cs="Times New Roman"/>
          <w:b/>
          <w:bCs/>
          <w:i/>
        </w:rPr>
        <w:t>- реализация  инвестиционной программы;</w:t>
      </w:r>
    </w:p>
    <w:p w14:paraId="15034F7D" w14:textId="77777777" w:rsidR="00C26A00" w:rsidRPr="00C26A00" w:rsidRDefault="00C26A00" w:rsidP="00C26A00">
      <w:pPr>
        <w:tabs>
          <w:tab w:val="left" w:pos="142"/>
        </w:tabs>
        <w:adjustRightInd w:val="0"/>
        <w:spacing w:after="0" w:line="240" w:lineRule="auto"/>
        <w:jc w:val="both"/>
        <w:rPr>
          <w:rFonts w:ascii="Times New Roman" w:eastAsia="Times New Roman" w:hAnsi="Times New Roman" w:cs="Times New Roman"/>
          <w:b/>
          <w:bCs/>
          <w:i/>
        </w:rPr>
      </w:pPr>
      <w:r w:rsidRPr="00C26A00">
        <w:rPr>
          <w:rFonts w:ascii="Times New Roman" w:eastAsia="Times New Roman" w:hAnsi="Times New Roman" w:cs="Times New Roman"/>
          <w:b/>
          <w:bCs/>
          <w:i/>
        </w:rPr>
        <w:t xml:space="preserve">- рефинансирование текущих долговых обязательств Эмитента. </w:t>
      </w:r>
    </w:p>
    <w:p w14:paraId="05662A46" w14:textId="77777777" w:rsidR="00C26A00" w:rsidRPr="00C26A00" w:rsidRDefault="00C26A00" w:rsidP="00C26A00">
      <w:pPr>
        <w:autoSpaceDE w:val="0"/>
        <w:autoSpaceDN w:val="0"/>
        <w:spacing w:after="0"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Финансирование какой-либо определенной сделки (взаимосвязанных сделок) или иной операции (приобретение активов, необходимых для производства определенной продукции (товаров, работ, услуг); приобретение долей участия в уставном (складочном) капитале (акций) иной организации) с использованием денежных средств, полученных в результате размещения биржевых облигаций Эмитентом, не планируется.</w:t>
      </w:r>
    </w:p>
    <w:p w14:paraId="3B70748E" w14:textId="77777777" w:rsidR="00C26A00" w:rsidRPr="00C26A00" w:rsidRDefault="00C26A00" w:rsidP="00C26A00">
      <w:pPr>
        <w:widowControl w:val="0"/>
        <w:autoSpaceDE w:val="0"/>
        <w:autoSpaceDN w:val="0"/>
        <w:adjustRightInd w:val="0"/>
        <w:spacing w:after="0" w:line="240" w:lineRule="auto"/>
        <w:jc w:val="both"/>
        <w:outlineLvl w:val="4"/>
        <w:rPr>
          <w:rFonts w:ascii="Times New Roman" w:eastAsia="Times New Roman" w:hAnsi="Times New Roman" w:cs="Times New Roman"/>
          <w:sz w:val="24"/>
          <w:szCs w:val="24"/>
          <w:lang w:eastAsia="ru-RU"/>
        </w:rPr>
      </w:pPr>
    </w:p>
    <w:p w14:paraId="64343D1B" w14:textId="77777777" w:rsidR="00C26A00" w:rsidRPr="00C26A00" w:rsidRDefault="00C26A00" w:rsidP="00C26A00">
      <w:pPr>
        <w:adjustRightInd w:val="0"/>
        <w:jc w:val="both"/>
        <w:rPr>
          <w:rFonts w:ascii="Calibri" w:eastAsia="Calibri" w:hAnsi="Calibri" w:cs="Raavi"/>
          <w:b/>
          <w:i/>
        </w:rPr>
      </w:pPr>
      <w:r w:rsidRPr="00C26A00">
        <w:rPr>
          <w:rFonts w:ascii="Times New Roman" w:eastAsia="Calibri" w:hAnsi="Times New Roman" w:cs="Times New Roman"/>
        </w:rPr>
        <w:t xml:space="preserve">д) иная информация: </w:t>
      </w:r>
    </w:p>
    <w:p w14:paraId="431926A0" w14:textId="77777777" w:rsidR="00C26A00" w:rsidRPr="00C26A00" w:rsidRDefault="00C26A00" w:rsidP="00C26A00">
      <w:pPr>
        <w:autoSpaceDE w:val="0"/>
        <w:autoSpaceDN w:val="0"/>
        <w:spacing w:after="0" w:line="240" w:lineRule="auto"/>
        <w:jc w:val="both"/>
        <w:rPr>
          <w:rFonts w:ascii="Times New Roman" w:eastAsia="Times New Roman" w:hAnsi="Times New Roman" w:cs="Times New Roman"/>
          <w:b/>
          <w:i/>
          <w:lang w:eastAsia="ru-RU"/>
        </w:rPr>
      </w:pPr>
      <w:r w:rsidRPr="00C26A00">
        <w:rPr>
          <w:rFonts w:ascii="Times New Roman" w:eastAsia="Times New Roman" w:hAnsi="Times New Roman" w:cs="Times New Roman"/>
          <w:b/>
          <w:i/>
          <w:lang w:eastAsia="ru-RU"/>
        </w:rPr>
        <w:t>По тексту настоящего Проспекта ценных бумаг термины «Эмитент», «Общество» и «Компания» относятся к Акционерному обществу «Новая перевозочная компания» (АО «НПК»).</w:t>
      </w:r>
    </w:p>
    <w:p w14:paraId="082FF83A" w14:textId="77777777" w:rsidR="00C26A00" w:rsidRPr="00FF1AC1" w:rsidRDefault="00C26A00" w:rsidP="00C26A00">
      <w:pPr>
        <w:autoSpaceDE w:val="0"/>
        <w:autoSpaceDN w:val="0"/>
        <w:spacing w:after="0" w:line="240" w:lineRule="auto"/>
        <w:jc w:val="both"/>
        <w:rPr>
          <w:rFonts w:ascii="Times New Roman" w:eastAsia="Times New Roman" w:hAnsi="Times New Roman" w:cs="Times New Roman"/>
          <w:b/>
          <w:i/>
          <w:lang w:eastAsia="ru-RU"/>
        </w:rPr>
      </w:pPr>
      <w:r w:rsidRPr="00FF1AC1">
        <w:rPr>
          <w:rFonts w:ascii="Times New Roman" w:eastAsia="Times New Roman" w:hAnsi="Times New Roman" w:cs="Times New Roman"/>
          <w:b/>
          <w:i/>
          <w:lang w:eastAsia="ru-RU"/>
        </w:rPr>
        <w:t>Далее по тексту настоящего Проспекта ценных бумаг указанные в настоящем пункте ценные бумаги совместно именуются  «Биржевые облигации» или «Облигации».</w:t>
      </w:r>
    </w:p>
    <w:p w14:paraId="335275BB" w14:textId="77777777" w:rsidR="00C26A00" w:rsidRPr="00C26A00" w:rsidRDefault="00C26A00" w:rsidP="00C26A00">
      <w:pPr>
        <w:autoSpaceDE w:val="0"/>
        <w:autoSpaceDN w:val="0"/>
        <w:spacing w:after="0" w:line="240" w:lineRule="auto"/>
        <w:jc w:val="both"/>
        <w:rPr>
          <w:rFonts w:ascii="Times New Roman" w:eastAsia="Times New Roman" w:hAnsi="Times New Roman" w:cs="Times New Roman"/>
          <w:b/>
          <w:i/>
          <w:lang w:eastAsia="ru-RU"/>
        </w:rPr>
      </w:pPr>
    </w:p>
    <w:p w14:paraId="7D7B444C" w14:textId="77777777" w:rsidR="00C26A00" w:rsidRPr="00C26A00" w:rsidRDefault="00C26A00" w:rsidP="00C26A00">
      <w:pPr>
        <w:widowControl w:val="0"/>
        <w:autoSpaceDE w:val="0"/>
        <w:autoSpaceDN w:val="0"/>
        <w:adjustRightInd w:val="0"/>
        <w:spacing w:after="0" w:line="240" w:lineRule="auto"/>
        <w:ind w:firstLine="567"/>
        <w:jc w:val="both"/>
        <w:rPr>
          <w:rFonts w:ascii="Times New Roman" w:eastAsia="Calibri" w:hAnsi="Times New Roman" w:cs="Times New Roman"/>
          <w:b/>
          <w:i/>
        </w:rPr>
      </w:pPr>
      <w:r w:rsidRPr="00C26A00">
        <w:rPr>
          <w:rFonts w:ascii="Times New Roman" w:eastAsia="Calibri" w:hAnsi="Times New Roman" w:cs="Times New Roman"/>
          <w:b/>
          <w:i/>
        </w:rPr>
        <w:t xml:space="preserve">Настоящий </w:t>
      </w:r>
      <w:r w:rsidR="0001562D">
        <w:rPr>
          <w:rFonts w:ascii="Times New Roman" w:eastAsia="Calibri" w:hAnsi="Times New Roman" w:cs="Times New Roman"/>
          <w:b/>
          <w:i/>
        </w:rPr>
        <w:t>П</w:t>
      </w:r>
      <w:r w:rsidRPr="00C26A00">
        <w:rPr>
          <w:rFonts w:ascii="Times New Roman" w:eastAsia="Calibri" w:hAnsi="Times New Roman" w:cs="Times New Roman"/>
          <w:b/>
          <w:i/>
        </w:rPr>
        <w:t xml:space="preserve">роспект ценных бумаг содержит оценки и прогнозы уполномоченных органов управления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 xml:space="preserve">митента </w:t>
      </w:r>
      <w:r w:rsidRPr="00C26A00">
        <w:rPr>
          <w:rFonts w:ascii="Times New Roman" w:eastAsia="Calibri" w:hAnsi="Times New Roman" w:cs="Times New Roman"/>
          <w:b/>
          <w:i/>
        </w:rPr>
        <w:t xml:space="preserve">касательно будущих событий и (или) действий, перспектив развития отрасли экономики, в которой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 xml:space="preserve">митент </w:t>
      </w:r>
      <w:r w:rsidRPr="00C26A00">
        <w:rPr>
          <w:rFonts w:ascii="Times New Roman" w:eastAsia="Calibri" w:hAnsi="Times New Roman" w:cs="Times New Roman"/>
          <w:b/>
          <w:i/>
        </w:rPr>
        <w:t xml:space="preserve">осуществляет (основную деятельность, и результатов деятельности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митента</w:t>
      </w:r>
      <w:r w:rsidRPr="00C26A00">
        <w:rPr>
          <w:rFonts w:ascii="Times New Roman" w:eastAsia="Calibri" w:hAnsi="Times New Roman" w:cs="Times New Roman"/>
          <w:b/>
          <w:i/>
        </w:rPr>
        <w:t xml:space="preserve">, в том числе его планов,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митента</w:t>
      </w:r>
      <w:r w:rsidRPr="00C26A00">
        <w:rPr>
          <w:rFonts w:ascii="Times New Roman" w:eastAsia="Calibri" w:hAnsi="Times New Roman" w:cs="Times New Roman"/>
          <w:b/>
          <w:i/>
        </w:rPr>
        <w:t xml:space="preserve">, так как фактические результаты деятельности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 xml:space="preserve">митента </w:t>
      </w:r>
      <w:r w:rsidRPr="00C26A00">
        <w:rPr>
          <w:rFonts w:ascii="Times New Roman" w:eastAsia="Calibri" w:hAnsi="Times New Roman" w:cs="Times New Roman"/>
          <w:b/>
          <w:i/>
        </w:rPr>
        <w:t xml:space="preserve">в будущем могут отличаться от прогнозируемых результатов по многим причинам. Приобретение ценных бумаг </w:t>
      </w:r>
      <w:r w:rsidR="00956FB9">
        <w:rPr>
          <w:rFonts w:ascii="Times New Roman" w:eastAsia="Calibri" w:hAnsi="Times New Roman" w:cs="Times New Roman"/>
          <w:b/>
          <w:i/>
        </w:rPr>
        <w:t>Э</w:t>
      </w:r>
      <w:r w:rsidR="00956FB9" w:rsidRPr="00C26A00">
        <w:rPr>
          <w:rFonts w:ascii="Times New Roman" w:eastAsia="Calibri" w:hAnsi="Times New Roman" w:cs="Times New Roman"/>
          <w:b/>
          <w:i/>
        </w:rPr>
        <w:t xml:space="preserve">митента </w:t>
      </w:r>
      <w:r w:rsidRPr="00C26A00">
        <w:rPr>
          <w:rFonts w:ascii="Times New Roman" w:eastAsia="Calibri" w:hAnsi="Times New Roman" w:cs="Times New Roman"/>
          <w:b/>
          <w:i/>
        </w:rPr>
        <w:t xml:space="preserve">связано с рисками, описанными в настоящем </w:t>
      </w:r>
      <w:r w:rsidR="0001562D">
        <w:rPr>
          <w:rFonts w:ascii="Times New Roman" w:eastAsia="Calibri" w:hAnsi="Times New Roman" w:cs="Times New Roman"/>
          <w:b/>
          <w:i/>
        </w:rPr>
        <w:t>П</w:t>
      </w:r>
      <w:r w:rsidRPr="00C26A00">
        <w:rPr>
          <w:rFonts w:ascii="Times New Roman" w:eastAsia="Calibri" w:hAnsi="Times New Roman" w:cs="Times New Roman"/>
          <w:b/>
          <w:i/>
        </w:rPr>
        <w:t>роспекте ценных бумаг.</w:t>
      </w:r>
    </w:p>
    <w:p w14:paraId="7CF80EBE" w14:textId="77777777" w:rsidR="00C26A00" w:rsidRDefault="00C26A00" w:rsidP="00C26A00">
      <w:pPr>
        <w:widowControl w:val="0"/>
        <w:autoSpaceDE w:val="0"/>
        <w:autoSpaceDN w:val="0"/>
        <w:adjustRightInd w:val="0"/>
        <w:spacing w:after="0" w:line="240" w:lineRule="auto"/>
        <w:jc w:val="both"/>
        <w:outlineLvl w:val="2"/>
        <w:rPr>
          <w:rFonts w:ascii="Calibri" w:eastAsia="Calibri" w:hAnsi="Calibri" w:cs="Calibri"/>
        </w:rPr>
      </w:pPr>
    </w:p>
    <w:p w14:paraId="6AE062CD" w14:textId="77777777" w:rsidR="0050017B" w:rsidRPr="00463660" w:rsidRDefault="0050017B">
      <w:pPr>
        <w:widowControl w:val="0"/>
        <w:autoSpaceDE w:val="0"/>
        <w:autoSpaceDN w:val="0"/>
        <w:adjustRightInd w:val="0"/>
        <w:spacing w:after="0" w:line="240" w:lineRule="auto"/>
        <w:jc w:val="both"/>
        <w:outlineLvl w:val="2"/>
        <w:rPr>
          <w:rFonts w:ascii="Times New Roman" w:hAnsi="Times New Roman" w:cs="Times New Roman"/>
          <w:b/>
          <w:sz w:val="28"/>
          <w:szCs w:val="28"/>
        </w:rPr>
      </w:pPr>
      <w:bookmarkStart w:id="3" w:name="Par2460"/>
      <w:bookmarkEnd w:id="3"/>
      <w:r w:rsidRPr="00463660">
        <w:rPr>
          <w:rFonts w:ascii="Times New Roman" w:hAnsi="Times New Roman" w:cs="Times New Roman"/>
          <w:b/>
          <w:sz w:val="28"/>
          <w:szCs w:val="28"/>
        </w:rPr>
        <w:lastRenderedPageBreak/>
        <w:t>Раздел I. Сведения о банковских счетах, об аудиторе (аудиторской организации), оценщике и о финансовом консультанте эмитента, а также об иных лицах, подписавших проспект ценных бумаг</w:t>
      </w:r>
    </w:p>
    <w:p w14:paraId="3D3B431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589A37F"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4" w:name="Par2462"/>
      <w:bookmarkEnd w:id="4"/>
      <w:r w:rsidRPr="00463660">
        <w:rPr>
          <w:rFonts w:ascii="Times New Roman" w:hAnsi="Times New Roman" w:cs="Times New Roman"/>
          <w:b/>
          <w:sz w:val="24"/>
          <w:szCs w:val="24"/>
        </w:rPr>
        <w:t>1.1. Сведения о банковских счетах эмитента</w:t>
      </w:r>
    </w:p>
    <w:p w14:paraId="2C520652" w14:textId="77777777" w:rsidR="00FE0C08" w:rsidRPr="00275576" w:rsidRDefault="00FE0C08" w:rsidP="00FE0C08">
      <w:pPr>
        <w:widowControl w:val="0"/>
        <w:autoSpaceDE w:val="0"/>
        <w:autoSpaceDN w:val="0"/>
        <w:adjustRightInd w:val="0"/>
        <w:spacing w:before="240" w:after="40" w:line="240" w:lineRule="auto"/>
        <w:rPr>
          <w:rFonts w:ascii="Times New Roman" w:eastAsia="Times New Roman" w:hAnsi="Times New Roman" w:cs="Times New Roman"/>
          <w:lang w:eastAsia="ru-RU"/>
        </w:rPr>
      </w:pPr>
      <w:bookmarkStart w:id="5" w:name="Par2468"/>
      <w:bookmarkEnd w:id="5"/>
      <w:r w:rsidRPr="0059102B">
        <w:rPr>
          <w:rFonts w:ascii="Times New Roman" w:eastAsia="Times New Roman" w:hAnsi="Times New Roman" w:cs="Times New Roman"/>
          <w:lang w:eastAsia="ru-RU"/>
        </w:rPr>
        <w:t>Сведения о кредитной организации</w:t>
      </w:r>
    </w:p>
    <w:p w14:paraId="61C940B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Полное фирменное наименование:</w:t>
      </w:r>
      <w:r w:rsidRPr="00520EF1">
        <w:rPr>
          <w:rFonts w:ascii="Times New Roman" w:eastAsia="Times New Roman" w:hAnsi="Times New Roman" w:cs="Times New Roman"/>
          <w:b/>
          <w:bCs/>
          <w:i/>
          <w:iCs/>
          <w:lang w:eastAsia="ru-RU"/>
        </w:rPr>
        <w:t xml:space="preserve"> Публичное акционерное общество «Сбербанк России»</w:t>
      </w:r>
    </w:p>
    <w:p w14:paraId="00C3BC64"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Сокращенное фирменное наименование:</w:t>
      </w:r>
      <w:r w:rsidRPr="00520EF1">
        <w:rPr>
          <w:rFonts w:ascii="Times New Roman" w:eastAsia="Times New Roman" w:hAnsi="Times New Roman" w:cs="Times New Roman"/>
          <w:b/>
          <w:bCs/>
          <w:i/>
          <w:iCs/>
          <w:lang w:eastAsia="ru-RU"/>
        </w:rPr>
        <w:t xml:space="preserve"> ПАО Сбербанк</w:t>
      </w:r>
    </w:p>
    <w:p w14:paraId="701F05FE"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r w:rsidRPr="00520EF1">
        <w:rPr>
          <w:rFonts w:ascii="Times New Roman" w:eastAsia="Times New Roman" w:hAnsi="Times New Roman" w:cs="Times New Roman"/>
          <w:lang w:eastAsia="ru-RU"/>
        </w:rPr>
        <w:t>Место нахождения:</w:t>
      </w:r>
      <w:r w:rsidRPr="00520EF1">
        <w:rPr>
          <w:rFonts w:ascii="Times New Roman" w:eastAsia="Times New Roman" w:hAnsi="Times New Roman" w:cs="Times New Roman"/>
          <w:b/>
          <w:bCs/>
          <w:i/>
          <w:iCs/>
          <w:lang w:eastAsia="ru-RU"/>
        </w:rPr>
        <w:t xml:space="preserve"> 117997, г.Москва, ул.Вавилова, д.19</w:t>
      </w:r>
    </w:p>
    <w:p w14:paraId="7135CDEB"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ИНН:</w:t>
      </w:r>
      <w:r w:rsidRPr="00520EF1">
        <w:rPr>
          <w:rFonts w:ascii="Times New Roman" w:eastAsia="Times New Roman" w:hAnsi="Times New Roman" w:cs="Times New Roman"/>
          <w:b/>
          <w:bCs/>
          <w:i/>
          <w:iCs/>
          <w:lang w:eastAsia="ru-RU"/>
        </w:rPr>
        <w:t xml:space="preserve"> 7707083893</w:t>
      </w:r>
    </w:p>
    <w:p w14:paraId="3829A44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БИК:</w:t>
      </w:r>
      <w:r w:rsidRPr="00520EF1">
        <w:rPr>
          <w:rFonts w:ascii="Times New Roman" w:eastAsia="Times New Roman" w:hAnsi="Times New Roman" w:cs="Times New Roman"/>
          <w:b/>
          <w:bCs/>
          <w:i/>
          <w:iCs/>
          <w:lang w:eastAsia="ru-RU"/>
        </w:rPr>
        <w:t xml:space="preserve"> 044525225</w:t>
      </w:r>
    </w:p>
    <w:p w14:paraId="30905E5C"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Корр. счет: </w:t>
      </w:r>
      <w:r w:rsidRPr="00520EF1">
        <w:rPr>
          <w:rFonts w:ascii="Times New Roman" w:eastAsia="Times New Roman" w:hAnsi="Times New Roman" w:cs="Times New Roman"/>
          <w:b/>
          <w:i/>
          <w:lang w:eastAsia="ru-RU"/>
        </w:rPr>
        <w:t>30101810400000000225</w:t>
      </w:r>
    </w:p>
    <w:p w14:paraId="2D80C11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Номер счета:</w:t>
      </w:r>
      <w:r w:rsidRPr="00520EF1">
        <w:rPr>
          <w:rFonts w:ascii="Times New Roman" w:eastAsia="Times New Roman" w:hAnsi="Times New Roman" w:cs="Times New Roman"/>
          <w:b/>
          <w:bCs/>
          <w:i/>
          <w:iCs/>
          <w:lang w:eastAsia="ru-RU"/>
        </w:rPr>
        <w:t xml:space="preserve"> 40702810500020105783</w:t>
      </w:r>
    </w:p>
    <w:p w14:paraId="3F7C8F1C" w14:textId="77777777" w:rsidR="00FE0C08" w:rsidRPr="00667B7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Тип счета: </w:t>
      </w:r>
      <w:r w:rsidRPr="00520EF1">
        <w:rPr>
          <w:rFonts w:ascii="Times New Roman" w:eastAsia="Times New Roman" w:hAnsi="Times New Roman" w:cs="Times New Roman"/>
          <w:b/>
          <w:i/>
          <w:lang w:eastAsia="ru-RU"/>
        </w:rPr>
        <w:t>Расчетный(</w:t>
      </w:r>
      <w:r w:rsidRPr="0059102B">
        <w:rPr>
          <w:rFonts w:ascii="Times New Roman" w:eastAsia="Times New Roman" w:hAnsi="Times New Roman" w:cs="Times New Roman"/>
          <w:b/>
          <w:i/>
          <w:lang w:val="en-US" w:eastAsia="ru-RU"/>
        </w:rPr>
        <w:t>RUR</w:t>
      </w:r>
      <w:r w:rsidRPr="00667B71">
        <w:rPr>
          <w:rFonts w:ascii="Times New Roman" w:eastAsia="Times New Roman" w:hAnsi="Times New Roman" w:cs="Times New Roman"/>
          <w:b/>
          <w:i/>
          <w:lang w:eastAsia="ru-RU"/>
        </w:rPr>
        <w:t>)</w:t>
      </w:r>
    </w:p>
    <w:p w14:paraId="288AF366"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9102B">
        <w:rPr>
          <w:rFonts w:ascii="Times New Roman" w:eastAsia="Times New Roman" w:hAnsi="Times New Roman" w:cs="Times New Roman"/>
          <w:lang w:eastAsia="ru-RU"/>
        </w:rPr>
        <w:t xml:space="preserve">Номер счета: </w:t>
      </w:r>
      <w:r w:rsidRPr="00275576">
        <w:rPr>
          <w:rFonts w:ascii="Times New Roman" w:eastAsia="Times New Roman" w:hAnsi="Times New Roman" w:cs="Times New Roman"/>
          <w:b/>
          <w:i/>
          <w:lang w:eastAsia="ru-RU"/>
        </w:rPr>
        <w:t>40702840800020105783</w:t>
      </w:r>
    </w:p>
    <w:p w14:paraId="75A85BCE"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Тип счета: </w:t>
      </w:r>
      <w:r w:rsidRPr="00520EF1">
        <w:rPr>
          <w:rFonts w:ascii="Times New Roman" w:eastAsia="Times New Roman" w:hAnsi="Times New Roman" w:cs="Times New Roman"/>
          <w:b/>
          <w:i/>
          <w:lang w:eastAsia="ru-RU"/>
        </w:rPr>
        <w:t>Валютный текущий(USD)</w:t>
      </w:r>
    </w:p>
    <w:p w14:paraId="56D6E02D"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40702840700020205783</w:t>
      </w:r>
    </w:p>
    <w:p w14:paraId="0C62FF6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транзитный(USD)</w:t>
      </w:r>
    </w:p>
    <w:p w14:paraId="4CEC0EB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16FC901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Полное фирменное наименование: </w:t>
      </w:r>
      <w:r w:rsidRPr="00520EF1">
        <w:rPr>
          <w:rFonts w:ascii="Times New Roman" w:eastAsia="Times New Roman" w:hAnsi="Times New Roman" w:cs="Times New Roman"/>
          <w:b/>
          <w:i/>
          <w:lang w:eastAsia="ru-RU"/>
        </w:rPr>
        <w:t>Акционерное общество «Райффайзенбанк»</w:t>
      </w:r>
    </w:p>
    <w:p w14:paraId="722FA80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Сокращенное фирменное наименование: </w:t>
      </w:r>
      <w:r w:rsidRPr="00520EF1">
        <w:rPr>
          <w:rFonts w:ascii="Times New Roman" w:eastAsia="Times New Roman" w:hAnsi="Times New Roman" w:cs="Times New Roman"/>
          <w:b/>
          <w:i/>
          <w:lang w:eastAsia="ru-RU"/>
        </w:rPr>
        <w:t>АО «Райффайзенбанк»</w:t>
      </w:r>
    </w:p>
    <w:p w14:paraId="294D015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Место нахождения: </w:t>
      </w:r>
      <w:r w:rsidRPr="00520EF1">
        <w:rPr>
          <w:rFonts w:ascii="Times New Roman" w:eastAsia="Times New Roman" w:hAnsi="Times New Roman" w:cs="Times New Roman"/>
          <w:b/>
          <w:i/>
          <w:lang w:eastAsia="ru-RU"/>
        </w:rPr>
        <w:t>129090, Москва, ул.</w:t>
      </w:r>
      <w:r>
        <w:rPr>
          <w:rFonts w:ascii="Times New Roman" w:eastAsia="Times New Roman" w:hAnsi="Times New Roman" w:cs="Times New Roman"/>
          <w:b/>
          <w:i/>
          <w:lang w:eastAsia="ru-RU"/>
        </w:rPr>
        <w:t xml:space="preserve"> </w:t>
      </w:r>
      <w:r w:rsidRPr="00520EF1">
        <w:rPr>
          <w:rFonts w:ascii="Times New Roman" w:eastAsia="Times New Roman" w:hAnsi="Times New Roman" w:cs="Times New Roman"/>
          <w:b/>
          <w:i/>
          <w:lang w:eastAsia="ru-RU"/>
        </w:rPr>
        <w:t>Троицкая, д.17, стр. 1</w:t>
      </w:r>
      <w:r w:rsidRPr="00520EF1">
        <w:rPr>
          <w:b/>
          <w:i/>
        </w:rPr>
        <w:t xml:space="preserve"> (</w:t>
      </w:r>
      <w:r w:rsidRPr="00520EF1">
        <w:rPr>
          <w:rFonts w:ascii="Times New Roman" w:eastAsia="Times New Roman" w:hAnsi="Times New Roman" w:cs="Times New Roman"/>
          <w:b/>
          <w:i/>
          <w:lang w:eastAsia="ru-RU"/>
        </w:rPr>
        <w:t>Адрес отделения: Смоленская-Сенная площадь, д.28)</w:t>
      </w:r>
    </w:p>
    <w:p w14:paraId="0A38108A"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ИНН: </w:t>
      </w:r>
      <w:r w:rsidRPr="00520EF1">
        <w:rPr>
          <w:rFonts w:ascii="Times New Roman" w:eastAsia="Times New Roman" w:hAnsi="Times New Roman" w:cs="Times New Roman"/>
          <w:b/>
          <w:i/>
          <w:lang w:eastAsia="ru-RU"/>
        </w:rPr>
        <w:t>7744000302</w:t>
      </w:r>
    </w:p>
    <w:p w14:paraId="23DF33A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БИК: </w:t>
      </w:r>
      <w:r w:rsidRPr="00520EF1">
        <w:rPr>
          <w:rFonts w:ascii="Times New Roman" w:eastAsia="Times New Roman" w:hAnsi="Times New Roman" w:cs="Times New Roman"/>
          <w:b/>
          <w:i/>
          <w:lang w:eastAsia="ru-RU"/>
        </w:rPr>
        <w:t>044525700</w:t>
      </w:r>
    </w:p>
    <w:p w14:paraId="44CC9BDA"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Корр. счет: </w:t>
      </w:r>
      <w:r w:rsidRPr="00520EF1">
        <w:rPr>
          <w:rFonts w:ascii="Times New Roman" w:eastAsia="Times New Roman" w:hAnsi="Times New Roman" w:cs="Times New Roman"/>
          <w:b/>
          <w:i/>
          <w:lang w:eastAsia="ru-RU"/>
        </w:rPr>
        <w:t>30101810200000000700</w:t>
      </w:r>
    </w:p>
    <w:p w14:paraId="7883D767"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40702810000001402185</w:t>
      </w:r>
    </w:p>
    <w:p w14:paraId="74EB891E"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Расчетный(</w:t>
      </w:r>
      <w:r w:rsidRPr="00520EF1">
        <w:rPr>
          <w:rFonts w:ascii="Times New Roman" w:eastAsia="Times New Roman" w:hAnsi="Times New Roman" w:cs="Times New Roman"/>
          <w:b/>
          <w:i/>
          <w:lang w:val="en-US" w:eastAsia="ru-RU"/>
        </w:rPr>
        <w:t>RUR</w:t>
      </w:r>
      <w:r w:rsidRPr="00520EF1">
        <w:rPr>
          <w:rFonts w:ascii="Times New Roman" w:eastAsia="Times New Roman" w:hAnsi="Times New Roman" w:cs="Times New Roman"/>
          <w:lang w:eastAsia="ru-RU"/>
        </w:rPr>
        <w:t>)</w:t>
      </w:r>
    </w:p>
    <w:p w14:paraId="0AF84A1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40702840000000402185</w:t>
      </w:r>
    </w:p>
    <w:p w14:paraId="723F60D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текущий(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40702840300001402185</w:t>
      </w:r>
    </w:p>
    <w:p w14:paraId="04732E6A"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Тип счета: </w:t>
      </w:r>
      <w:r w:rsidRPr="00520EF1">
        <w:rPr>
          <w:rFonts w:ascii="Times New Roman" w:eastAsia="Times New Roman" w:hAnsi="Times New Roman" w:cs="Times New Roman"/>
          <w:b/>
          <w:i/>
          <w:lang w:eastAsia="ru-RU"/>
        </w:rPr>
        <w:t>Валютный транзитный(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51C85A5E"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40702978400000001854</w:t>
      </w:r>
    </w:p>
    <w:p w14:paraId="0E3FBB64"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текущий(</w:t>
      </w:r>
      <w:r w:rsidRPr="00520EF1">
        <w:rPr>
          <w:rFonts w:ascii="Times New Roman" w:eastAsia="Times New Roman" w:hAnsi="Times New Roman" w:cs="Times New Roman"/>
          <w:b/>
          <w:i/>
          <w:lang w:val="en-US" w:eastAsia="ru-RU"/>
        </w:rPr>
        <w:t>EUR</w:t>
      </w:r>
      <w:r w:rsidRPr="00520EF1">
        <w:rPr>
          <w:rFonts w:ascii="Times New Roman" w:eastAsia="Times New Roman" w:hAnsi="Times New Roman" w:cs="Times New Roman"/>
          <w:b/>
          <w:i/>
          <w:lang w:eastAsia="ru-RU"/>
        </w:rPr>
        <w:t>)</w:t>
      </w:r>
    </w:p>
    <w:p w14:paraId="3E04ACBE"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40702978700000001855</w:t>
      </w:r>
    </w:p>
    <w:p w14:paraId="5463BE74"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транзитный(</w:t>
      </w:r>
      <w:r w:rsidRPr="00520EF1">
        <w:rPr>
          <w:rFonts w:ascii="Times New Roman" w:eastAsia="Times New Roman" w:hAnsi="Times New Roman" w:cs="Times New Roman"/>
          <w:b/>
          <w:i/>
          <w:lang w:val="en-US" w:eastAsia="ru-RU"/>
        </w:rPr>
        <w:t>EUR</w:t>
      </w:r>
      <w:r w:rsidRPr="00520EF1">
        <w:rPr>
          <w:rFonts w:ascii="Times New Roman" w:eastAsia="Times New Roman" w:hAnsi="Times New Roman" w:cs="Times New Roman"/>
          <w:b/>
          <w:i/>
          <w:lang w:eastAsia="ru-RU"/>
        </w:rPr>
        <w:t>)</w:t>
      </w:r>
    </w:p>
    <w:p w14:paraId="118E424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19918B57"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Полное фирменное наименование: </w:t>
      </w:r>
      <w:r w:rsidRPr="00520EF1">
        <w:rPr>
          <w:rFonts w:ascii="Times New Roman" w:eastAsia="Times New Roman" w:hAnsi="Times New Roman" w:cs="Times New Roman"/>
          <w:b/>
          <w:i/>
          <w:lang w:eastAsia="ru-RU"/>
        </w:rPr>
        <w:t>Акционерное общество «ЮниКредит Банк»</w:t>
      </w:r>
    </w:p>
    <w:p w14:paraId="7F9B518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Сокращенное фирменное наименование: </w:t>
      </w:r>
      <w:r w:rsidRPr="00520EF1">
        <w:rPr>
          <w:rFonts w:ascii="Times New Roman" w:eastAsia="Times New Roman" w:hAnsi="Times New Roman" w:cs="Times New Roman"/>
          <w:b/>
          <w:i/>
          <w:lang w:eastAsia="ru-RU"/>
        </w:rPr>
        <w:t>АО ЮниКредит Банк</w:t>
      </w:r>
    </w:p>
    <w:p w14:paraId="0492DE5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Место нахождения: </w:t>
      </w:r>
      <w:r w:rsidRPr="00520EF1">
        <w:rPr>
          <w:rFonts w:ascii="Times New Roman" w:eastAsia="Times New Roman" w:hAnsi="Times New Roman" w:cs="Times New Roman"/>
          <w:b/>
          <w:i/>
          <w:lang w:eastAsia="ru-RU"/>
        </w:rPr>
        <w:t>119034, Москва, Пречистенская наб., д. 9</w:t>
      </w:r>
    </w:p>
    <w:p w14:paraId="1167871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ИНН: </w:t>
      </w:r>
      <w:r w:rsidRPr="00520EF1">
        <w:rPr>
          <w:rFonts w:ascii="Times New Roman" w:eastAsia="Times New Roman" w:hAnsi="Times New Roman" w:cs="Times New Roman"/>
          <w:b/>
          <w:i/>
          <w:lang w:eastAsia="ru-RU"/>
        </w:rPr>
        <w:t>7710030411</w:t>
      </w:r>
    </w:p>
    <w:p w14:paraId="4BB66A0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БИК: </w:t>
      </w:r>
      <w:r w:rsidRPr="00520EF1">
        <w:rPr>
          <w:rFonts w:ascii="Times New Roman" w:eastAsia="Times New Roman" w:hAnsi="Times New Roman" w:cs="Times New Roman"/>
          <w:b/>
          <w:i/>
          <w:lang w:eastAsia="ru-RU"/>
        </w:rPr>
        <w:t>044525545</w:t>
      </w:r>
    </w:p>
    <w:p w14:paraId="300D6A6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Корр. счет:</w:t>
      </w:r>
      <w:r w:rsidRPr="00520EF1">
        <w:t xml:space="preserve"> </w:t>
      </w:r>
      <w:r w:rsidRPr="00520EF1">
        <w:rPr>
          <w:rFonts w:ascii="Times New Roman" w:eastAsia="Times New Roman" w:hAnsi="Times New Roman" w:cs="Times New Roman"/>
          <w:b/>
          <w:i/>
          <w:lang w:eastAsia="ru-RU"/>
        </w:rPr>
        <w:t>30101810300000000545</w:t>
      </w:r>
    </w:p>
    <w:p w14:paraId="0DB6BFB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Номер счета:</w:t>
      </w:r>
      <w:r w:rsidRPr="00520EF1">
        <w:t xml:space="preserve"> </w:t>
      </w:r>
      <w:r w:rsidRPr="00520EF1">
        <w:rPr>
          <w:rFonts w:ascii="Times New Roman" w:eastAsia="Times New Roman" w:hAnsi="Times New Roman" w:cs="Times New Roman"/>
          <w:b/>
          <w:i/>
          <w:lang w:eastAsia="ru-RU"/>
        </w:rPr>
        <w:t xml:space="preserve">40702810900010370701 </w:t>
      </w:r>
    </w:p>
    <w:p w14:paraId="36E4A27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Расчетный(RUR)</w:t>
      </w:r>
    </w:p>
    <w:p w14:paraId="7C39C62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40702840500010370702</w:t>
      </w:r>
    </w:p>
    <w:p w14:paraId="4F72FFCF"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текущий(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09CC92FA"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40702840800010370703</w:t>
      </w:r>
    </w:p>
    <w:p w14:paraId="082F2E15"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транзитный(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15078405"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5C60639F"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Полное фирменное наименование: </w:t>
      </w:r>
      <w:r w:rsidRPr="00520EF1">
        <w:rPr>
          <w:rFonts w:ascii="Times New Roman" w:eastAsia="Times New Roman" w:hAnsi="Times New Roman" w:cs="Times New Roman"/>
          <w:b/>
          <w:i/>
          <w:lang w:eastAsia="ru-RU"/>
        </w:rPr>
        <w:t>Акционерное общество «Нордеа Банк»</w:t>
      </w:r>
    </w:p>
    <w:p w14:paraId="78DAA04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Сокращенное фирменное наименование: </w:t>
      </w:r>
      <w:r w:rsidRPr="00520EF1">
        <w:rPr>
          <w:rFonts w:ascii="Times New Roman" w:eastAsia="Times New Roman" w:hAnsi="Times New Roman" w:cs="Times New Roman"/>
          <w:b/>
          <w:i/>
          <w:lang w:eastAsia="ru-RU"/>
        </w:rPr>
        <w:t>АО «Нордеа Банк»</w:t>
      </w:r>
    </w:p>
    <w:p w14:paraId="7642C11D"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Место нахождения: </w:t>
      </w:r>
      <w:r w:rsidRPr="00520EF1">
        <w:rPr>
          <w:rFonts w:ascii="Times New Roman" w:eastAsia="Times New Roman" w:hAnsi="Times New Roman" w:cs="Times New Roman"/>
          <w:b/>
          <w:i/>
          <w:lang w:eastAsia="ru-RU"/>
        </w:rPr>
        <w:t>125040, Москва, 3-я ул. Ямского Поля, дом 19, стр. 1.</w:t>
      </w:r>
    </w:p>
    <w:p w14:paraId="79F77E2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ИНН: </w:t>
      </w:r>
      <w:r w:rsidRPr="00520EF1">
        <w:rPr>
          <w:rFonts w:ascii="Times New Roman" w:eastAsia="Times New Roman" w:hAnsi="Times New Roman" w:cs="Times New Roman"/>
          <w:b/>
          <w:i/>
          <w:lang w:eastAsia="ru-RU"/>
        </w:rPr>
        <w:t>7744000398</w:t>
      </w:r>
    </w:p>
    <w:p w14:paraId="26AE96ED"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БИК: </w:t>
      </w:r>
      <w:r w:rsidRPr="00520EF1">
        <w:rPr>
          <w:rFonts w:ascii="Times New Roman" w:eastAsia="Times New Roman" w:hAnsi="Times New Roman" w:cs="Times New Roman"/>
          <w:b/>
          <w:i/>
          <w:lang w:eastAsia="ru-RU"/>
        </w:rPr>
        <w:t>044525990</w:t>
      </w:r>
    </w:p>
    <w:p w14:paraId="12E0BAF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Корр. счет:</w:t>
      </w:r>
      <w:r w:rsidRPr="00520EF1">
        <w:t xml:space="preserve"> </w:t>
      </w:r>
      <w:r w:rsidRPr="00520EF1">
        <w:rPr>
          <w:rFonts w:ascii="Times New Roman" w:eastAsia="Times New Roman" w:hAnsi="Times New Roman" w:cs="Times New Roman"/>
          <w:b/>
          <w:i/>
          <w:lang w:eastAsia="ru-RU"/>
        </w:rPr>
        <w:t>30101810145250000990</w:t>
      </w:r>
    </w:p>
    <w:p w14:paraId="527190C3"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40702810709000081533</w:t>
      </w:r>
    </w:p>
    <w:p w14:paraId="69CB6C6B"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Расчетный(RUR)</w:t>
      </w:r>
    </w:p>
    <w:p w14:paraId="3C0B2E1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Номер счета:</w:t>
      </w:r>
      <w:r w:rsidRPr="00520EF1">
        <w:t xml:space="preserve"> </w:t>
      </w:r>
      <w:r w:rsidRPr="00520EF1">
        <w:rPr>
          <w:rFonts w:ascii="Times New Roman" w:eastAsia="Times New Roman" w:hAnsi="Times New Roman" w:cs="Times New Roman"/>
          <w:b/>
          <w:i/>
          <w:lang w:eastAsia="ru-RU"/>
        </w:rPr>
        <w:t>40702840009000081533</w:t>
      </w:r>
      <w:r w:rsidRPr="00520EF1">
        <w:rPr>
          <w:rFonts w:ascii="Times New Roman" w:eastAsia="Times New Roman" w:hAnsi="Times New Roman" w:cs="Times New Roman"/>
          <w:lang w:eastAsia="ru-RU"/>
        </w:rPr>
        <w:t xml:space="preserve"> </w:t>
      </w:r>
    </w:p>
    <w:p w14:paraId="13F3434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текущий(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7668D35B"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40702840309001081533</w:t>
      </w:r>
    </w:p>
    <w:p w14:paraId="2E813EB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Валютный транзитный(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2F50120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2DCF7F3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Полное фирменное наименование:</w:t>
      </w:r>
      <w:r w:rsidRPr="00520EF1">
        <w:t xml:space="preserve"> </w:t>
      </w:r>
      <w:r w:rsidRPr="00520EF1">
        <w:rPr>
          <w:rFonts w:ascii="Times New Roman" w:eastAsia="Times New Roman" w:hAnsi="Times New Roman" w:cs="Times New Roman"/>
          <w:b/>
          <w:i/>
          <w:lang w:eastAsia="ru-RU"/>
        </w:rPr>
        <w:t xml:space="preserve">Публичное акционерное общество Банк ВТБ </w:t>
      </w:r>
    </w:p>
    <w:p w14:paraId="0C4F3194"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Сокращенное фирменное наименование: </w:t>
      </w:r>
      <w:r w:rsidRPr="00520EF1">
        <w:rPr>
          <w:rFonts w:ascii="Times New Roman" w:eastAsia="Times New Roman" w:hAnsi="Times New Roman" w:cs="Times New Roman"/>
          <w:b/>
          <w:i/>
          <w:lang w:eastAsia="ru-RU"/>
        </w:rPr>
        <w:t>ПАО Банк ВТБ</w:t>
      </w:r>
    </w:p>
    <w:p w14:paraId="552DA5C6"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Место нахождения: </w:t>
      </w:r>
      <w:r w:rsidRPr="00520EF1">
        <w:rPr>
          <w:rFonts w:ascii="Times New Roman" w:eastAsia="Times New Roman" w:hAnsi="Times New Roman" w:cs="Times New Roman"/>
          <w:b/>
          <w:i/>
          <w:lang w:eastAsia="ru-RU"/>
        </w:rPr>
        <w:t>190000, г. Санкт-Петербург, ул. Большая Морская, д.29</w:t>
      </w:r>
      <w:r w:rsidRPr="00520EF1">
        <w:rPr>
          <w:rFonts w:ascii="Times New Roman" w:eastAsia="Times New Roman" w:hAnsi="Times New Roman" w:cs="Times New Roman"/>
          <w:lang w:eastAsia="ru-RU"/>
        </w:rPr>
        <w:t xml:space="preserve"> </w:t>
      </w:r>
    </w:p>
    <w:p w14:paraId="533D80CF"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(Адрес отделения: </w:t>
      </w:r>
      <w:r w:rsidRPr="00520EF1">
        <w:rPr>
          <w:rFonts w:ascii="Times New Roman" w:eastAsia="Times New Roman" w:hAnsi="Times New Roman" w:cs="Times New Roman"/>
          <w:b/>
          <w:i/>
          <w:lang w:eastAsia="ru-RU"/>
        </w:rPr>
        <w:t>103450, г. Москва, ул. Мясницкая, д.35)</w:t>
      </w:r>
    </w:p>
    <w:p w14:paraId="798363E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ИНН: </w:t>
      </w:r>
      <w:r w:rsidRPr="00520EF1">
        <w:rPr>
          <w:rFonts w:ascii="Times New Roman" w:eastAsia="Times New Roman" w:hAnsi="Times New Roman" w:cs="Times New Roman"/>
          <w:b/>
          <w:i/>
          <w:lang w:eastAsia="ru-RU"/>
        </w:rPr>
        <w:t>7702070139</w:t>
      </w:r>
    </w:p>
    <w:p w14:paraId="409CABE6"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БИК: </w:t>
      </w:r>
      <w:r w:rsidRPr="00520EF1">
        <w:rPr>
          <w:rFonts w:ascii="Times New Roman" w:eastAsia="Times New Roman" w:hAnsi="Times New Roman" w:cs="Times New Roman"/>
          <w:b/>
          <w:i/>
          <w:lang w:eastAsia="ru-RU"/>
        </w:rPr>
        <w:t>044525187</w:t>
      </w:r>
    </w:p>
    <w:p w14:paraId="557B70B1"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Корр. счет:</w:t>
      </w:r>
      <w:r w:rsidRPr="00520EF1">
        <w:t xml:space="preserve"> </w:t>
      </w:r>
      <w:r w:rsidRPr="00520EF1">
        <w:rPr>
          <w:rFonts w:ascii="Times New Roman" w:eastAsia="Times New Roman" w:hAnsi="Times New Roman" w:cs="Times New Roman"/>
          <w:b/>
          <w:i/>
          <w:lang w:eastAsia="ru-RU"/>
        </w:rPr>
        <w:t>30101810700000000187</w:t>
      </w:r>
    </w:p>
    <w:p w14:paraId="7B9F23D8"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40702810100030003924</w:t>
      </w:r>
    </w:p>
    <w:p w14:paraId="232F04BD"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Расчетный(RUR)</w:t>
      </w:r>
    </w:p>
    <w:p w14:paraId="5DD59675"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65F9F180"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Полное фирменное наименование: </w:t>
      </w:r>
      <w:r w:rsidRPr="00520EF1">
        <w:rPr>
          <w:rFonts w:ascii="Times New Roman" w:eastAsia="Times New Roman" w:hAnsi="Times New Roman" w:cs="Times New Roman"/>
          <w:b/>
          <w:i/>
          <w:lang w:eastAsia="ru-RU"/>
        </w:rPr>
        <w:t>Публичное акционерное общество РОСБАНК</w:t>
      </w:r>
    </w:p>
    <w:p w14:paraId="40B2A406"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Сокращенное фирменное наименование: </w:t>
      </w:r>
      <w:r w:rsidRPr="00520EF1">
        <w:rPr>
          <w:rFonts w:ascii="Times New Roman" w:eastAsia="Times New Roman" w:hAnsi="Times New Roman" w:cs="Times New Roman"/>
          <w:b/>
          <w:i/>
          <w:lang w:eastAsia="ru-RU"/>
        </w:rPr>
        <w:t>ПАО РОСБАНК</w:t>
      </w:r>
    </w:p>
    <w:p w14:paraId="204B62EF"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Место нахождения: </w:t>
      </w:r>
      <w:r w:rsidRPr="00520EF1">
        <w:rPr>
          <w:rFonts w:ascii="Times New Roman" w:eastAsia="Times New Roman" w:hAnsi="Times New Roman" w:cs="Times New Roman"/>
          <w:b/>
          <w:i/>
          <w:lang w:eastAsia="ru-RU"/>
        </w:rPr>
        <w:t>107078, Москва, ул. Маши Порываевой, 34</w:t>
      </w:r>
    </w:p>
    <w:p w14:paraId="071F1BC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20EF1">
        <w:rPr>
          <w:rFonts w:ascii="Times New Roman" w:eastAsia="Times New Roman" w:hAnsi="Times New Roman" w:cs="Times New Roman"/>
          <w:lang w:eastAsia="ru-RU"/>
        </w:rPr>
        <w:t xml:space="preserve">ИНН: </w:t>
      </w:r>
      <w:r w:rsidRPr="00520EF1">
        <w:rPr>
          <w:rFonts w:ascii="Times New Roman" w:eastAsia="Times New Roman" w:hAnsi="Times New Roman" w:cs="Times New Roman"/>
          <w:b/>
          <w:i/>
          <w:lang w:eastAsia="ru-RU"/>
        </w:rPr>
        <w:t>7730060164</w:t>
      </w:r>
    </w:p>
    <w:p w14:paraId="4F78860A"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БИК: </w:t>
      </w:r>
      <w:r w:rsidRPr="00520EF1">
        <w:rPr>
          <w:rFonts w:ascii="Times New Roman" w:eastAsia="Times New Roman" w:hAnsi="Times New Roman" w:cs="Times New Roman"/>
          <w:b/>
          <w:i/>
          <w:lang w:eastAsia="ru-RU"/>
        </w:rPr>
        <w:t>044525256</w:t>
      </w:r>
    </w:p>
    <w:p w14:paraId="5DBB200C"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Корр. счет:</w:t>
      </w:r>
      <w:r w:rsidRPr="00520EF1">
        <w:t xml:space="preserve"> </w:t>
      </w:r>
      <w:r w:rsidRPr="00520EF1">
        <w:rPr>
          <w:rFonts w:ascii="Times New Roman" w:eastAsia="Times New Roman" w:hAnsi="Times New Roman" w:cs="Times New Roman"/>
          <w:b/>
          <w:i/>
          <w:lang w:eastAsia="ru-RU"/>
        </w:rPr>
        <w:t>30101810000000000256</w:t>
      </w:r>
    </w:p>
    <w:p w14:paraId="6EC95435"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40702810800000012723</w:t>
      </w:r>
    </w:p>
    <w:p w14:paraId="3CB06C04"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Тип счета:</w:t>
      </w:r>
      <w:r w:rsidRPr="00520EF1">
        <w:t xml:space="preserve"> </w:t>
      </w:r>
      <w:r w:rsidRPr="00520EF1">
        <w:rPr>
          <w:rFonts w:ascii="Times New Roman" w:eastAsia="Times New Roman" w:hAnsi="Times New Roman" w:cs="Times New Roman"/>
          <w:b/>
          <w:i/>
          <w:lang w:eastAsia="ru-RU"/>
        </w:rPr>
        <w:t>Расчетный(</w:t>
      </w:r>
      <w:r w:rsidRPr="00520EF1">
        <w:rPr>
          <w:rFonts w:ascii="Times New Roman" w:eastAsia="Times New Roman" w:hAnsi="Times New Roman" w:cs="Times New Roman"/>
          <w:b/>
          <w:i/>
          <w:lang w:val="en-US" w:eastAsia="ru-RU"/>
        </w:rPr>
        <w:t>RUR</w:t>
      </w:r>
      <w:r w:rsidRPr="00520EF1">
        <w:rPr>
          <w:rFonts w:ascii="Times New Roman" w:eastAsia="Times New Roman" w:hAnsi="Times New Roman" w:cs="Times New Roman"/>
          <w:b/>
          <w:i/>
          <w:lang w:eastAsia="ru-RU"/>
        </w:rPr>
        <w:t>)</w:t>
      </w:r>
    </w:p>
    <w:p w14:paraId="572CAB8B"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40702840100000012723</w:t>
      </w:r>
    </w:p>
    <w:p w14:paraId="67BDE862"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Тип счета: </w:t>
      </w:r>
      <w:r w:rsidRPr="00520EF1">
        <w:rPr>
          <w:rFonts w:ascii="Times New Roman" w:eastAsia="Times New Roman" w:hAnsi="Times New Roman" w:cs="Times New Roman"/>
          <w:b/>
          <w:i/>
          <w:lang w:eastAsia="ru-RU"/>
        </w:rPr>
        <w:t>Валютный текущий(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7B88DF39"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Номер счета: </w:t>
      </w:r>
      <w:r w:rsidRPr="00520EF1">
        <w:rPr>
          <w:rFonts w:ascii="Times New Roman" w:eastAsia="Times New Roman" w:hAnsi="Times New Roman" w:cs="Times New Roman"/>
          <w:b/>
          <w:i/>
          <w:lang w:eastAsia="ru-RU"/>
        </w:rPr>
        <w:t>40702840000003012723</w:t>
      </w:r>
    </w:p>
    <w:p w14:paraId="4CE895ED" w14:textId="77777777" w:rsidR="00FE0C08" w:rsidRPr="00520EF1" w:rsidRDefault="00FE0C08" w:rsidP="00FE0C08">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520EF1">
        <w:rPr>
          <w:rFonts w:ascii="Times New Roman" w:eastAsia="Times New Roman" w:hAnsi="Times New Roman" w:cs="Times New Roman"/>
          <w:lang w:eastAsia="ru-RU"/>
        </w:rPr>
        <w:t xml:space="preserve">Тип счета: </w:t>
      </w:r>
      <w:r w:rsidRPr="00520EF1">
        <w:rPr>
          <w:rFonts w:ascii="Times New Roman" w:eastAsia="Times New Roman" w:hAnsi="Times New Roman" w:cs="Times New Roman"/>
          <w:b/>
          <w:i/>
          <w:lang w:eastAsia="ru-RU"/>
        </w:rPr>
        <w:t>Валютный транзитный(</w:t>
      </w:r>
      <w:r w:rsidRPr="00520EF1">
        <w:rPr>
          <w:rFonts w:ascii="Times New Roman" w:eastAsia="Times New Roman" w:hAnsi="Times New Roman" w:cs="Times New Roman"/>
          <w:b/>
          <w:i/>
          <w:lang w:val="en-US" w:eastAsia="ru-RU"/>
        </w:rPr>
        <w:t>USD</w:t>
      </w:r>
      <w:r w:rsidRPr="00520EF1">
        <w:rPr>
          <w:rFonts w:ascii="Times New Roman" w:eastAsia="Times New Roman" w:hAnsi="Times New Roman" w:cs="Times New Roman"/>
          <w:b/>
          <w:i/>
          <w:lang w:eastAsia="ru-RU"/>
        </w:rPr>
        <w:t>)</w:t>
      </w:r>
    </w:p>
    <w:p w14:paraId="11CC87A2" w14:textId="77777777" w:rsidR="005A1969" w:rsidRPr="00463660" w:rsidRDefault="005A1969">
      <w:pPr>
        <w:widowControl w:val="0"/>
        <w:autoSpaceDE w:val="0"/>
        <w:autoSpaceDN w:val="0"/>
        <w:adjustRightInd w:val="0"/>
        <w:spacing w:after="0" w:line="240" w:lineRule="auto"/>
        <w:jc w:val="both"/>
        <w:outlineLvl w:val="3"/>
        <w:rPr>
          <w:rFonts w:ascii="Times New Roman" w:eastAsia="Times New Roman" w:hAnsi="Times New Roman" w:cs="Times New Roman"/>
        </w:rPr>
      </w:pPr>
    </w:p>
    <w:p w14:paraId="6E7BFFDB" w14:textId="77777777" w:rsidR="00F2299E" w:rsidRPr="00463660" w:rsidRDefault="00F2299E">
      <w:pPr>
        <w:widowControl w:val="0"/>
        <w:autoSpaceDE w:val="0"/>
        <w:autoSpaceDN w:val="0"/>
        <w:adjustRightInd w:val="0"/>
        <w:spacing w:after="0" w:line="240" w:lineRule="auto"/>
        <w:jc w:val="both"/>
        <w:outlineLvl w:val="3"/>
        <w:rPr>
          <w:rFonts w:ascii="Times New Roman" w:eastAsia="Times New Roman" w:hAnsi="Times New Roman" w:cs="Times New Roman"/>
        </w:rPr>
      </w:pPr>
    </w:p>
    <w:p w14:paraId="261362A1"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r w:rsidRPr="00463660">
        <w:rPr>
          <w:rFonts w:ascii="Times New Roman" w:hAnsi="Times New Roman" w:cs="Times New Roman"/>
          <w:b/>
          <w:sz w:val="24"/>
          <w:szCs w:val="24"/>
        </w:rPr>
        <w:t>1.2. Сведения об аудиторе (аудиторской организации) эмитента</w:t>
      </w:r>
    </w:p>
    <w:p w14:paraId="50BB8DE2" w14:textId="77777777" w:rsidR="00D57131" w:rsidRPr="00463660" w:rsidRDefault="00D57131" w:rsidP="00D57131">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В отношении аудитора (аудиторской организации), осуществившего (осуществившей) независимую проверку бухгалтерской (финансовой) отчетности эмитента, а также консолидированной финансовой отчетности эмитента, входящей в состав проспекта ценных бумаг, за три последних завершенных отчетных года или за каждый завершенный отчетный год, если эмитент осуществляет свою деятельность менее трех лет, а в случае, если срок представления бухгалтерской (финансовой) отчетности эмитента за первый отчетный год еще не истек, - осуществившего независимую проверку вступительной бухгалтерской (финансовой) отчетности эмитента или квартальной бухгалтерской (финансовой) отчетности эмитента (если на дату утверждения проспекта ценных бумаг истек установленный срок представления квартальной бухгалтерской (финансовой) отчетности эмитента либо такая квартальная бухгалтерская (финансовая) отчетность эмитента составлена до истечения указанного срока), и составившего (составившей) соответствующие аудиторские заключения, содержащиеся в </w:t>
      </w:r>
      <w:r w:rsidRPr="00463660">
        <w:rPr>
          <w:rFonts w:ascii="Times New Roman" w:hAnsi="Times New Roman" w:cs="Times New Roman"/>
        </w:rPr>
        <w:lastRenderedPageBreak/>
        <w:t>проспекте ценных бумаг, указываются:</w:t>
      </w:r>
    </w:p>
    <w:p w14:paraId="463EF74F" w14:textId="77777777" w:rsidR="00D57131" w:rsidRPr="00463660" w:rsidRDefault="00D57131" w:rsidP="00D57131">
      <w:pPr>
        <w:widowControl w:val="0"/>
        <w:autoSpaceDE w:val="0"/>
        <w:autoSpaceDN w:val="0"/>
        <w:adjustRightInd w:val="0"/>
        <w:spacing w:after="0" w:line="240" w:lineRule="auto"/>
        <w:jc w:val="both"/>
        <w:rPr>
          <w:rFonts w:ascii="Times New Roman" w:hAnsi="Times New Roman" w:cs="Times New Roman"/>
        </w:rPr>
      </w:pPr>
    </w:p>
    <w:p w14:paraId="78A2743A" w14:textId="77777777" w:rsidR="00623F94" w:rsidRPr="001B04BE" w:rsidRDefault="00901F7A" w:rsidP="001B04BE">
      <w:pPr>
        <w:pStyle w:val="ad"/>
        <w:numPr>
          <w:ilvl w:val="0"/>
          <w:numId w:val="37"/>
        </w:numPr>
        <w:spacing w:after="0"/>
        <w:ind w:left="0" w:firstLine="0"/>
        <w:jc w:val="both"/>
        <w:rPr>
          <w:rFonts w:ascii="Times New Roman" w:eastAsia="Times New Roman" w:hAnsi="Times New Roman" w:cs="Times New Roman"/>
          <w:b/>
          <w:i/>
          <w:color w:val="000000"/>
          <w:lang w:eastAsia="ru-RU"/>
        </w:rPr>
      </w:pPr>
      <w:r w:rsidRPr="001B04BE">
        <w:rPr>
          <w:rFonts w:ascii="Times New Roman" w:hAnsi="Times New Roman" w:cs="Times New Roman"/>
        </w:rPr>
        <w:t xml:space="preserve">Полное фирменное наименование: </w:t>
      </w:r>
      <w:r w:rsidR="00623F94" w:rsidRPr="001B04BE">
        <w:rPr>
          <w:rFonts w:ascii="Times New Roman" w:hAnsi="Times New Roman" w:cs="Times New Roman"/>
          <w:b/>
          <w:i/>
        </w:rPr>
        <w:t xml:space="preserve"> </w:t>
      </w:r>
      <w:r w:rsidR="00623F94" w:rsidRPr="001B04BE">
        <w:rPr>
          <w:rFonts w:ascii="Times New Roman" w:eastAsia="Times New Roman" w:hAnsi="Times New Roman" w:cs="Times New Roman"/>
          <w:b/>
          <w:i/>
          <w:color w:val="000000"/>
          <w:lang w:eastAsia="ru-RU"/>
        </w:rPr>
        <w:t>Общество с ограниченной ответственностью «Аудиторская фирма «ГРОСС-АУДИТ»</w:t>
      </w:r>
    </w:p>
    <w:p w14:paraId="0B51CFCE" w14:textId="77777777" w:rsidR="006C5BDC" w:rsidRPr="00463660" w:rsidRDefault="00901F7A" w:rsidP="006C5BDC">
      <w:pPr>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Сокращенное фирменное наименование: </w:t>
      </w:r>
      <w:r w:rsidR="00623F94">
        <w:rPr>
          <w:rFonts w:ascii="Times New Roman" w:hAnsi="Times New Roman" w:cs="Times New Roman"/>
          <w:b/>
          <w:i/>
        </w:rPr>
        <w:t xml:space="preserve"> </w:t>
      </w:r>
      <w:r w:rsidR="006C5BDC" w:rsidRPr="00463660">
        <w:rPr>
          <w:rFonts w:ascii="Times New Roman" w:hAnsi="Times New Roman" w:cs="Times New Roman"/>
          <w:b/>
          <w:i/>
        </w:rPr>
        <w:t xml:space="preserve"> </w:t>
      </w:r>
      <w:r w:rsidR="00231DF1" w:rsidRPr="00D25D8E">
        <w:rPr>
          <w:rStyle w:val="aff"/>
          <w:rFonts w:ascii="Times New Roman" w:hAnsi="Times New Roman"/>
          <w:bCs/>
        </w:rPr>
        <w:t>ООО «ГРОСС-АУДИТ»</w:t>
      </w:r>
    </w:p>
    <w:p w14:paraId="5C9DD9B1" w14:textId="77777777" w:rsidR="006C5BDC" w:rsidRPr="00463660" w:rsidRDefault="006C5BDC" w:rsidP="006C5BDC">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Место нахождения:</w:t>
      </w:r>
      <w:r w:rsidRPr="00463660">
        <w:rPr>
          <w:rFonts w:ascii="Times New Roman" w:eastAsia="Times New Roman" w:hAnsi="Times New Roman" w:cs="Times New Roman"/>
          <w:b/>
          <w:bCs/>
          <w:i/>
          <w:iCs/>
          <w:lang w:eastAsia="ru-RU"/>
        </w:rPr>
        <w:t xml:space="preserve"> </w:t>
      </w:r>
      <w:r w:rsidR="00623F94" w:rsidRPr="00623F94">
        <w:rPr>
          <w:rFonts w:ascii="Times New Roman" w:eastAsia="Times New Roman" w:hAnsi="Times New Roman" w:cs="Times New Roman"/>
          <w:b/>
          <w:i/>
          <w:color w:val="000000"/>
          <w:lang w:eastAsia="ru-RU"/>
        </w:rPr>
        <w:t>119991, г.</w:t>
      </w:r>
      <w:r w:rsidR="00FE0C08">
        <w:rPr>
          <w:rFonts w:ascii="Times New Roman" w:eastAsia="Times New Roman" w:hAnsi="Times New Roman" w:cs="Times New Roman"/>
          <w:b/>
          <w:i/>
          <w:color w:val="000000"/>
          <w:lang w:eastAsia="ru-RU"/>
        </w:rPr>
        <w:t xml:space="preserve"> </w:t>
      </w:r>
      <w:r w:rsidR="00623F94" w:rsidRPr="00623F94">
        <w:rPr>
          <w:rFonts w:ascii="Times New Roman" w:eastAsia="Times New Roman" w:hAnsi="Times New Roman" w:cs="Times New Roman"/>
          <w:b/>
          <w:i/>
          <w:color w:val="000000"/>
          <w:lang w:eastAsia="ru-RU"/>
        </w:rPr>
        <w:t>Москва, Ленинские горы, д. 1, стр. 4</w:t>
      </w:r>
      <w:r w:rsidR="00FE0C08">
        <w:rPr>
          <w:rFonts w:ascii="Times New Roman" w:eastAsia="Times New Roman" w:hAnsi="Times New Roman" w:cs="Times New Roman"/>
          <w:b/>
          <w:i/>
          <w:color w:val="000000"/>
          <w:lang w:eastAsia="ru-RU"/>
        </w:rPr>
        <w:t>,</w:t>
      </w:r>
      <w:r w:rsidR="00FE0C08" w:rsidRPr="00FE0C08">
        <w:rPr>
          <w:rFonts w:ascii="Times New Roman" w:eastAsia="Times New Roman" w:hAnsi="Times New Roman" w:cs="Times New Roman"/>
          <w:b/>
          <w:i/>
          <w:color w:val="000000"/>
          <w:lang w:eastAsia="ru-RU"/>
        </w:rPr>
        <w:t xml:space="preserve"> </w:t>
      </w:r>
      <w:r w:rsidR="00FE0C08">
        <w:rPr>
          <w:rFonts w:ascii="Times New Roman" w:eastAsia="Times New Roman" w:hAnsi="Times New Roman" w:cs="Times New Roman"/>
          <w:b/>
          <w:i/>
          <w:color w:val="000000"/>
          <w:lang w:eastAsia="ru-RU"/>
        </w:rPr>
        <w:t>МГУ, НИВЦ</w:t>
      </w:r>
    </w:p>
    <w:p w14:paraId="2EB53C8F"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ИНН:</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FE62D8">
        <w:rPr>
          <w:rFonts w:ascii="Times New Roman" w:eastAsia="Times New Roman" w:hAnsi="Times New Roman" w:cs="Times New Roman"/>
          <w:b/>
          <w:bCs/>
          <w:i/>
          <w:iCs/>
          <w:lang w:eastAsia="ru-RU"/>
        </w:rPr>
        <w:t>7729347187</w:t>
      </w:r>
    </w:p>
    <w:p w14:paraId="79E10AF2"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ОГРН:</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FE62D8">
        <w:rPr>
          <w:rFonts w:ascii="Arial" w:hAnsi="Arial" w:cs="Arial"/>
          <w:color w:val="000000"/>
          <w:sz w:val="21"/>
          <w:szCs w:val="21"/>
          <w:shd w:val="clear" w:color="auto" w:fill="FFFFFF"/>
        </w:rPr>
        <w:t xml:space="preserve"> </w:t>
      </w:r>
      <w:r w:rsidRPr="00667B71">
        <w:rPr>
          <w:rFonts w:ascii="Times New Roman" w:eastAsia="Times New Roman" w:hAnsi="Times New Roman" w:cs="Times New Roman"/>
          <w:b/>
          <w:bCs/>
          <w:i/>
          <w:iCs/>
          <w:lang w:eastAsia="ru-RU"/>
        </w:rPr>
        <w:t>1037739251835</w:t>
      </w:r>
    </w:p>
    <w:p w14:paraId="496DCD51" w14:textId="77777777" w:rsidR="006C5BDC" w:rsidRPr="00463660" w:rsidRDefault="006C5BDC" w:rsidP="006C5BDC">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Телефон:</w:t>
      </w:r>
      <w:r w:rsidRPr="00463660">
        <w:rPr>
          <w:rFonts w:ascii="Times New Roman" w:eastAsia="Times New Roman" w:hAnsi="Times New Roman" w:cs="Times New Roman"/>
          <w:b/>
          <w:bCs/>
          <w:i/>
          <w:iCs/>
          <w:lang w:eastAsia="ru-RU"/>
        </w:rPr>
        <w:t xml:space="preserve"> </w:t>
      </w:r>
      <w:r w:rsidR="00623F94">
        <w:rPr>
          <w:rFonts w:ascii="Times New Roman" w:eastAsia="Times New Roman" w:hAnsi="Times New Roman" w:cs="Times New Roman"/>
          <w:b/>
          <w:bCs/>
          <w:i/>
          <w:iCs/>
          <w:lang w:eastAsia="ru-RU"/>
        </w:rPr>
        <w:t xml:space="preserve"> </w:t>
      </w:r>
      <w:r w:rsidR="00623F94" w:rsidRPr="00623F94">
        <w:rPr>
          <w:rFonts w:ascii="Times New Roman" w:eastAsia="Times New Roman" w:hAnsi="Times New Roman" w:cs="Times New Roman"/>
          <w:b/>
          <w:i/>
          <w:color w:val="000000"/>
          <w:lang w:eastAsia="ru-RU"/>
        </w:rPr>
        <w:t>(495) 932-88-18</w:t>
      </w:r>
    </w:p>
    <w:p w14:paraId="146A6961" w14:textId="77777777" w:rsidR="006C5BDC" w:rsidRPr="00463660" w:rsidRDefault="006C5BDC" w:rsidP="006C5BDC">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Факс:</w:t>
      </w:r>
      <w:r w:rsidRPr="00463660">
        <w:rPr>
          <w:rFonts w:ascii="Times New Roman" w:eastAsia="Times New Roman" w:hAnsi="Times New Roman" w:cs="Times New Roman"/>
          <w:b/>
          <w:bCs/>
          <w:i/>
          <w:iCs/>
          <w:lang w:eastAsia="ru-RU"/>
        </w:rPr>
        <w:t xml:space="preserve"> </w:t>
      </w:r>
      <w:r w:rsidR="00623F94">
        <w:rPr>
          <w:rFonts w:ascii="Times New Roman" w:eastAsia="Times New Roman" w:hAnsi="Times New Roman" w:cs="Times New Roman"/>
          <w:b/>
          <w:bCs/>
          <w:i/>
          <w:iCs/>
          <w:lang w:eastAsia="ru-RU"/>
        </w:rPr>
        <w:t xml:space="preserve"> </w:t>
      </w:r>
      <w:r w:rsidR="00623F94" w:rsidRPr="00623F94">
        <w:rPr>
          <w:rFonts w:ascii="Times New Roman" w:eastAsia="Times New Roman" w:hAnsi="Times New Roman" w:cs="Times New Roman"/>
          <w:b/>
          <w:i/>
          <w:color w:val="000000"/>
          <w:lang w:eastAsia="ru-RU"/>
        </w:rPr>
        <w:t>(495)</w:t>
      </w:r>
      <w:r w:rsidR="00623F94" w:rsidRPr="00623F94">
        <w:rPr>
          <w:rFonts w:ascii="Times New Roman" w:eastAsia="Times New Roman" w:hAnsi="Times New Roman" w:cs="Times New Roman"/>
          <w:color w:val="000000"/>
          <w:lang w:eastAsia="ru-RU"/>
        </w:rPr>
        <w:t xml:space="preserve"> </w:t>
      </w:r>
      <w:r w:rsidR="00623F94" w:rsidRPr="00623F94">
        <w:rPr>
          <w:rFonts w:ascii="Times New Roman" w:eastAsia="Times New Roman" w:hAnsi="Times New Roman" w:cs="Times New Roman"/>
          <w:b/>
          <w:i/>
          <w:color w:val="000000"/>
          <w:lang w:eastAsia="ru-RU"/>
        </w:rPr>
        <w:t>939-10-22</w:t>
      </w:r>
    </w:p>
    <w:p w14:paraId="5159769E" w14:textId="77777777" w:rsidR="00B3341B" w:rsidRPr="00463660" w:rsidRDefault="006C5BDC" w:rsidP="00B3341B">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Адрес электронной почты:</w:t>
      </w:r>
      <w:r w:rsidR="00623F94">
        <w:t xml:space="preserve"> </w:t>
      </w:r>
      <w:r w:rsidR="00B3341B">
        <w:rPr>
          <w:rFonts w:ascii="Times New Roman" w:eastAsia="Times New Roman" w:hAnsi="Times New Roman" w:cs="Times New Roman"/>
          <w:b/>
          <w:i/>
          <w:color w:val="000000"/>
          <w:lang w:val="en-US" w:eastAsia="ru-RU"/>
        </w:rPr>
        <w:t>mail</w:t>
      </w:r>
      <w:r w:rsidR="00B3341B" w:rsidRPr="00623F94">
        <w:rPr>
          <w:rFonts w:ascii="Times New Roman" w:eastAsia="Times New Roman" w:hAnsi="Times New Roman" w:cs="Times New Roman"/>
          <w:b/>
          <w:i/>
          <w:color w:val="000000"/>
          <w:lang w:eastAsia="ru-RU"/>
        </w:rPr>
        <w:t>@</w:t>
      </w:r>
      <w:r w:rsidR="00B3341B" w:rsidRPr="00623F94">
        <w:rPr>
          <w:rFonts w:ascii="Times New Roman" w:eastAsia="Times New Roman" w:hAnsi="Times New Roman" w:cs="Times New Roman"/>
          <w:b/>
          <w:i/>
          <w:color w:val="000000"/>
          <w:lang w:val="en-AU" w:eastAsia="ru-RU"/>
        </w:rPr>
        <w:t>grossaudit</w:t>
      </w:r>
      <w:r w:rsidR="00B3341B" w:rsidRPr="00623F94">
        <w:rPr>
          <w:rFonts w:ascii="Times New Roman" w:eastAsia="Times New Roman" w:hAnsi="Times New Roman" w:cs="Times New Roman"/>
          <w:b/>
          <w:i/>
          <w:color w:val="000000"/>
          <w:lang w:eastAsia="ru-RU"/>
        </w:rPr>
        <w:t>.</w:t>
      </w:r>
      <w:r w:rsidR="00B3341B" w:rsidRPr="00623F94">
        <w:rPr>
          <w:rFonts w:ascii="Times New Roman" w:eastAsia="Times New Roman" w:hAnsi="Times New Roman" w:cs="Times New Roman"/>
          <w:b/>
          <w:i/>
          <w:color w:val="000000"/>
          <w:lang w:val="en-AU" w:eastAsia="ru-RU"/>
        </w:rPr>
        <w:t>ru</w:t>
      </w:r>
    </w:p>
    <w:p w14:paraId="70287711" w14:textId="77777777" w:rsidR="00901F7A" w:rsidRPr="00463660" w:rsidRDefault="00901F7A" w:rsidP="00B3341B">
      <w:pPr>
        <w:widowControl w:val="0"/>
        <w:autoSpaceDE w:val="0"/>
        <w:autoSpaceDN w:val="0"/>
        <w:adjustRightInd w:val="0"/>
        <w:spacing w:before="20" w:after="40" w:line="240" w:lineRule="auto"/>
        <w:rPr>
          <w:rFonts w:ascii="Times New Roman" w:hAnsi="Times New Roman" w:cs="Times New Roman"/>
        </w:rPr>
      </w:pPr>
    </w:p>
    <w:p w14:paraId="5B6CC80D" w14:textId="77777777" w:rsidR="00901F7A" w:rsidRPr="00463660" w:rsidRDefault="00901F7A" w:rsidP="006C5BDC">
      <w:pPr>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Данные о членстве аудитора (аудиторской организации) в саморегулируемых организациях аудиторов:</w:t>
      </w:r>
    </w:p>
    <w:p w14:paraId="774384BE" w14:textId="77777777" w:rsidR="006C5BDC" w:rsidRPr="00463660" w:rsidRDefault="00901F7A" w:rsidP="00EF34D0">
      <w:pPr>
        <w:spacing w:after="0"/>
        <w:jc w:val="both"/>
        <w:rPr>
          <w:rFonts w:ascii="Times New Roman" w:eastAsia="Times New Roman" w:hAnsi="Times New Roman" w:cs="Times New Roman"/>
          <w:lang w:eastAsia="ru-RU"/>
        </w:rPr>
      </w:pPr>
      <w:r w:rsidRPr="00463660">
        <w:rPr>
          <w:rFonts w:ascii="Times New Roman" w:hAnsi="Times New Roman" w:cs="Times New Roman"/>
        </w:rPr>
        <w:t xml:space="preserve">Полное наименование: </w:t>
      </w:r>
      <w:r w:rsidR="0037406D">
        <w:rPr>
          <w:rFonts w:ascii="Times New Roman" w:eastAsia="Times New Roman" w:hAnsi="Times New Roman" w:cs="Times New Roman"/>
          <w:b/>
          <w:bCs/>
          <w:i/>
          <w:iCs/>
          <w:lang w:eastAsia="ru-RU"/>
        </w:rPr>
        <w:t xml:space="preserve">Саморегулируемая организация аудиторов </w:t>
      </w:r>
      <w:r w:rsidR="00623F94">
        <w:rPr>
          <w:rFonts w:ascii="Times New Roman" w:eastAsia="Times New Roman" w:hAnsi="Times New Roman" w:cs="Times New Roman"/>
          <w:b/>
          <w:bCs/>
          <w:i/>
          <w:iCs/>
          <w:lang w:eastAsia="ru-RU"/>
        </w:rPr>
        <w:t>Ассоциация «Содружество»</w:t>
      </w:r>
    </w:p>
    <w:p w14:paraId="74486E0C" w14:textId="77777777" w:rsidR="00CC6810" w:rsidRPr="00B73085" w:rsidRDefault="00901F7A" w:rsidP="00CC6810">
      <w:pPr>
        <w:spacing w:after="0" w:line="240" w:lineRule="auto"/>
        <w:jc w:val="both"/>
        <w:rPr>
          <w:rFonts w:ascii="Times New Roman" w:eastAsia="Times New Roman" w:hAnsi="Times New Roman" w:cs="Times New Roman"/>
          <w:b/>
          <w:bCs/>
          <w:i/>
          <w:iCs/>
          <w:lang w:eastAsia="ru-RU"/>
        </w:rPr>
      </w:pPr>
      <w:r w:rsidRPr="00463660">
        <w:rPr>
          <w:rFonts w:ascii="Times New Roman" w:hAnsi="Times New Roman" w:cs="Times New Roman"/>
        </w:rPr>
        <w:t xml:space="preserve">Место нахождения: </w:t>
      </w:r>
      <w:r w:rsidR="00CC6810" w:rsidRPr="00B73085">
        <w:rPr>
          <w:rFonts w:ascii="Times New Roman" w:eastAsia="Times New Roman" w:hAnsi="Times New Roman" w:cs="Times New Roman"/>
          <w:b/>
          <w:bCs/>
          <w:i/>
          <w:iCs/>
          <w:lang w:eastAsia="ru-RU"/>
        </w:rPr>
        <w:t>Российская Федерация, город Москва</w:t>
      </w:r>
    </w:p>
    <w:p w14:paraId="19B2BA79" w14:textId="77777777" w:rsidR="00916A04" w:rsidRPr="00463660" w:rsidRDefault="00CC6810" w:rsidP="00CC6810">
      <w:pPr>
        <w:spacing w:after="0" w:line="240" w:lineRule="auto"/>
        <w:jc w:val="both"/>
        <w:rPr>
          <w:rFonts w:ascii="Times New Roman" w:eastAsia="Times New Roman" w:hAnsi="Times New Roman" w:cs="Times New Roman"/>
          <w:b/>
          <w:i/>
          <w:lang w:eastAsia="ru-RU"/>
        </w:rPr>
      </w:pPr>
      <w:r>
        <w:rPr>
          <w:rFonts w:ascii="Times New Roman" w:hAnsi="Times New Roman" w:cs="Times New Roman"/>
        </w:rPr>
        <w:t xml:space="preserve">Адрес: </w:t>
      </w:r>
      <w:r w:rsidR="0037406D">
        <w:rPr>
          <w:rFonts w:ascii="Times New Roman" w:eastAsia="Times New Roman" w:hAnsi="Times New Roman" w:cs="Times New Roman"/>
          <w:b/>
          <w:bCs/>
          <w:i/>
          <w:iCs/>
          <w:lang w:eastAsia="ru-RU"/>
        </w:rPr>
        <w:t>Российская Федерация,</w:t>
      </w:r>
      <w:r w:rsidR="00B3341B">
        <w:rPr>
          <w:rFonts w:ascii="Times New Roman" w:eastAsia="Times New Roman" w:hAnsi="Times New Roman" w:cs="Times New Roman"/>
          <w:b/>
          <w:bCs/>
          <w:i/>
          <w:iCs/>
          <w:lang w:eastAsia="ru-RU"/>
        </w:rPr>
        <w:t xml:space="preserve"> </w:t>
      </w:r>
      <w:r w:rsidR="00623F94" w:rsidRPr="00623F94">
        <w:rPr>
          <w:rFonts w:ascii="Tahoma" w:hAnsi="Tahoma" w:cs="Tahoma"/>
          <w:b/>
          <w:bCs/>
          <w:color w:val="272727"/>
          <w:sz w:val="20"/>
          <w:szCs w:val="20"/>
          <w:shd w:val="clear" w:color="auto" w:fill="FFFFFF"/>
        </w:rPr>
        <w:t xml:space="preserve"> </w:t>
      </w:r>
      <w:r w:rsidR="00623F94" w:rsidRPr="00623F94">
        <w:rPr>
          <w:rFonts w:ascii="Times New Roman" w:eastAsia="Times New Roman" w:hAnsi="Times New Roman" w:cs="Times New Roman"/>
          <w:b/>
          <w:bCs/>
          <w:i/>
          <w:iCs/>
          <w:lang w:eastAsia="ru-RU"/>
        </w:rPr>
        <w:t>119192, г. Москва, Мичу</w:t>
      </w:r>
      <w:r w:rsidR="00623F94">
        <w:rPr>
          <w:rFonts w:ascii="Times New Roman" w:eastAsia="Times New Roman" w:hAnsi="Times New Roman" w:cs="Times New Roman"/>
          <w:b/>
          <w:bCs/>
          <w:i/>
          <w:iCs/>
          <w:lang w:eastAsia="ru-RU"/>
        </w:rPr>
        <w:t>ринский пр-т, дом 21, корпус 4.</w:t>
      </w:r>
    </w:p>
    <w:p w14:paraId="78A86E06" w14:textId="77777777" w:rsidR="00B3341B" w:rsidRDefault="00901F7A" w:rsidP="008555EE">
      <w:pPr>
        <w:autoSpaceDE w:val="0"/>
        <w:autoSpaceDN w:val="0"/>
        <w:adjustRightInd w:val="0"/>
        <w:spacing w:after="0" w:line="240" w:lineRule="auto"/>
        <w:ind w:firstLine="540"/>
        <w:jc w:val="both"/>
        <w:outlineLvl w:val="4"/>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Вид бухгалтерской (финансовой) отчетности эмитента, в отношении которой аудитором (аудиторской организацией) проводилась независимая проверка (бухгалтерская (финансовая) отчетность, вступительная бухгалтерская (финансовая) отчетность, сводная бухгалтерская отчетность, консолидированная финансовая отчетность) и отчетный год (годы) из числа последних трех завершенных отчетных лет или иной отчетный период, за который (за которые) аудитором (аудиторской организацией) проводилась независимая проверка отчетности эмитента:</w:t>
      </w:r>
      <w:r w:rsidRPr="00463660">
        <w:rPr>
          <w:rFonts w:ascii="Times New Roman" w:eastAsia="Times New Roman" w:hAnsi="Times New Roman" w:cs="Times New Roman"/>
          <w:b/>
          <w:bCs/>
          <w:i/>
          <w:iCs/>
          <w:lang w:eastAsia="ru-RU"/>
        </w:rPr>
        <w:t xml:space="preserve"> </w:t>
      </w:r>
    </w:p>
    <w:p w14:paraId="7091D39D" w14:textId="77777777" w:rsidR="00901F7A" w:rsidRPr="00463660" w:rsidRDefault="00B3341B" w:rsidP="008555EE">
      <w:pPr>
        <w:autoSpaceDE w:val="0"/>
        <w:autoSpaceDN w:val="0"/>
        <w:adjustRightInd w:val="0"/>
        <w:spacing w:after="0" w:line="240" w:lineRule="auto"/>
        <w:ind w:firstLine="540"/>
        <w:jc w:val="both"/>
        <w:outlineLvl w:val="4"/>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А</w:t>
      </w:r>
      <w:r w:rsidR="00901F7A" w:rsidRPr="00463660">
        <w:rPr>
          <w:rFonts w:ascii="Times New Roman" w:eastAsia="Times New Roman" w:hAnsi="Times New Roman" w:cs="Times New Roman"/>
          <w:b/>
          <w:bCs/>
          <w:i/>
          <w:iCs/>
          <w:lang w:eastAsia="ru-RU"/>
        </w:rPr>
        <w:t>удит проведен в отношении бухгалтерской отчетности Эмитента за 201</w:t>
      </w:r>
      <w:r w:rsidR="00623F94">
        <w:rPr>
          <w:rFonts w:ascii="Times New Roman" w:eastAsia="Times New Roman" w:hAnsi="Times New Roman" w:cs="Times New Roman"/>
          <w:b/>
          <w:bCs/>
          <w:i/>
          <w:iCs/>
          <w:lang w:eastAsia="ru-RU"/>
        </w:rPr>
        <w:t>4</w:t>
      </w:r>
      <w:r w:rsidR="00075DA8" w:rsidRPr="00463660">
        <w:rPr>
          <w:rFonts w:ascii="Times New Roman" w:eastAsia="Times New Roman" w:hAnsi="Times New Roman" w:cs="Times New Roman"/>
          <w:b/>
          <w:bCs/>
          <w:i/>
          <w:iCs/>
          <w:lang w:eastAsia="ru-RU"/>
        </w:rPr>
        <w:t>,</w:t>
      </w:r>
      <w:r w:rsidR="00901F7A" w:rsidRPr="00463660">
        <w:rPr>
          <w:rFonts w:ascii="Times New Roman" w:eastAsia="Times New Roman" w:hAnsi="Times New Roman" w:cs="Times New Roman"/>
          <w:b/>
          <w:bCs/>
          <w:i/>
          <w:iCs/>
          <w:lang w:eastAsia="ru-RU"/>
        </w:rPr>
        <w:t xml:space="preserve"> 201</w:t>
      </w:r>
      <w:r w:rsidR="00623F94">
        <w:rPr>
          <w:rFonts w:ascii="Times New Roman" w:eastAsia="Times New Roman" w:hAnsi="Times New Roman" w:cs="Times New Roman"/>
          <w:b/>
          <w:bCs/>
          <w:i/>
          <w:iCs/>
          <w:lang w:eastAsia="ru-RU"/>
        </w:rPr>
        <w:t>5</w:t>
      </w:r>
      <w:r w:rsidR="00901F7A" w:rsidRPr="00463660">
        <w:rPr>
          <w:rFonts w:ascii="Times New Roman" w:eastAsia="Times New Roman" w:hAnsi="Times New Roman" w:cs="Times New Roman"/>
          <w:b/>
          <w:bCs/>
          <w:i/>
          <w:iCs/>
          <w:lang w:eastAsia="ru-RU"/>
        </w:rPr>
        <w:t xml:space="preserve"> и 201</w:t>
      </w:r>
      <w:r w:rsidR="00623F94">
        <w:rPr>
          <w:rFonts w:ascii="Times New Roman" w:eastAsia="Times New Roman" w:hAnsi="Times New Roman" w:cs="Times New Roman"/>
          <w:b/>
          <w:bCs/>
          <w:i/>
          <w:iCs/>
          <w:lang w:eastAsia="ru-RU"/>
        </w:rPr>
        <w:t>6</w:t>
      </w:r>
      <w:r w:rsidR="00901F7A" w:rsidRPr="00463660">
        <w:rPr>
          <w:rFonts w:ascii="Times New Roman" w:eastAsia="Times New Roman" w:hAnsi="Times New Roman" w:cs="Times New Roman"/>
          <w:b/>
          <w:bCs/>
          <w:i/>
          <w:iCs/>
          <w:lang w:eastAsia="ru-RU"/>
        </w:rPr>
        <w:t xml:space="preserve"> годы, составленной в соответствии </w:t>
      </w:r>
      <w:r w:rsidR="00901F7A" w:rsidRPr="00332F32">
        <w:rPr>
          <w:rFonts w:ascii="Times New Roman" w:eastAsia="Times New Roman" w:hAnsi="Times New Roman" w:cs="Times New Roman"/>
          <w:b/>
          <w:bCs/>
          <w:i/>
          <w:iCs/>
          <w:lang w:eastAsia="ru-RU"/>
        </w:rPr>
        <w:t xml:space="preserve">с Российскими </w:t>
      </w:r>
      <w:r w:rsidRPr="00332F32">
        <w:rPr>
          <w:rFonts w:ascii="Times New Roman" w:eastAsia="Times New Roman" w:hAnsi="Times New Roman" w:cs="Times New Roman"/>
          <w:b/>
          <w:bCs/>
          <w:i/>
          <w:iCs/>
          <w:lang w:eastAsia="ru-RU"/>
        </w:rPr>
        <w:t>положениями</w:t>
      </w:r>
      <w:r w:rsidR="00901F7A" w:rsidRPr="00332F32">
        <w:rPr>
          <w:rFonts w:ascii="Times New Roman" w:eastAsia="Times New Roman" w:hAnsi="Times New Roman" w:cs="Times New Roman"/>
          <w:b/>
          <w:bCs/>
          <w:i/>
          <w:iCs/>
          <w:lang w:eastAsia="ru-RU"/>
        </w:rPr>
        <w:t xml:space="preserve"> бухгал</w:t>
      </w:r>
      <w:r w:rsidR="00C26320" w:rsidRPr="00332F32">
        <w:rPr>
          <w:rFonts w:ascii="Times New Roman" w:eastAsia="Times New Roman" w:hAnsi="Times New Roman" w:cs="Times New Roman"/>
          <w:b/>
          <w:bCs/>
          <w:i/>
          <w:iCs/>
          <w:lang w:eastAsia="ru-RU"/>
        </w:rPr>
        <w:t>терского учета</w:t>
      </w:r>
      <w:r w:rsidR="00C26320" w:rsidRPr="00463660">
        <w:rPr>
          <w:rFonts w:ascii="Times New Roman" w:eastAsia="Times New Roman" w:hAnsi="Times New Roman" w:cs="Times New Roman"/>
          <w:b/>
          <w:bCs/>
          <w:i/>
          <w:iCs/>
          <w:lang w:eastAsia="ru-RU"/>
        </w:rPr>
        <w:t xml:space="preserve"> </w:t>
      </w:r>
    </w:p>
    <w:p w14:paraId="25701C8E" w14:textId="77777777" w:rsidR="00901F7A" w:rsidRPr="00463660" w:rsidRDefault="00901F7A" w:rsidP="00901F7A">
      <w:pPr>
        <w:autoSpaceDE w:val="0"/>
        <w:autoSpaceDN w:val="0"/>
        <w:adjustRightInd w:val="0"/>
        <w:spacing w:after="0" w:line="240" w:lineRule="auto"/>
        <w:jc w:val="both"/>
        <w:rPr>
          <w:rFonts w:ascii="Times New Roman" w:hAnsi="Times New Roman" w:cs="Times New Roman"/>
        </w:rPr>
      </w:pPr>
    </w:p>
    <w:p w14:paraId="59044A6D"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rPr>
      </w:pPr>
      <w:r w:rsidRPr="00463660">
        <w:rPr>
          <w:rFonts w:ascii="Times New Roman" w:hAnsi="Times New Roman" w:cs="Times New Roman"/>
        </w:rPr>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
    <w:p w14:paraId="14A82572" w14:textId="77777777" w:rsidR="00B3341B" w:rsidRPr="00463660" w:rsidRDefault="00B3341B" w:rsidP="00B3341B">
      <w:pPr>
        <w:autoSpaceDE w:val="0"/>
        <w:autoSpaceDN w:val="0"/>
        <w:adjustRightInd w:val="0"/>
        <w:spacing w:after="0" w:line="240" w:lineRule="auto"/>
        <w:ind w:firstLine="567"/>
        <w:jc w:val="both"/>
        <w:rPr>
          <w:rFonts w:ascii="Times New Roman" w:hAnsi="Times New Roman" w:cs="Times New Roman"/>
          <w:b/>
          <w:bCs/>
          <w:i/>
          <w:iCs/>
        </w:rPr>
      </w:pPr>
      <w:r w:rsidRPr="00463660">
        <w:rPr>
          <w:rFonts w:ascii="Times New Roman" w:hAnsi="Times New Roman" w:cs="Times New Roman"/>
          <w:b/>
          <w:bCs/>
          <w:i/>
          <w:iCs/>
        </w:rPr>
        <w:t>Факторов, которые могут оказать влияние на независимость аудитора (аудиторской организации) от Эмитента, в том числе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 нет.</w:t>
      </w:r>
    </w:p>
    <w:p w14:paraId="11B144D5"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наличие долей участия аудитора (лиц, занимающих должности в органах управления и органах</w:t>
      </w:r>
      <w:r>
        <w:rPr>
          <w:rFonts w:ascii="Times New Roman" w:hAnsi="Times New Roman" w:cs="Times New Roman"/>
        </w:rPr>
        <w:t xml:space="preserve"> </w:t>
      </w:r>
      <w:r w:rsidRPr="00463660">
        <w:rPr>
          <w:rFonts w:ascii="Times New Roman" w:hAnsi="Times New Roman" w:cs="Times New Roman"/>
        </w:rPr>
        <w:t xml:space="preserve">контроля за финансово-хозяйственной деятельностью аудиторской организации) в уставном капитале эмитента: </w:t>
      </w:r>
      <w:r w:rsidRPr="00463660">
        <w:rPr>
          <w:rFonts w:ascii="Times New Roman" w:hAnsi="Times New Roman" w:cs="Times New Roman"/>
          <w:b/>
          <w:bCs/>
          <w:i/>
          <w:iCs/>
        </w:rPr>
        <w:t>долей участия в уставном капитале нет;</w:t>
      </w:r>
    </w:p>
    <w:p w14:paraId="58AA5E9E"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предоставление эмитентом заемных средств аудитору (лицам, занимающим должности в органах</w:t>
      </w:r>
      <w:r>
        <w:rPr>
          <w:rFonts w:ascii="Times New Roman" w:hAnsi="Times New Roman" w:cs="Times New Roman"/>
        </w:rPr>
        <w:t xml:space="preserve"> </w:t>
      </w:r>
      <w:r w:rsidRPr="00463660">
        <w:rPr>
          <w:rFonts w:ascii="Times New Roman" w:hAnsi="Times New Roman" w:cs="Times New Roman"/>
        </w:rPr>
        <w:t xml:space="preserve">управления и органах контроля за финансово-хозяйственной деятельностью аудиторской организации): </w:t>
      </w:r>
      <w:r w:rsidRPr="00463660">
        <w:rPr>
          <w:rFonts w:ascii="Times New Roman" w:hAnsi="Times New Roman" w:cs="Times New Roman"/>
          <w:b/>
          <w:bCs/>
          <w:i/>
          <w:iCs/>
        </w:rPr>
        <w:t>заемные средства не предоставлялись;</w:t>
      </w:r>
    </w:p>
    <w:p w14:paraId="1AFCB8EE"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наличие тесных деловых взаимоотношений (участие в продвижении продукции (услуг) эмитента,</w:t>
      </w:r>
      <w:r>
        <w:rPr>
          <w:rFonts w:ascii="Times New Roman" w:hAnsi="Times New Roman" w:cs="Times New Roman"/>
        </w:rPr>
        <w:t xml:space="preserve"> </w:t>
      </w:r>
      <w:r w:rsidRPr="00463660">
        <w:rPr>
          <w:rFonts w:ascii="Times New Roman" w:hAnsi="Times New Roman" w:cs="Times New Roman"/>
        </w:rPr>
        <w:t xml:space="preserve">участие в совместной предпринимательской деятельности и т.д.), а также родственных связей: </w:t>
      </w:r>
      <w:r w:rsidRPr="00463660">
        <w:rPr>
          <w:rFonts w:ascii="Times New Roman" w:hAnsi="Times New Roman" w:cs="Times New Roman"/>
          <w:b/>
          <w:bCs/>
          <w:i/>
          <w:iCs/>
        </w:rPr>
        <w:t>тесные деловые взаимоотношения и родственные связи отсутствуют;</w:t>
      </w:r>
    </w:p>
    <w:p w14:paraId="6C4F3AA8"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rPr>
      </w:pPr>
      <w:r w:rsidRPr="00463660">
        <w:rPr>
          <w:rFonts w:ascii="Times New Roman" w:hAnsi="Times New Roman" w:cs="Times New Roman"/>
        </w:rPr>
        <w:t>- сведения о лицах, занимающих должности в органах управления и (или) органах контроля за финансово-хозяйственной деятельностью эмитента, которые одновременно занимают должности в</w:t>
      </w:r>
    </w:p>
    <w:p w14:paraId="368A21B6"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b/>
          <w:bCs/>
          <w:i/>
          <w:iCs/>
        </w:rPr>
      </w:pPr>
      <w:r w:rsidRPr="00463660">
        <w:rPr>
          <w:rFonts w:ascii="Times New Roman" w:hAnsi="Times New Roman" w:cs="Times New Roman"/>
        </w:rPr>
        <w:t xml:space="preserve">органах управления и (или) органах контроля за финансово-хозяйственной деятельностью аудиторской организации: </w:t>
      </w:r>
      <w:r w:rsidRPr="00463660">
        <w:rPr>
          <w:rFonts w:ascii="Times New Roman" w:hAnsi="Times New Roman" w:cs="Times New Roman"/>
          <w:b/>
          <w:bCs/>
          <w:i/>
          <w:iCs/>
        </w:rPr>
        <w:t>такие лица отсутствуют.</w:t>
      </w:r>
    </w:p>
    <w:p w14:paraId="6C3C257F" w14:textId="77777777" w:rsidR="00901F7A" w:rsidRPr="00463660" w:rsidRDefault="00901F7A" w:rsidP="00901F7A">
      <w:pPr>
        <w:autoSpaceDE w:val="0"/>
        <w:autoSpaceDN w:val="0"/>
        <w:adjustRightInd w:val="0"/>
        <w:spacing w:after="0" w:line="240" w:lineRule="auto"/>
        <w:jc w:val="both"/>
        <w:rPr>
          <w:rFonts w:ascii="Times New Roman" w:hAnsi="Times New Roman" w:cs="Times New Roman"/>
        </w:rPr>
      </w:pPr>
    </w:p>
    <w:p w14:paraId="5A7765EE" w14:textId="77777777" w:rsidR="00B3341B" w:rsidRPr="00EF34D0" w:rsidRDefault="00B3341B" w:rsidP="00B3341B">
      <w:pPr>
        <w:autoSpaceDE w:val="0"/>
        <w:autoSpaceDN w:val="0"/>
        <w:adjustRightInd w:val="0"/>
        <w:spacing w:after="0" w:line="240" w:lineRule="auto"/>
        <w:ind w:firstLine="284"/>
        <w:jc w:val="both"/>
        <w:outlineLvl w:val="4"/>
        <w:rPr>
          <w:rFonts w:ascii="Times New Roman" w:eastAsia="Times New Roman" w:hAnsi="Times New Roman" w:cs="Times New Roman"/>
          <w:lang w:eastAsia="ru-RU"/>
        </w:rPr>
      </w:pPr>
      <w:r w:rsidRPr="00463660">
        <w:rPr>
          <w:rFonts w:ascii="Times New Roman" w:hAnsi="Times New Roman" w:cs="Times New Roman"/>
        </w:rPr>
        <w:lastRenderedPageBreak/>
        <w:t xml:space="preserve">Указываются меры, предпринятые эмитентом и аудитором (аудиторской организацией) для снижения указанных факторов: </w:t>
      </w:r>
    </w:p>
    <w:p w14:paraId="318E51C6" w14:textId="77777777" w:rsidR="00B3341B" w:rsidRPr="00463660" w:rsidRDefault="00B3341B" w:rsidP="00B3341B">
      <w:pPr>
        <w:spacing w:after="120" w:line="240" w:lineRule="auto"/>
        <w:ind w:firstLine="567"/>
        <w:jc w:val="both"/>
        <w:rPr>
          <w:rFonts w:ascii="Times New Roman" w:eastAsia="Calibri" w:hAnsi="Times New Roman" w:cs="Times New Roman"/>
          <w:b/>
          <w:bCs/>
          <w:i/>
          <w:iCs/>
          <w:lang w:eastAsia="ru-RU"/>
        </w:rPr>
      </w:pPr>
      <w:r w:rsidRPr="00463660">
        <w:rPr>
          <w:rFonts w:ascii="Times New Roman" w:eastAsia="Calibri" w:hAnsi="Times New Roman" w:cs="Times New Roman"/>
          <w:b/>
          <w:bCs/>
          <w:i/>
          <w:iCs/>
          <w:lang w:eastAsia="ru-RU"/>
        </w:rPr>
        <w:t>Поскольку факторы, которые могут оказать влияние на независимость аудитора от Эмитента отсутствуют, сведения о предпринятых Эмитентом и аудитором мерах для снижения влияния указанных факторов в настоящем пункте Проспекта ценных бумаг не приводятся.</w:t>
      </w:r>
    </w:p>
    <w:p w14:paraId="3BE3EB80" w14:textId="77777777" w:rsidR="00B3341B" w:rsidRPr="00463660" w:rsidRDefault="00B3341B" w:rsidP="00B3341B">
      <w:pPr>
        <w:spacing w:after="120" w:line="240" w:lineRule="auto"/>
        <w:ind w:firstLine="567"/>
        <w:jc w:val="both"/>
        <w:rPr>
          <w:rFonts w:ascii="Times New Roman" w:eastAsia="Calibri" w:hAnsi="Times New Roman" w:cs="Times New Roman"/>
          <w:b/>
          <w:bCs/>
          <w:i/>
          <w:iCs/>
          <w:lang w:eastAsia="ru-RU"/>
        </w:rPr>
      </w:pPr>
      <w:r w:rsidRPr="00463660">
        <w:rPr>
          <w:rFonts w:ascii="Times New Roman" w:eastAsia="Calibri" w:hAnsi="Times New Roman" w:cs="Times New Roman"/>
          <w:b/>
          <w:bCs/>
          <w:i/>
          <w:iCs/>
          <w:lang w:eastAsia="ru-RU"/>
        </w:rPr>
        <w:t>В будущем основной мерой, направленной на снижение влияния указанных факторов, будет являться процесс тщательного рассмотрения Эмитентом кандидатуры аудитора на предмет его независимости от Эмитента и отсутствия факторов, которые могут оказать влияние на независимость аудитора от эмитента.</w:t>
      </w:r>
    </w:p>
    <w:p w14:paraId="31CE6DC9" w14:textId="77777777" w:rsidR="00B3341B" w:rsidRPr="00463660" w:rsidRDefault="00B3341B" w:rsidP="00B3341B">
      <w:pPr>
        <w:spacing w:after="0" w:line="240" w:lineRule="auto"/>
        <w:ind w:firstLine="567"/>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Аудитор является полностью независимым от органов управления Эмитента в соответствии с требованиями статьи 8 Федерального закона «Об аудиторской деятельности» №307-ФЗ от 30.12.2008; размер вознаграждения аудитора не ставился в зависимость от результатов проведенной проверки.</w:t>
      </w:r>
    </w:p>
    <w:p w14:paraId="57567B27" w14:textId="77777777" w:rsidR="00B3341B" w:rsidRPr="00463660" w:rsidRDefault="00B3341B" w:rsidP="00B3341B">
      <w:pPr>
        <w:spacing w:after="120" w:line="240" w:lineRule="auto"/>
        <w:jc w:val="both"/>
        <w:rPr>
          <w:rFonts w:ascii="Times New Roman" w:hAnsi="Times New Roman" w:cs="Times New Roman"/>
        </w:rPr>
      </w:pPr>
    </w:p>
    <w:p w14:paraId="2BBF7DC8"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rPr>
      </w:pPr>
      <w:r w:rsidRPr="00463660">
        <w:rPr>
          <w:rFonts w:ascii="Times New Roman" w:hAnsi="Times New Roman" w:cs="Times New Roman"/>
        </w:rPr>
        <w:t xml:space="preserve">Порядок выбора аудитора (аудиторской организации) эмитента: </w:t>
      </w:r>
    </w:p>
    <w:p w14:paraId="6C4929BC" w14:textId="77777777" w:rsidR="00B3341B" w:rsidRPr="00702BB3" w:rsidRDefault="00B3341B" w:rsidP="00D25D8E">
      <w:pPr>
        <w:autoSpaceDE w:val="0"/>
        <w:autoSpaceDN w:val="0"/>
        <w:adjustRightInd w:val="0"/>
        <w:spacing w:after="0" w:line="240" w:lineRule="auto"/>
        <w:ind w:firstLine="284"/>
        <w:jc w:val="both"/>
        <w:rPr>
          <w:rFonts w:ascii="Times New Roman" w:eastAsia="Times New Roman" w:hAnsi="Times New Roman" w:cs="Times New Roman"/>
          <w:lang w:eastAsia="ru-RU"/>
        </w:rPr>
      </w:pPr>
      <w:r w:rsidRPr="00463660">
        <w:rPr>
          <w:rFonts w:ascii="Times New Roman" w:hAnsi="Times New Roman" w:cs="Times New Roman"/>
        </w:rPr>
        <w:t>Процедура тендера, связанного с выбором аудитора (аудиторской организации), и его основные условия:</w:t>
      </w:r>
      <w:r w:rsidR="006A5822">
        <w:rPr>
          <w:rFonts w:ascii="Times New Roman" w:eastAsia="Times New Roman" w:hAnsi="Times New Roman" w:cs="Times New Roman"/>
          <w:b/>
          <w:bCs/>
          <w:i/>
          <w:iCs/>
          <w:lang w:eastAsia="ru-RU"/>
        </w:rPr>
        <w:t xml:space="preserve"> </w:t>
      </w:r>
      <w:r w:rsidRPr="00702BB3">
        <w:rPr>
          <w:rFonts w:ascii="Times New Roman" w:eastAsia="Times New Roman" w:hAnsi="Times New Roman" w:cs="Times New Roman"/>
          <w:b/>
          <w:bCs/>
          <w:i/>
          <w:iCs/>
          <w:lang w:eastAsia="ru-RU"/>
        </w:rPr>
        <w:t>Процедура, связанная с выбором аудитора, не предусмотрена.</w:t>
      </w:r>
    </w:p>
    <w:p w14:paraId="4DD30775" w14:textId="77777777" w:rsidR="00B3341B" w:rsidRPr="00463660" w:rsidRDefault="00B3341B" w:rsidP="00B3341B">
      <w:pPr>
        <w:spacing w:after="0"/>
        <w:ind w:firstLine="708"/>
        <w:rPr>
          <w:rFonts w:ascii="Times New Roman" w:hAnsi="Times New Roman" w:cs="Times New Roman"/>
        </w:rPr>
      </w:pPr>
    </w:p>
    <w:p w14:paraId="33D1FE94" w14:textId="77777777" w:rsidR="00B3341B" w:rsidRPr="00667B71" w:rsidRDefault="00B3341B" w:rsidP="00B3341B">
      <w:pPr>
        <w:spacing w:after="0" w:line="240" w:lineRule="auto"/>
        <w:ind w:firstLine="284"/>
        <w:jc w:val="both"/>
        <w:rPr>
          <w:rFonts w:ascii="Times New Roman" w:eastAsia="Times New Roman" w:hAnsi="Times New Roman" w:cs="Times New Roman"/>
          <w:b/>
          <w:bCs/>
          <w:i/>
          <w:iCs/>
          <w:lang w:eastAsia="ru-RU"/>
        </w:rPr>
      </w:pPr>
      <w:r w:rsidRPr="00702BB3">
        <w:rPr>
          <w:rFonts w:ascii="Times New Roman" w:hAnsi="Times New Roman" w:cs="Times New Roman"/>
        </w:rPr>
        <w:t xml:space="preserve">Процедура выдвижения кандидатуры аудитора (аудиторской организации) для утверждения общим собранием акционеров (участников), в том числе орган управления, принимающий соответствующее решение: </w:t>
      </w:r>
      <w:r w:rsidRPr="00702BB3">
        <w:rPr>
          <w:rFonts w:ascii="Times New Roman" w:eastAsia="Times New Roman" w:hAnsi="Times New Roman" w:cs="Times New Roman"/>
          <w:b/>
          <w:bCs/>
          <w:i/>
          <w:iCs/>
          <w:lang w:eastAsia="ru-RU"/>
        </w:rPr>
        <w:t>В соответствии с положениями Устава Эмитента,</w:t>
      </w:r>
      <w:r>
        <w:rPr>
          <w:rFonts w:ascii="Times New Roman" w:eastAsia="Times New Roman" w:hAnsi="Times New Roman" w:cs="Times New Roman"/>
          <w:b/>
          <w:bCs/>
          <w:i/>
          <w:iCs/>
          <w:lang w:eastAsia="ru-RU"/>
        </w:rPr>
        <w:t xml:space="preserve"> </w:t>
      </w:r>
      <w:r w:rsidRPr="00702BB3">
        <w:rPr>
          <w:rFonts w:ascii="Times New Roman" w:eastAsia="Times New Roman" w:hAnsi="Times New Roman" w:cs="Times New Roman"/>
          <w:b/>
          <w:bCs/>
          <w:i/>
          <w:iCs/>
          <w:lang w:eastAsia="ru-RU"/>
        </w:rPr>
        <w:t xml:space="preserve">Общее собрание акционеров по предложению Совета директоров Общества вправе утвердить аудитора для осуществления проверки финансово-хозяйственной деятельности Общества в соответствии с законодательством Российской Федерации и Уставом на основании договора, заключаемого с ним Генеральным директором Общества. Аудитор осуществляет проверку финансово-хозяйственной деятельности Общества в соответствии с </w:t>
      </w:r>
      <w:r>
        <w:rPr>
          <w:rFonts w:ascii="Times New Roman" w:eastAsia="Times New Roman" w:hAnsi="Times New Roman" w:cs="Times New Roman"/>
          <w:b/>
          <w:bCs/>
          <w:i/>
          <w:iCs/>
          <w:lang w:eastAsia="ru-RU"/>
        </w:rPr>
        <w:t>правовыми актами</w:t>
      </w:r>
      <w:r w:rsidRPr="00702BB3">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Российской Федерации </w:t>
      </w:r>
      <w:r w:rsidRPr="00702BB3">
        <w:rPr>
          <w:rFonts w:ascii="Times New Roman" w:eastAsia="Times New Roman" w:hAnsi="Times New Roman" w:cs="Times New Roman"/>
          <w:b/>
          <w:bCs/>
          <w:i/>
          <w:iCs/>
          <w:lang w:eastAsia="ru-RU"/>
        </w:rPr>
        <w:t>на основании заключаемого с ним договора.</w:t>
      </w:r>
    </w:p>
    <w:p w14:paraId="1A203CE6" w14:textId="77777777" w:rsidR="00B3341B" w:rsidRPr="00463660" w:rsidRDefault="00B3341B" w:rsidP="00B3341B">
      <w:pPr>
        <w:spacing w:after="0" w:line="240" w:lineRule="auto"/>
        <w:ind w:firstLine="708"/>
        <w:jc w:val="both"/>
        <w:rPr>
          <w:rFonts w:ascii="Times New Roman" w:hAnsi="Times New Roman" w:cs="Times New Roman"/>
        </w:rPr>
      </w:pPr>
    </w:p>
    <w:p w14:paraId="61CD01D2" w14:textId="77777777" w:rsidR="00B3341B" w:rsidRPr="00EF34D0" w:rsidRDefault="00B3341B" w:rsidP="00B3341B">
      <w:pPr>
        <w:spacing w:after="0" w:line="240" w:lineRule="auto"/>
        <w:ind w:firstLine="284"/>
        <w:jc w:val="both"/>
        <w:rPr>
          <w:rFonts w:ascii="Times New Roman" w:hAnsi="Times New Roman" w:cs="Times New Roman"/>
          <w:b/>
          <w:i/>
        </w:rPr>
      </w:pPr>
      <w:r>
        <w:rPr>
          <w:rFonts w:ascii="Times New Roman" w:hAnsi="Times New Roman" w:cs="Times New Roman"/>
        </w:rPr>
        <w:t>И</w:t>
      </w:r>
      <w:r w:rsidRPr="00384EFB">
        <w:rPr>
          <w:rFonts w:ascii="Times New Roman" w:hAnsi="Times New Roman" w:cs="Times New Roman"/>
        </w:rPr>
        <w:t>нформация о работах, проводимых аудитором (аудиторской организацией) в рамках специальных аудиторских заданий</w:t>
      </w:r>
      <w:r>
        <w:rPr>
          <w:rFonts w:ascii="Times New Roman" w:hAnsi="Times New Roman" w:cs="Times New Roman"/>
        </w:rPr>
        <w:t xml:space="preserve">: </w:t>
      </w:r>
      <w:r w:rsidRPr="00EF34D0">
        <w:rPr>
          <w:rFonts w:ascii="Times New Roman" w:hAnsi="Times New Roman" w:cs="Times New Roman"/>
          <w:b/>
          <w:i/>
        </w:rPr>
        <w:t>работы в рамках специальных аудиторских заданий не</w:t>
      </w:r>
      <w:r>
        <w:rPr>
          <w:rFonts w:ascii="Times New Roman" w:hAnsi="Times New Roman" w:cs="Times New Roman"/>
          <w:b/>
          <w:i/>
        </w:rPr>
        <w:t xml:space="preserve"> </w:t>
      </w:r>
      <w:r w:rsidRPr="00EB7373">
        <w:rPr>
          <w:rFonts w:ascii="Times New Roman" w:hAnsi="Times New Roman" w:cs="Times New Roman"/>
          <w:b/>
          <w:i/>
        </w:rPr>
        <w:t>проводил</w:t>
      </w:r>
      <w:r w:rsidRPr="00EF34D0">
        <w:rPr>
          <w:rFonts w:ascii="Times New Roman" w:hAnsi="Times New Roman" w:cs="Times New Roman"/>
          <w:b/>
          <w:i/>
        </w:rPr>
        <w:t>ись.</w:t>
      </w:r>
    </w:p>
    <w:p w14:paraId="10CBACF5" w14:textId="77777777" w:rsidR="00B3341B" w:rsidRPr="00463660" w:rsidRDefault="00B3341B" w:rsidP="00B3341B">
      <w:pPr>
        <w:pStyle w:val="a6"/>
        <w:spacing w:after="0"/>
        <w:jc w:val="both"/>
        <w:rPr>
          <w:rFonts w:ascii="Times New Roman" w:hAnsi="Times New Roman" w:cs="Times New Roman"/>
          <w:sz w:val="22"/>
          <w:szCs w:val="22"/>
        </w:rPr>
      </w:pPr>
    </w:p>
    <w:p w14:paraId="70B6FA68" w14:textId="77777777" w:rsidR="00B3341B" w:rsidRPr="00463660" w:rsidRDefault="00B3341B" w:rsidP="00B3341B">
      <w:pPr>
        <w:spacing w:after="0" w:line="240" w:lineRule="auto"/>
        <w:ind w:firstLine="284"/>
        <w:jc w:val="both"/>
        <w:rPr>
          <w:rFonts w:ascii="Times New Roman" w:hAnsi="Times New Roman" w:cs="Times New Roman"/>
        </w:rPr>
      </w:pPr>
      <w:r w:rsidRPr="00463660">
        <w:rPr>
          <w:rFonts w:ascii="Times New Roman" w:hAnsi="Times New Roman" w:cs="Times New Roman"/>
        </w:rPr>
        <w:t>Описывается порядок определения размера вознаграждения аудитора (аудиторской организации), указывается фактический размер вознаграждения, выплаченного эмитентом аудитору (аудиторской организации) по итогам последнего завершенного отчетного года, за который аудитором (аудиторской организацией) проводилась независимая проверка годовой бухгалтерской (финансовой) отчетности и (или) годовой консолидированной финансовой отчетности эмитента:</w:t>
      </w:r>
    </w:p>
    <w:p w14:paraId="36B16BF5"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b/>
          <w:i/>
        </w:rPr>
      </w:pPr>
    </w:p>
    <w:p w14:paraId="4F87595D" w14:textId="77777777" w:rsidR="00B3341B" w:rsidRPr="00702BB3" w:rsidRDefault="00B3341B" w:rsidP="00B3341B">
      <w:pPr>
        <w:autoSpaceDE w:val="0"/>
        <w:autoSpaceDN w:val="0"/>
        <w:adjustRightInd w:val="0"/>
        <w:spacing w:after="0" w:line="240" w:lineRule="auto"/>
        <w:ind w:firstLine="567"/>
        <w:jc w:val="both"/>
        <w:rPr>
          <w:rFonts w:ascii="Times New Roman" w:hAnsi="Times New Roman" w:cs="Times New Roman"/>
          <w:b/>
          <w:i/>
        </w:rPr>
      </w:pPr>
      <w:r w:rsidRPr="00702BB3">
        <w:rPr>
          <w:rFonts w:ascii="Times New Roman" w:eastAsia="Times New Roman" w:hAnsi="Times New Roman" w:cs="Times New Roman"/>
          <w:b/>
          <w:bCs/>
          <w:i/>
          <w:iCs/>
          <w:lang w:eastAsia="ru-RU"/>
        </w:rPr>
        <w:t>В соответствии с положениями Устава Эмитента, к компетенции Совета директоров Общества относится определение размера оплаты услуг аудитора Общества.</w:t>
      </w:r>
      <w:r w:rsidRPr="00702BB3">
        <w:rPr>
          <w:rFonts w:ascii="Times New Roman" w:eastAsia="Times New Roman" w:hAnsi="Times New Roman" w:cs="Times New Roman"/>
          <w:b/>
          <w:bCs/>
          <w:i/>
          <w:iCs/>
          <w:lang w:eastAsia="ru-RU"/>
        </w:rPr>
        <w:br/>
      </w:r>
    </w:p>
    <w:p w14:paraId="167C29F1" w14:textId="77777777" w:rsidR="00B3341B" w:rsidRPr="00463660" w:rsidRDefault="00B3341B" w:rsidP="00B3341B">
      <w:pPr>
        <w:autoSpaceDE w:val="0"/>
        <w:autoSpaceDN w:val="0"/>
        <w:adjustRightInd w:val="0"/>
        <w:spacing w:after="0" w:line="240" w:lineRule="auto"/>
        <w:ind w:firstLine="567"/>
        <w:jc w:val="both"/>
        <w:rPr>
          <w:rFonts w:ascii="Times New Roman" w:hAnsi="Times New Roman" w:cs="Times New Roman"/>
          <w:b/>
          <w:i/>
        </w:rPr>
      </w:pPr>
      <w:r w:rsidRPr="00463660">
        <w:rPr>
          <w:rFonts w:ascii="Times New Roman" w:hAnsi="Times New Roman" w:cs="Times New Roman"/>
          <w:b/>
          <w:i/>
        </w:rPr>
        <w:t>Фактический размер вознаграждения, выплаченного Эмитентом аудитору за проведение аудиторской проверки за 201</w:t>
      </w:r>
      <w:r>
        <w:rPr>
          <w:rFonts w:ascii="Times New Roman" w:hAnsi="Times New Roman" w:cs="Times New Roman"/>
          <w:b/>
          <w:i/>
        </w:rPr>
        <w:t>6</w:t>
      </w:r>
      <w:r w:rsidRPr="00463660">
        <w:rPr>
          <w:rFonts w:ascii="Times New Roman" w:hAnsi="Times New Roman" w:cs="Times New Roman"/>
          <w:b/>
          <w:i/>
        </w:rPr>
        <w:t xml:space="preserve">г. составил </w:t>
      </w:r>
      <w:r>
        <w:rPr>
          <w:rFonts w:ascii="Times New Roman" w:hAnsi="Times New Roman" w:cs="Times New Roman"/>
          <w:b/>
          <w:i/>
        </w:rPr>
        <w:t>2 124 000 рублей (включая НДС 18%)</w:t>
      </w:r>
      <w:r w:rsidRPr="00463660">
        <w:rPr>
          <w:rFonts w:ascii="Times New Roman" w:hAnsi="Times New Roman" w:cs="Times New Roman"/>
          <w:b/>
          <w:i/>
        </w:rPr>
        <w:t>.</w:t>
      </w:r>
    </w:p>
    <w:p w14:paraId="3461BE45"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b/>
          <w:i/>
        </w:rPr>
      </w:pPr>
    </w:p>
    <w:p w14:paraId="24CD2DFE" w14:textId="77777777" w:rsidR="00B3341B" w:rsidRDefault="00B3341B" w:rsidP="00B3341B">
      <w:pPr>
        <w:spacing w:after="0" w:line="240" w:lineRule="auto"/>
        <w:ind w:firstLine="284"/>
        <w:jc w:val="both"/>
        <w:rPr>
          <w:rFonts w:ascii="Times New Roman" w:hAnsi="Times New Roman" w:cs="Times New Roman"/>
          <w:b/>
          <w:bCs/>
          <w:i/>
          <w:iCs/>
        </w:rPr>
      </w:pPr>
      <w:r w:rsidRPr="00463660">
        <w:rPr>
          <w:rFonts w:ascii="Times New Roman" w:hAnsi="Times New Roman" w:cs="Times New Roman"/>
        </w:rPr>
        <w:t xml:space="preserve">Информация о наличии отсроченных и просроченных платежей за оказанные аудитором (аудиторской организацией) услуги: </w:t>
      </w:r>
      <w:r w:rsidRPr="00463660">
        <w:rPr>
          <w:rFonts w:ascii="Times New Roman" w:hAnsi="Times New Roman" w:cs="Times New Roman"/>
          <w:b/>
          <w:bCs/>
          <w:i/>
          <w:iCs/>
        </w:rPr>
        <w:t>Отсроченных и просроченных платежей за оказанные аудитором услуги нет.</w:t>
      </w:r>
    </w:p>
    <w:p w14:paraId="6E6A2357" w14:textId="77777777" w:rsidR="00B3341B" w:rsidRPr="00463660" w:rsidRDefault="00B3341B" w:rsidP="00B3341B">
      <w:pPr>
        <w:spacing w:after="0" w:line="240" w:lineRule="auto"/>
        <w:ind w:firstLine="284"/>
        <w:jc w:val="both"/>
        <w:rPr>
          <w:rFonts w:ascii="Times New Roman" w:hAnsi="Times New Roman" w:cs="Times New Roman"/>
        </w:rPr>
      </w:pPr>
    </w:p>
    <w:p w14:paraId="78DAB80A" w14:textId="77777777" w:rsidR="00B3341B" w:rsidRPr="00623F94" w:rsidRDefault="00B3341B" w:rsidP="00B3341B">
      <w:pPr>
        <w:spacing w:after="0"/>
        <w:jc w:val="both"/>
        <w:rPr>
          <w:rFonts w:ascii="Times New Roman" w:eastAsia="Times New Roman" w:hAnsi="Times New Roman" w:cs="Times New Roman"/>
          <w:b/>
          <w:i/>
          <w:color w:val="000000"/>
          <w:lang w:eastAsia="ru-RU"/>
        </w:rPr>
      </w:pPr>
      <w:r>
        <w:rPr>
          <w:rFonts w:ascii="Times New Roman" w:hAnsi="Times New Roman" w:cs="Times New Roman"/>
        </w:rPr>
        <w:t>2</w:t>
      </w:r>
      <w:r w:rsidRPr="00463660">
        <w:rPr>
          <w:rFonts w:ascii="Times New Roman" w:hAnsi="Times New Roman" w:cs="Times New Roman"/>
        </w:rPr>
        <w:t xml:space="preserve">.Полное фирменное наименование: </w:t>
      </w:r>
      <w:r>
        <w:rPr>
          <w:rFonts w:ascii="Times New Roman" w:hAnsi="Times New Roman" w:cs="Times New Roman"/>
          <w:b/>
          <w:i/>
        </w:rPr>
        <w:t xml:space="preserve"> </w:t>
      </w:r>
      <w:r w:rsidRPr="00BA675D">
        <w:rPr>
          <w:rFonts w:ascii="Times New Roman" w:eastAsia="Times New Roman" w:hAnsi="Times New Roman" w:cs="Times New Roman"/>
          <w:b/>
          <w:bCs/>
          <w:i/>
          <w:iCs/>
          <w:lang w:eastAsia="ru-RU"/>
        </w:rPr>
        <w:t>Акционерное общество «ПрайсвотерхаусКуперс Аудит»</w:t>
      </w:r>
    </w:p>
    <w:p w14:paraId="79D34626"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Сокращенное фирменное наименование: </w:t>
      </w:r>
      <w:r>
        <w:rPr>
          <w:rFonts w:ascii="Times New Roman" w:hAnsi="Times New Roman" w:cs="Times New Roman"/>
          <w:b/>
          <w:i/>
        </w:rPr>
        <w:t xml:space="preserve"> </w:t>
      </w:r>
      <w:r w:rsidRPr="00463660">
        <w:rPr>
          <w:rFonts w:ascii="Times New Roman" w:hAnsi="Times New Roman" w:cs="Times New Roman"/>
          <w:b/>
          <w:i/>
        </w:rPr>
        <w:t xml:space="preserve"> </w:t>
      </w:r>
      <w:r>
        <w:rPr>
          <w:rFonts w:ascii="Times New Roman" w:eastAsia="Times New Roman" w:hAnsi="Times New Roman" w:cs="Times New Roman"/>
          <w:b/>
          <w:i/>
          <w:color w:val="000000"/>
          <w:lang w:eastAsia="ru-RU"/>
        </w:rPr>
        <w:t>А</w:t>
      </w:r>
      <w:r w:rsidRPr="00623F94">
        <w:rPr>
          <w:rFonts w:ascii="Times New Roman" w:eastAsia="Times New Roman" w:hAnsi="Times New Roman" w:cs="Times New Roman"/>
          <w:b/>
          <w:i/>
          <w:color w:val="000000"/>
          <w:lang w:eastAsia="ru-RU"/>
        </w:rPr>
        <w:t>О «</w:t>
      </w:r>
      <w:r w:rsidRPr="00BA675D">
        <w:rPr>
          <w:rFonts w:ascii="Times New Roman" w:eastAsia="Times New Roman" w:hAnsi="Times New Roman" w:cs="Times New Roman"/>
          <w:b/>
          <w:bCs/>
          <w:i/>
          <w:iCs/>
          <w:sz w:val="20"/>
          <w:szCs w:val="20"/>
          <w:lang w:eastAsia="ru-RU"/>
        </w:rPr>
        <w:t>ПвК Аудит</w:t>
      </w:r>
      <w:r w:rsidRPr="00623F94">
        <w:rPr>
          <w:rFonts w:ascii="Times New Roman" w:eastAsia="Times New Roman" w:hAnsi="Times New Roman" w:cs="Times New Roman"/>
          <w:b/>
          <w:i/>
          <w:color w:val="000000"/>
          <w:lang w:eastAsia="ru-RU"/>
        </w:rPr>
        <w:t>»</w:t>
      </w:r>
    </w:p>
    <w:p w14:paraId="39371D03"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Место нахождения:</w:t>
      </w:r>
      <w:r w:rsidRPr="00463660">
        <w:rPr>
          <w:rFonts w:ascii="Times New Roman" w:eastAsia="Times New Roman" w:hAnsi="Times New Roman" w:cs="Times New Roman"/>
          <w:b/>
          <w:bCs/>
          <w:i/>
          <w:iCs/>
          <w:lang w:eastAsia="ru-RU"/>
        </w:rPr>
        <w:t xml:space="preserve"> </w:t>
      </w:r>
      <w:r w:rsidRPr="00BA675D">
        <w:rPr>
          <w:rFonts w:ascii="Times New Roman" w:eastAsia="Times New Roman" w:hAnsi="Times New Roman" w:cs="Times New Roman"/>
          <w:b/>
          <w:bCs/>
          <w:i/>
          <w:iCs/>
          <w:lang w:eastAsia="ru-RU"/>
        </w:rPr>
        <w:t>125047, Россия, г. Москва, ул. Бутырский Вал, 10</w:t>
      </w:r>
    </w:p>
    <w:p w14:paraId="1260C3A6"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ИНН:</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BA675D">
        <w:rPr>
          <w:rFonts w:ascii="Times New Roman" w:eastAsia="Times New Roman" w:hAnsi="Times New Roman" w:cs="Times New Roman"/>
          <w:b/>
          <w:bCs/>
          <w:i/>
          <w:iCs/>
          <w:lang w:eastAsia="ru-RU"/>
        </w:rPr>
        <w:t>7705051102</w:t>
      </w:r>
    </w:p>
    <w:p w14:paraId="253E7CB1"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ОГРН:</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BA675D">
        <w:rPr>
          <w:rFonts w:ascii="Arial" w:hAnsi="Arial" w:cs="Arial"/>
          <w:color w:val="404041"/>
          <w:spacing w:val="1"/>
          <w:sz w:val="21"/>
          <w:szCs w:val="21"/>
          <w:shd w:val="clear" w:color="auto" w:fill="F2F2F2"/>
        </w:rPr>
        <w:t xml:space="preserve"> </w:t>
      </w:r>
      <w:r w:rsidRPr="00BA675D">
        <w:rPr>
          <w:rFonts w:ascii="Times New Roman" w:eastAsia="Times New Roman" w:hAnsi="Times New Roman" w:cs="Times New Roman"/>
          <w:b/>
          <w:bCs/>
          <w:i/>
          <w:iCs/>
          <w:lang w:eastAsia="ru-RU"/>
        </w:rPr>
        <w:t>1027700148431</w:t>
      </w:r>
    </w:p>
    <w:p w14:paraId="69424D6B"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Телефон:</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623F94">
        <w:rPr>
          <w:rFonts w:ascii="Times New Roman" w:eastAsia="Times New Roman" w:hAnsi="Times New Roman" w:cs="Times New Roman"/>
          <w:b/>
          <w:i/>
          <w:color w:val="000000"/>
          <w:lang w:eastAsia="ru-RU"/>
        </w:rPr>
        <w:t xml:space="preserve">(495) </w:t>
      </w:r>
      <w:r>
        <w:rPr>
          <w:rFonts w:ascii="Times New Roman" w:eastAsia="Times New Roman" w:hAnsi="Times New Roman" w:cs="Times New Roman"/>
          <w:b/>
          <w:i/>
          <w:color w:val="000000"/>
          <w:lang w:eastAsia="ru-RU"/>
        </w:rPr>
        <w:t>967-6000</w:t>
      </w:r>
    </w:p>
    <w:p w14:paraId="2FA0E7C6"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Факс:</w:t>
      </w:r>
      <w:r w:rsidRPr="00463660">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 </w:t>
      </w:r>
      <w:r w:rsidRPr="00623F94">
        <w:rPr>
          <w:rFonts w:ascii="Times New Roman" w:eastAsia="Times New Roman" w:hAnsi="Times New Roman" w:cs="Times New Roman"/>
          <w:b/>
          <w:i/>
          <w:color w:val="000000"/>
          <w:lang w:eastAsia="ru-RU"/>
        </w:rPr>
        <w:t>(495)</w:t>
      </w:r>
      <w:r w:rsidRPr="00623F94">
        <w:rPr>
          <w:rFonts w:ascii="Times New Roman" w:eastAsia="Times New Roman" w:hAnsi="Times New Roman" w:cs="Times New Roman"/>
          <w:color w:val="000000"/>
          <w:lang w:eastAsia="ru-RU"/>
        </w:rPr>
        <w:t xml:space="preserve"> </w:t>
      </w:r>
      <w:r w:rsidRPr="00BA675D">
        <w:rPr>
          <w:rFonts w:ascii="Times New Roman" w:eastAsia="Times New Roman" w:hAnsi="Times New Roman" w:cs="Times New Roman"/>
          <w:b/>
          <w:i/>
          <w:color w:val="000000"/>
          <w:lang w:eastAsia="ru-RU"/>
        </w:rPr>
        <w:t>967-6001</w:t>
      </w:r>
    </w:p>
    <w:p w14:paraId="4AE871F8" w14:textId="77777777" w:rsidR="00B3341B" w:rsidRPr="00463660" w:rsidRDefault="00B3341B" w:rsidP="00B3341B">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Адрес электронной почты:</w:t>
      </w:r>
      <w:r>
        <w:t xml:space="preserve"> </w:t>
      </w:r>
      <w:r w:rsidRPr="00BA675D">
        <w:rPr>
          <w:rFonts w:ascii="Times New Roman" w:eastAsia="Times New Roman" w:hAnsi="Times New Roman" w:cs="Times New Roman"/>
          <w:b/>
          <w:bCs/>
          <w:i/>
          <w:iCs/>
          <w:lang w:eastAsia="ru-RU"/>
        </w:rPr>
        <w:t>business.development@ru.pwc.com</w:t>
      </w:r>
    </w:p>
    <w:p w14:paraId="5269052B"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rPr>
      </w:pPr>
    </w:p>
    <w:p w14:paraId="21F826CD"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Данные о членстве аудитора (аудиторской организации) в саморегулируемых организациях аудиторов:</w:t>
      </w:r>
    </w:p>
    <w:p w14:paraId="47F55AB1" w14:textId="77777777" w:rsidR="00B3341B" w:rsidRPr="00BA675D" w:rsidRDefault="00B3341B" w:rsidP="00B3341B">
      <w:pPr>
        <w:spacing w:after="0" w:line="240" w:lineRule="auto"/>
        <w:jc w:val="both"/>
        <w:rPr>
          <w:rFonts w:ascii="Times New Roman" w:eastAsia="Times New Roman" w:hAnsi="Times New Roman" w:cs="Times New Roman"/>
          <w:sz w:val="24"/>
          <w:szCs w:val="24"/>
          <w:lang w:eastAsia="ru-RU"/>
        </w:rPr>
      </w:pPr>
      <w:r w:rsidRPr="00463660">
        <w:rPr>
          <w:rFonts w:ascii="Times New Roman" w:hAnsi="Times New Roman" w:cs="Times New Roman"/>
        </w:rPr>
        <w:t xml:space="preserve">Полное наименование: </w:t>
      </w:r>
      <w:r w:rsidRPr="00BA675D">
        <w:rPr>
          <w:rFonts w:ascii="Times New Roman" w:eastAsia="Times New Roman" w:hAnsi="Times New Roman" w:cs="Times New Roman"/>
          <w:b/>
          <w:bCs/>
          <w:i/>
          <w:iCs/>
          <w:lang w:eastAsia="ru-RU"/>
        </w:rPr>
        <w:t>Саморегулируемая организация аудиторов «Российский Союз аудиторов» (Ассоциация)</w:t>
      </w:r>
    </w:p>
    <w:p w14:paraId="2AA5186F" w14:textId="77777777" w:rsidR="00CC6810" w:rsidRPr="00B73085" w:rsidRDefault="00B3341B" w:rsidP="00CC6810">
      <w:pPr>
        <w:spacing w:after="0"/>
        <w:jc w:val="both"/>
        <w:rPr>
          <w:rFonts w:ascii="Times New Roman" w:eastAsia="Times New Roman" w:hAnsi="Times New Roman" w:cs="Times New Roman"/>
          <w:b/>
          <w:bCs/>
          <w:i/>
          <w:iCs/>
          <w:lang w:eastAsia="ru-RU"/>
        </w:rPr>
      </w:pPr>
      <w:r w:rsidRPr="00463660">
        <w:rPr>
          <w:rFonts w:ascii="Times New Roman" w:hAnsi="Times New Roman" w:cs="Times New Roman"/>
        </w:rPr>
        <w:t xml:space="preserve">Место нахождения: </w:t>
      </w:r>
      <w:r w:rsidR="00CC6810" w:rsidRPr="00B73085">
        <w:rPr>
          <w:rFonts w:ascii="Times New Roman" w:eastAsia="Times New Roman" w:hAnsi="Times New Roman" w:cs="Times New Roman"/>
          <w:b/>
          <w:bCs/>
          <w:i/>
          <w:iCs/>
          <w:lang w:eastAsia="ru-RU"/>
        </w:rPr>
        <w:t>Российская Федерация, г. Москва</w:t>
      </w:r>
    </w:p>
    <w:p w14:paraId="1AA735E4" w14:textId="77777777" w:rsidR="00B3341B" w:rsidRPr="00463660" w:rsidRDefault="00CC6810" w:rsidP="00CC6810">
      <w:pPr>
        <w:spacing w:after="0"/>
        <w:jc w:val="both"/>
        <w:rPr>
          <w:rFonts w:ascii="Times New Roman" w:eastAsia="Times New Roman" w:hAnsi="Times New Roman" w:cs="Times New Roman"/>
          <w:lang w:eastAsia="ru-RU"/>
        </w:rPr>
      </w:pPr>
      <w:r w:rsidRPr="00B73085">
        <w:rPr>
          <w:rFonts w:ascii="Times New Roman" w:hAnsi="Times New Roman" w:cs="Times New Roman"/>
        </w:rPr>
        <w:t>Адрес:</w:t>
      </w:r>
      <w:r w:rsidR="00B3341B" w:rsidRPr="00BA675D">
        <w:rPr>
          <w:rFonts w:ascii="Times New Roman" w:eastAsia="Times New Roman" w:hAnsi="Times New Roman" w:cs="Times New Roman"/>
          <w:b/>
          <w:bCs/>
          <w:i/>
          <w:iCs/>
          <w:lang w:eastAsia="ru-RU"/>
        </w:rPr>
        <w:t>107031 Российская Федерация, г. Москва, Петровский пер., 8</w:t>
      </w:r>
    </w:p>
    <w:p w14:paraId="1BCB1DF5" w14:textId="77777777" w:rsidR="00B3341B" w:rsidRPr="00463660" w:rsidRDefault="00B3341B" w:rsidP="00B3341B">
      <w:pPr>
        <w:autoSpaceDE w:val="0"/>
        <w:autoSpaceDN w:val="0"/>
        <w:adjustRightInd w:val="0"/>
        <w:spacing w:after="0" w:line="240" w:lineRule="auto"/>
        <w:ind w:firstLine="540"/>
        <w:jc w:val="both"/>
        <w:outlineLvl w:val="4"/>
        <w:rPr>
          <w:rFonts w:ascii="Times New Roman" w:eastAsia="Times New Roman" w:hAnsi="Times New Roman" w:cs="Times New Roman"/>
          <w:b/>
          <w:i/>
          <w:lang w:eastAsia="ru-RU"/>
        </w:rPr>
      </w:pPr>
    </w:p>
    <w:p w14:paraId="5A490756" w14:textId="77777777" w:rsidR="00B3341B" w:rsidRDefault="00B3341B" w:rsidP="00B3341B">
      <w:pPr>
        <w:autoSpaceDE w:val="0"/>
        <w:autoSpaceDN w:val="0"/>
        <w:adjustRightInd w:val="0"/>
        <w:spacing w:after="0" w:line="240" w:lineRule="auto"/>
        <w:ind w:firstLine="284"/>
        <w:jc w:val="both"/>
        <w:outlineLvl w:val="4"/>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Вид бухгалтерской (финансовой) отчетности эмитента, в отношении которой аудитором (аудиторской организацией) проводилась независимая проверка (бухгалтерская (финансовая) отчетность, вступительная бухгалтерская (финансовая) отчетность, сводная бухгалтерская отчетность, консолидированная финансовая отчетность) и отчетный год (годы) из числа последних трех завершенных отчетных лет или иной отчетный период, за который (за которые) аудитором (аудиторской организацией) проводилась независимая проверка отчетности эмитента:</w:t>
      </w:r>
    </w:p>
    <w:p w14:paraId="3EAB4516" w14:textId="6745E673" w:rsidR="00B3341B" w:rsidRPr="00463660" w:rsidRDefault="00B3341B" w:rsidP="00B3341B">
      <w:pPr>
        <w:autoSpaceDE w:val="0"/>
        <w:autoSpaceDN w:val="0"/>
        <w:adjustRightInd w:val="0"/>
        <w:spacing w:after="0" w:line="240" w:lineRule="auto"/>
        <w:ind w:firstLine="567"/>
        <w:jc w:val="both"/>
        <w:outlineLvl w:val="4"/>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А</w:t>
      </w:r>
      <w:r w:rsidRPr="00463660">
        <w:rPr>
          <w:rFonts w:ascii="Times New Roman" w:eastAsia="Times New Roman" w:hAnsi="Times New Roman" w:cs="Times New Roman"/>
          <w:b/>
          <w:bCs/>
          <w:i/>
          <w:iCs/>
          <w:lang w:eastAsia="ru-RU"/>
        </w:rPr>
        <w:t xml:space="preserve">удит проведен в отношении </w:t>
      </w:r>
      <w:r>
        <w:rPr>
          <w:rFonts w:ascii="Times New Roman" w:eastAsia="Times New Roman" w:hAnsi="Times New Roman" w:cs="Times New Roman"/>
          <w:b/>
          <w:bCs/>
          <w:i/>
          <w:iCs/>
          <w:lang w:eastAsia="ru-RU"/>
        </w:rPr>
        <w:t>индивидуальной</w:t>
      </w:r>
      <w:r w:rsidRPr="00463660">
        <w:rPr>
          <w:rFonts w:ascii="Times New Roman" w:eastAsia="Times New Roman" w:hAnsi="Times New Roman" w:cs="Times New Roman"/>
          <w:b/>
          <w:bCs/>
          <w:i/>
          <w:iCs/>
          <w:lang w:eastAsia="ru-RU"/>
        </w:rPr>
        <w:t xml:space="preserve"> отчетности Эмитента за 201</w:t>
      </w:r>
      <w:r>
        <w:rPr>
          <w:rFonts w:ascii="Times New Roman" w:eastAsia="Times New Roman" w:hAnsi="Times New Roman" w:cs="Times New Roman"/>
          <w:b/>
          <w:bCs/>
          <w:i/>
          <w:iCs/>
          <w:lang w:eastAsia="ru-RU"/>
        </w:rPr>
        <w:t>4</w:t>
      </w:r>
      <w:r w:rsidRPr="00463660">
        <w:rPr>
          <w:rFonts w:ascii="Times New Roman" w:eastAsia="Times New Roman" w:hAnsi="Times New Roman" w:cs="Times New Roman"/>
          <w:b/>
          <w:bCs/>
          <w:i/>
          <w:iCs/>
          <w:lang w:eastAsia="ru-RU"/>
        </w:rPr>
        <w:t xml:space="preserve"> и 201</w:t>
      </w:r>
      <w:r>
        <w:rPr>
          <w:rFonts w:ascii="Times New Roman" w:eastAsia="Times New Roman" w:hAnsi="Times New Roman" w:cs="Times New Roman"/>
          <w:b/>
          <w:bCs/>
          <w:i/>
          <w:iCs/>
          <w:lang w:eastAsia="ru-RU"/>
        </w:rPr>
        <w:t>6</w:t>
      </w:r>
      <w:r w:rsidRPr="00463660">
        <w:rPr>
          <w:rFonts w:ascii="Times New Roman" w:eastAsia="Times New Roman" w:hAnsi="Times New Roman" w:cs="Times New Roman"/>
          <w:b/>
          <w:bCs/>
          <w:i/>
          <w:iCs/>
          <w:lang w:eastAsia="ru-RU"/>
        </w:rPr>
        <w:t xml:space="preserve"> годы, составленной в соответствии с </w:t>
      </w:r>
      <w:r>
        <w:rPr>
          <w:rFonts w:ascii="Times New Roman" w:eastAsia="Times New Roman" w:hAnsi="Times New Roman" w:cs="Times New Roman"/>
          <w:b/>
          <w:bCs/>
          <w:i/>
          <w:iCs/>
          <w:lang w:eastAsia="ru-RU"/>
        </w:rPr>
        <w:t>Международными стандартами финансовой отчетности</w:t>
      </w:r>
      <w:r w:rsidRPr="00463660">
        <w:rPr>
          <w:rFonts w:ascii="Times New Roman" w:eastAsia="Times New Roman" w:hAnsi="Times New Roman" w:cs="Times New Roman"/>
          <w:b/>
          <w:bCs/>
          <w:i/>
          <w:iCs/>
          <w:lang w:eastAsia="ru-RU"/>
        </w:rPr>
        <w:t xml:space="preserve"> (далее – «</w:t>
      </w:r>
      <w:r>
        <w:rPr>
          <w:rFonts w:ascii="Times New Roman" w:eastAsia="Times New Roman" w:hAnsi="Times New Roman" w:cs="Times New Roman"/>
          <w:b/>
          <w:bCs/>
          <w:i/>
          <w:iCs/>
          <w:lang w:eastAsia="ru-RU"/>
        </w:rPr>
        <w:t xml:space="preserve">МСФО»), а также в отношении консолидированной финансовой отчетности Эмитента </w:t>
      </w:r>
      <w:r w:rsidRPr="002C651E">
        <w:rPr>
          <w:rFonts w:ascii="Times New Roman" w:eastAsia="Times New Roman" w:hAnsi="Times New Roman" w:cs="Times New Roman"/>
          <w:b/>
          <w:bCs/>
          <w:i/>
          <w:iCs/>
          <w:lang w:eastAsia="ru-RU"/>
        </w:rPr>
        <w:t xml:space="preserve">и его дочерней </w:t>
      </w:r>
      <w:r w:rsidR="004702A5">
        <w:rPr>
          <w:rFonts w:ascii="Times New Roman" w:eastAsia="Times New Roman" w:hAnsi="Times New Roman" w:cs="Times New Roman"/>
          <w:b/>
          <w:bCs/>
          <w:i/>
          <w:iCs/>
          <w:lang w:eastAsia="ru-RU"/>
        </w:rPr>
        <w:t>к</w:t>
      </w:r>
      <w:r w:rsidR="004702A5" w:rsidRPr="002C651E">
        <w:rPr>
          <w:rFonts w:ascii="Times New Roman" w:eastAsia="Times New Roman" w:hAnsi="Times New Roman" w:cs="Times New Roman"/>
          <w:b/>
          <w:bCs/>
          <w:i/>
          <w:iCs/>
          <w:lang w:eastAsia="ru-RU"/>
        </w:rPr>
        <w:t>омпании</w:t>
      </w:r>
      <w:r w:rsidR="004702A5">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за 2015 год, составленной в соответствии с МСФО.</w:t>
      </w:r>
    </w:p>
    <w:p w14:paraId="4B862479"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rPr>
      </w:pPr>
    </w:p>
    <w:p w14:paraId="74321ABC"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rPr>
      </w:pPr>
      <w:r w:rsidRPr="00463660">
        <w:rPr>
          <w:rFonts w:ascii="Times New Roman" w:hAnsi="Times New Roman" w:cs="Times New Roman"/>
        </w:rPr>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
    <w:p w14:paraId="413883E6" w14:textId="77777777" w:rsidR="00B3341B" w:rsidRPr="00463660" w:rsidRDefault="00B3341B" w:rsidP="00B3341B">
      <w:pPr>
        <w:autoSpaceDE w:val="0"/>
        <w:autoSpaceDN w:val="0"/>
        <w:adjustRightInd w:val="0"/>
        <w:spacing w:after="0" w:line="240" w:lineRule="auto"/>
        <w:ind w:firstLine="567"/>
        <w:jc w:val="both"/>
        <w:rPr>
          <w:rFonts w:ascii="Times New Roman" w:hAnsi="Times New Roman" w:cs="Times New Roman"/>
          <w:b/>
          <w:bCs/>
          <w:i/>
          <w:iCs/>
        </w:rPr>
      </w:pPr>
      <w:r w:rsidRPr="00463660">
        <w:rPr>
          <w:rFonts w:ascii="Times New Roman" w:hAnsi="Times New Roman" w:cs="Times New Roman"/>
          <w:b/>
          <w:bCs/>
          <w:i/>
          <w:iCs/>
        </w:rPr>
        <w:t>Факторов, которые могут оказать влияние на независимость аудитора (аудиторской организации) от Эмитента, в том числе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 нет.</w:t>
      </w:r>
    </w:p>
    <w:p w14:paraId="3028F415"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наличие долей участия аудитора (лиц, занимающих должности в органах управления и органах</w:t>
      </w:r>
      <w:r>
        <w:rPr>
          <w:rFonts w:ascii="Times New Roman" w:hAnsi="Times New Roman" w:cs="Times New Roman"/>
        </w:rPr>
        <w:t xml:space="preserve"> </w:t>
      </w:r>
      <w:r w:rsidRPr="00463660">
        <w:rPr>
          <w:rFonts w:ascii="Times New Roman" w:hAnsi="Times New Roman" w:cs="Times New Roman"/>
        </w:rPr>
        <w:t xml:space="preserve">контроля за финансово-хозяйственной деятельностью аудиторской организации) в уставном капитале эмитента: </w:t>
      </w:r>
      <w:r w:rsidRPr="00463660">
        <w:rPr>
          <w:rFonts w:ascii="Times New Roman" w:hAnsi="Times New Roman" w:cs="Times New Roman"/>
          <w:b/>
          <w:bCs/>
          <w:i/>
          <w:iCs/>
        </w:rPr>
        <w:t>долей участия в уставном капитале нет;</w:t>
      </w:r>
    </w:p>
    <w:p w14:paraId="2E28A831"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предоставление эмитентом заемных средств аудитору (лицам, занимающим должности в органах</w:t>
      </w:r>
      <w:r>
        <w:rPr>
          <w:rFonts w:ascii="Times New Roman" w:hAnsi="Times New Roman" w:cs="Times New Roman"/>
        </w:rPr>
        <w:t xml:space="preserve"> </w:t>
      </w:r>
      <w:r w:rsidRPr="00463660">
        <w:rPr>
          <w:rFonts w:ascii="Times New Roman" w:hAnsi="Times New Roman" w:cs="Times New Roman"/>
        </w:rPr>
        <w:t xml:space="preserve">управления и органах контроля за финансово-хозяйственной деятельностью аудиторской организации): </w:t>
      </w:r>
      <w:r w:rsidRPr="00463660">
        <w:rPr>
          <w:rFonts w:ascii="Times New Roman" w:hAnsi="Times New Roman" w:cs="Times New Roman"/>
          <w:b/>
          <w:bCs/>
          <w:i/>
          <w:iCs/>
        </w:rPr>
        <w:t>заемные средства не предоставлялись;</w:t>
      </w:r>
    </w:p>
    <w:p w14:paraId="68C91C1E"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наличие тесных деловых взаимоотношений (участие в продвижении продукции (услуг) эмитента,</w:t>
      </w:r>
      <w:r>
        <w:rPr>
          <w:rFonts w:ascii="Times New Roman" w:hAnsi="Times New Roman" w:cs="Times New Roman"/>
        </w:rPr>
        <w:t xml:space="preserve"> </w:t>
      </w:r>
      <w:r w:rsidRPr="00463660">
        <w:rPr>
          <w:rFonts w:ascii="Times New Roman" w:hAnsi="Times New Roman" w:cs="Times New Roman"/>
        </w:rPr>
        <w:t xml:space="preserve">участие в совместной предпринимательской деятельности и т.д.), а также родственных связей: </w:t>
      </w:r>
      <w:r w:rsidRPr="00463660">
        <w:rPr>
          <w:rFonts w:ascii="Times New Roman" w:hAnsi="Times New Roman" w:cs="Times New Roman"/>
          <w:b/>
          <w:bCs/>
          <w:i/>
          <w:iCs/>
        </w:rPr>
        <w:t>тесные деловые взаимоотношения и родственные связи отсутствуют;</w:t>
      </w:r>
    </w:p>
    <w:p w14:paraId="06488D35"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b/>
          <w:bCs/>
          <w:i/>
          <w:iCs/>
        </w:rPr>
      </w:pPr>
      <w:r w:rsidRPr="00463660">
        <w:rPr>
          <w:rFonts w:ascii="Times New Roman" w:hAnsi="Times New Roman" w:cs="Times New Roman"/>
        </w:rPr>
        <w:t>- сведения о лицах, занимающих должности в органах управления и (или) органах контроля за финансово-хозяйственной деятельностью эмитента, которые одновременно занимают должности</w:t>
      </w:r>
      <w:r>
        <w:rPr>
          <w:rFonts w:ascii="Times New Roman" w:hAnsi="Times New Roman" w:cs="Times New Roman"/>
        </w:rPr>
        <w:t xml:space="preserve"> в органах </w:t>
      </w:r>
      <w:r w:rsidRPr="00463660">
        <w:rPr>
          <w:rFonts w:ascii="Times New Roman" w:hAnsi="Times New Roman" w:cs="Times New Roman"/>
        </w:rPr>
        <w:t xml:space="preserve">управления и (или) органах контроля за финансово-хозяйственной деятельностью аудиторской организации: </w:t>
      </w:r>
      <w:r w:rsidRPr="00463660">
        <w:rPr>
          <w:rFonts w:ascii="Times New Roman" w:hAnsi="Times New Roman" w:cs="Times New Roman"/>
          <w:b/>
          <w:bCs/>
          <w:i/>
          <w:iCs/>
        </w:rPr>
        <w:t>такие лица отсутствуют.</w:t>
      </w:r>
    </w:p>
    <w:p w14:paraId="285DE9B8"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rPr>
      </w:pPr>
    </w:p>
    <w:p w14:paraId="35DC0BEA" w14:textId="77777777" w:rsidR="00B3341B" w:rsidRPr="00EF34D0" w:rsidRDefault="00B3341B" w:rsidP="00B3341B">
      <w:pPr>
        <w:autoSpaceDE w:val="0"/>
        <w:autoSpaceDN w:val="0"/>
        <w:adjustRightInd w:val="0"/>
        <w:spacing w:after="0" w:line="240" w:lineRule="auto"/>
        <w:ind w:firstLine="284"/>
        <w:jc w:val="both"/>
        <w:outlineLvl w:val="4"/>
        <w:rPr>
          <w:rFonts w:ascii="Times New Roman" w:eastAsia="Times New Roman" w:hAnsi="Times New Roman" w:cs="Times New Roman"/>
          <w:lang w:eastAsia="ru-RU"/>
        </w:rPr>
      </w:pPr>
      <w:r w:rsidRPr="00463660">
        <w:rPr>
          <w:rFonts w:ascii="Times New Roman" w:hAnsi="Times New Roman" w:cs="Times New Roman"/>
        </w:rPr>
        <w:t xml:space="preserve">Указываются меры, предпринятые эмитентом и аудитором (аудиторской организацией) для снижения указанных факторов: </w:t>
      </w:r>
    </w:p>
    <w:p w14:paraId="55C1E234" w14:textId="77777777" w:rsidR="00B3341B" w:rsidRPr="00463660" w:rsidRDefault="00B3341B" w:rsidP="00B3341B">
      <w:pPr>
        <w:spacing w:after="120" w:line="240" w:lineRule="auto"/>
        <w:ind w:firstLine="567"/>
        <w:jc w:val="both"/>
        <w:rPr>
          <w:rFonts w:ascii="Times New Roman" w:eastAsia="Calibri" w:hAnsi="Times New Roman" w:cs="Times New Roman"/>
          <w:b/>
          <w:bCs/>
          <w:i/>
          <w:iCs/>
          <w:lang w:eastAsia="ru-RU"/>
        </w:rPr>
      </w:pPr>
      <w:r w:rsidRPr="00463660">
        <w:rPr>
          <w:rFonts w:ascii="Times New Roman" w:eastAsia="Calibri" w:hAnsi="Times New Roman" w:cs="Times New Roman"/>
          <w:b/>
          <w:bCs/>
          <w:i/>
          <w:iCs/>
          <w:lang w:eastAsia="ru-RU"/>
        </w:rPr>
        <w:t>Поскольку факторы, которые могут оказать влияние на независимость аудитора от Эмитента отсутствуют, сведения о предпринятых Эмитентом и аудитором мерах для снижения влияния указанных факторов в настоящем пункте Проспекта ценных бумаг не приводятся.</w:t>
      </w:r>
    </w:p>
    <w:p w14:paraId="0A0FC8B3" w14:textId="77777777" w:rsidR="00B3341B" w:rsidRPr="00463660" w:rsidRDefault="00B3341B" w:rsidP="00B3341B">
      <w:pPr>
        <w:spacing w:after="120" w:line="240" w:lineRule="auto"/>
        <w:ind w:firstLine="567"/>
        <w:jc w:val="both"/>
        <w:rPr>
          <w:rFonts w:ascii="Times New Roman" w:eastAsia="Calibri" w:hAnsi="Times New Roman" w:cs="Times New Roman"/>
          <w:b/>
          <w:bCs/>
          <w:i/>
          <w:iCs/>
          <w:lang w:eastAsia="ru-RU"/>
        </w:rPr>
      </w:pPr>
      <w:r w:rsidRPr="00463660">
        <w:rPr>
          <w:rFonts w:ascii="Times New Roman" w:eastAsia="Calibri" w:hAnsi="Times New Roman" w:cs="Times New Roman"/>
          <w:b/>
          <w:bCs/>
          <w:i/>
          <w:iCs/>
          <w:lang w:eastAsia="ru-RU"/>
        </w:rPr>
        <w:lastRenderedPageBreak/>
        <w:t xml:space="preserve">В будущем основной мерой, направленной на снижение влияния указанных факторов, будет являться процесс тщательного рассмотрения Эмитентом кандидатуры аудитора на предмет его независимости от Эмитента и отсутствия факторов, которые могут оказать влияние на независимость аудитора от </w:t>
      </w:r>
      <w:r w:rsidR="00956FB9">
        <w:rPr>
          <w:rFonts w:ascii="Times New Roman" w:eastAsia="Calibri" w:hAnsi="Times New Roman" w:cs="Times New Roman"/>
          <w:b/>
          <w:bCs/>
          <w:i/>
          <w:iCs/>
          <w:lang w:eastAsia="ru-RU"/>
        </w:rPr>
        <w:t>Э</w:t>
      </w:r>
      <w:r w:rsidR="00956FB9" w:rsidRPr="00463660">
        <w:rPr>
          <w:rFonts w:ascii="Times New Roman" w:eastAsia="Calibri" w:hAnsi="Times New Roman" w:cs="Times New Roman"/>
          <w:b/>
          <w:bCs/>
          <w:i/>
          <w:iCs/>
          <w:lang w:eastAsia="ru-RU"/>
        </w:rPr>
        <w:t>митента</w:t>
      </w:r>
      <w:r w:rsidRPr="00463660">
        <w:rPr>
          <w:rFonts w:ascii="Times New Roman" w:eastAsia="Calibri" w:hAnsi="Times New Roman" w:cs="Times New Roman"/>
          <w:b/>
          <w:bCs/>
          <w:i/>
          <w:iCs/>
          <w:lang w:eastAsia="ru-RU"/>
        </w:rPr>
        <w:t>.</w:t>
      </w:r>
    </w:p>
    <w:p w14:paraId="1A932C68" w14:textId="77777777" w:rsidR="00B3341B" w:rsidRPr="00463660" w:rsidRDefault="00B3341B" w:rsidP="00B3341B">
      <w:pPr>
        <w:spacing w:after="0" w:line="240" w:lineRule="auto"/>
        <w:ind w:firstLine="567"/>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Аудитор является полностью независимым от органов управления Эмитента в соответствии с требованиями статьи 8 Федерального закона «Об аудиторской деятельности» №307-ФЗ от 30.12.2008; размер вознаграждения аудитора не ставился в зависимость от результатов проведенной проверки.</w:t>
      </w:r>
    </w:p>
    <w:p w14:paraId="1B1B6029" w14:textId="77777777" w:rsidR="00B3341B" w:rsidRPr="00463660" w:rsidRDefault="00B3341B" w:rsidP="00B3341B">
      <w:pPr>
        <w:spacing w:after="120" w:line="240" w:lineRule="auto"/>
        <w:jc w:val="both"/>
        <w:rPr>
          <w:rFonts w:ascii="Times New Roman" w:hAnsi="Times New Roman" w:cs="Times New Roman"/>
        </w:rPr>
      </w:pPr>
    </w:p>
    <w:p w14:paraId="0444B839" w14:textId="77777777" w:rsidR="00B3341B" w:rsidRPr="00463660" w:rsidRDefault="00B3341B" w:rsidP="00B3341B">
      <w:pPr>
        <w:autoSpaceDE w:val="0"/>
        <w:autoSpaceDN w:val="0"/>
        <w:adjustRightInd w:val="0"/>
        <w:spacing w:after="0" w:line="240" w:lineRule="auto"/>
        <w:ind w:firstLine="284"/>
        <w:jc w:val="both"/>
        <w:rPr>
          <w:rFonts w:ascii="Times New Roman" w:hAnsi="Times New Roman" w:cs="Times New Roman"/>
        </w:rPr>
      </w:pPr>
      <w:r w:rsidRPr="00463660">
        <w:rPr>
          <w:rFonts w:ascii="Times New Roman" w:hAnsi="Times New Roman" w:cs="Times New Roman"/>
        </w:rPr>
        <w:t xml:space="preserve">Порядок выбора аудитора (аудиторской организации) эмитента: </w:t>
      </w:r>
    </w:p>
    <w:p w14:paraId="5B5C2671" w14:textId="77777777" w:rsidR="00B3341B" w:rsidRPr="00702BB3" w:rsidRDefault="00B3341B" w:rsidP="00D25D8E">
      <w:pPr>
        <w:autoSpaceDE w:val="0"/>
        <w:autoSpaceDN w:val="0"/>
        <w:adjustRightInd w:val="0"/>
        <w:spacing w:after="0" w:line="240" w:lineRule="auto"/>
        <w:ind w:firstLine="284"/>
        <w:jc w:val="both"/>
        <w:rPr>
          <w:rFonts w:ascii="Times New Roman" w:eastAsia="Times New Roman" w:hAnsi="Times New Roman" w:cs="Times New Roman"/>
          <w:lang w:eastAsia="ru-RU"/>
        </w:rPr>
      </w:pPr>
      <w:r w:rsidRPr="00463660">
        <w:rPr>
          <w:rFonts w:ascii="Times New Roman" w:hAnsi="Times New Roman" w:cs="Times New Roman"/>
        </w:rPr>
        <w:t>Процедура тендера, связанного с выбором аудитора (аудиторской организации), и его основные условия:</w:t>
      </w:r>
      <w:r w:rsidR="006A5822">
        <w:rPr>
          <w:rFonts w:ascii="Times New Roman" w:eastAsia="Times New Roman" w:hAnsi="Times New Roman" w:cs="Times New Roman"/>
          <w:b/>
          <w:bCs/>
          <w:i/>
          <w:iCs/>
          <w:lang w:eastAsia="ru-RU"/>
        </w:rPr>
        <w:t xml:space="preserve"> </w:t>
      </w:r>
      <w:r w:rsidRPr="00702BB3">
        <w:rPr>
          <w:rFonts w:ascii="Times New Roman" w:eastAsia="Times New Roman" w:hAnsi="Times New Roman" w:cs="Times New Roman"/>
          <w:b/>
          <w:bCs/>
          <w:i/>
          <w:iCs/>
          <w:lang w:eastAsia="ru-RU"/>
        </w:rPr>
        <w:t>Процедура, связанная с выбором аудитора, не предусмотрена.</w:t>
      </w:r>
    </w:p>
    <w:p w14:paraId="793B9EAE" w14:textId="77777777" w:rsidR="00B3341B" w:rsidRPr="00463660" w:rsidRDefault="00B3341B" w:rsidP="00B3341B">
      <w:pPr>
        <w:spacing w:after="0"/>
        <w:ind w:firstLine="708"/>
        <w:rPr>
          <w:rFonts w:ascii="Times New Roman" w:hAnsi="Times New Roman" w:cs="Times New Roman"/>
        </w:rPr>
      </w:pPr>
    </w:p>
    <w:p w14:paraId="7F436D0C" w14:textId="77777777" w:rsidR="00B3341B" w:rsidRDefault="00B3341B" w:rsidP="00B3341B">
      <w:pPr>
        <w:spacing w:after="0" w:line="240" w:lineRule="auto"/>
        <w:ind w:firstLine="284"/>
        <w:jc w:val="both"/>
        <w:rPr>
          <w:rFonts w:ascii="Times New Roman" w:hAnsi="Times New Roman" w:cs="Times New Roman"/>
        </w:rPr>
      </w:pPr>
      <w:r w:rsidRPr="00702BB3">
        <w:rPr>
          <w:rFonts w:ascii="Times New Roman" w:hAnsi="Times New Roman" w:cs="Times New Roman"/>
        </w:rPr>
        <w:t xml:space="preserve">Процедура выдвижения кандидатуры аудитора (аудиторской организации) для утверждения общим собранием акционеров (участников), в том числе орган управления, принимающий соответствующее решение: </w:t>
      </w:r>
    </w:p>
    <w:p w14:paraId="58BB5EAB" w14:textId="77777777" w:rsidR="00B3341B" w:rsidRPr="00702BB3" w:rsidRDefault="00B3341B" w:rsidP="00B3341B">
      <w:pPr>
        <w:spacing w:after="0" w:line="240" w:lineRule="auto"/>
        <w:ind w:firstLine="567"/>
        <w:jc w:val="both"/>
        <w:rPr>
          <w:rFonts w:ascii="Times New Roman" w:eastAsia="Times New Roman" w:hAnsi="Times New Roman" w:cs="Times New Roman"/>
          <w:lang w:eastAsia="ru-RU"/>
        </w:rPr>
      </w:pPr>
      <w:r w:rsidRPr="00702BB3">
        <w:rPr>
          <w:rFonts w:ascii="Times New Roman" w:eastAsia="Times New Roman" w:hAnsi="Times New Roman" w:cs="Times New Roman"/>
          <w:b/>
          <w:bCs/>
          <w:i/>
          <w:iCs/>
          <w:lang w:eastAsia="ru-RU"/>
        </w:rPr>
        <w:t xml:space="preserve">В соответствии с положениями Устава Эмитента, Общее собрание акционеров по предложению Совета директоров Общества вправе утвердить аудитора для осуществления проверки финансово-хозяйственной деятельности Общества в соответствии с законодательством Российской Федерации и Уставом на основании договора, заключаемого с ним Генеральным директором Общества. Аудитор осуществляет проверку финансово-хозяйственной деятельности Общества в соответствии с </w:t>
      </w:r>
      <w:r>
        <w:rPr>
          <w:rFonts w:ascii="Times New Roman" w:eastAsia="Times New Roman" w:hAnsi="Times New Roman" w:cs="Times New Roman"/>
          <w:b/>
          <w:bCs/>
          <w:i/>
          <w:iCs/>
          <w:lang w:eastAsia="ru-RU"/>
        </w:rPr>
        <w:t>правовыми актами</w:t>
      </w:r>
      <w:r w:rsidRPr="00702BB3">
        <w:rPr>
          <w:rFonts w:ascii="Times New Roman" w:eastAsia="Times New Roman" w:hAnsi="Times New Roman" w:cs="Times New Roman"/>
          <w:b/>
          <w:bCs/>
          <w:i/>
          <w:iCs/>
          <w:lang w:eastAsia="ru-RU"/>
        </w:rPr>
        <w:t xml:space="preserve"> </w:t>
      </w:r>
      <w:r>
        <w:rPr>
          <w:rFonts w:ascii="Times New Roman" w:eastAsia="Times New Roman" w:hAnsi="Times New Roman" w:cs="Times New Roman"/>
          <w:b/>
          <w:bCs/>
          <w:i/>
          <w:iCs/>
          <w:lang w:eastAsia="ru-RU"/>
        </w:rPr>
        <w:t xml:space="preserve">Российской Федерации </w:t>
      </w:r>
      <w:r w:rsidRPr="00702BB3">
        <w:rPr>
          <w:rFonts w:ascii="Times New Roman" w:eastAsia="Times New Roman" w:hAnsi="Times New Roman" w:cs="Times New Roman"/>
          <w:b/>
          <w:bCs/>
          <w:i/>
          <w:iCs/>
          <w:lang w:eastAsia="ru-RU"/>
        </w:rPr>
        <w:t>на основании заключаемого с ним договора.</w:t>
      </w:r>
    </w:p>
    <w:p w14:paraId="272BA2F6" w14:textId="77777777" w:rsidR="00B3341B" w:rsidRPr="00463660" w:rsidRDefault="00B3341B" w:rsidP="00B3341B">
      <w:pPr>
        <w:spacing w:after="0" w:line="240" w:lineRule="auto"/>
        <w:ind w:firstLine="708"/>
        <w:jc w:val="both"/>
        <w:rPr>
          <w:rFonts w:ascii="Times New Roman" w:hAnsi="Times New Roman" w:cs="Times New Roman"/>
        </w:rPr>
      </w:pPr>
    </w:p>
    <w:p w14:paraId="50176CDE" w14:textId="77777777" w:rsidR="00B3341B" w:rsidRPr="00EF34D0" w:rsidRDefault="00B3341B" w:rsidP="00D25D8E">
      <w:pPr>
        <w:spacing w:after="0" w:line="240" w:lineRule="auto"/>
        <w:ind w:firstLine="284"/>
        <w:jc w:val="both"/>
        <w:rPr>
          <w:rFonts w:ascii="Times New Roman" w:hAnsi="Times New Roman" w:cs="Times New Roman"/>
          <w:b/>
          <w:i/>
        </w:rPr>
      </w:pPr>
      <w:r>
        <w:rPr>
          <w:rFonts w:ascii="Times New Roman" w:hAnsi="Times New Roman" w:cs="Times New Roman"/>
        </w:rPr>
        <w:t>И</w:t>
      </w:r>
      <w:r w:rsidRPr="00384EFB">
        <w:rPr>
          <w:rFonts w:ascii="Times New Roman" w:hAnsi="Times New Roman" w:cs="Times New Roman"/>
        </w:rPr>
        <w:t>нформация о работах, проводимых аудитором (аудиторской организацией) в рамках специальных аудиторских заданий</w:t>
      </w:r>
      <w:r>
        <w:rPr>
          <w:rFonts w:ascii="Times New Roman" w:hAnsi="Times New Roman" w:cs="Times New Roman"/>
        </w:rPr>
        <w:t xml:space="preserve">: </w:t>
      </w:r>
      <w:r w:rsidRPr="00EF34D0">
        <w:rPr>
          <w:rFonts w:ascii="Times New Roman" w:hAnsi="Times New Roman" w:cs="Times New Roman"/>
          <w:b/>
          <w:i/>
        </w:rPr>
        <w:t>работы в рамках специальных аудиторских заданий не</w:t>
      </w:r>
      <w:r>
        <w:rPr>
          <w:rFonts w:ascii="Times New Roman" w:hAnsi="Times New Roman" w:cs="Times New Roman"/>
          <w:b/>
          <w:i/>
        </w:rPr>
        <w:t xml:space="preserve"> </w:t>
      </w:r>
      <w:r w:rsidRPr="00EB7373">
        <w:rPr>
          <w:rFonts w:ascii="Times New Roman" w:hAnsi="Times New Roman" w:cs="Times New Roman"/>
          <w:b/>
          <w:i/>
        </w:rPr>
        <w:t>проводил</w:t>
      </w:r>
      <w:r w:rsidRPr="00EF34D0">
        <w:rPr>
          <w:rFonts w:ascii="Times New Roman" w:hAnsi="Times New Roman" w:cs="Times New Roman"/>
          <w:b/>
          <w:i/>
        </w:rPr>
        <w:t>ись.</w:t>
      </w:r>
    </w:p>
    <w:p w14:paraId="2DB84EA6" w14:textId="77777777" w:rsidR="00B3341B" w:rsidRPr="00463660" w:rsidRDefault="00B3341B" w:rsidP="00B3341B">
      <w:pPr>
        <w:pStyle w:val="a6"/>
        <w:spacing w:after="0"/>
        <w:jc w:val="both"/>
        <w:rPr>
          <w:rFonts w:ascii="Times New Roman" w:hAnsi="Times New Roman" w:cs="Times New Roman"/>
          <w:sz w:val="22"/>
          <w:szCs w:val="22"/>
        </w:rPr>
      </w:pPr>
    </w:p>
    <w:p w14:paraId="12AE1385" w14:textId="77777777" w:rsidR="00B3341B" w:rsidRPr="00463660" w:rsidRDefault="00B3341B" w:rsidP="00B3341B">
      <w:pPr>
        <w:spacing w:after="0" w:line="240" w:lineRule="auto"/>
        <w:ind w:firstLine="284"/>
        <w:jc w:val="both"/>
        <w:rPr>
          <w:rFonts w:ascii="Times New Roman" w:hAnsi="Times New Roman" w:cs="Times New Roman"/>
        </w:rPr>
      </w:pPr>
      <w:r w:rsidRPr="00463660">
        <w:rPr>
          <w:rFonts w:ascii="Times New Roman" w:hAnsi="Times New Roman" w:cs="Times New Roman"/>
        </w:rPr>
        <w:t>Описывается порядок определения размера вознаграждения аудитора (аудиторской организации), указывается фактический размер вознаграждения, выплаченного эмитентом аудитору (аудиторской организации) по итогам последнего завершенного отчетного года, за который аудитором (аудиторской организацией) проводилась независимая проверка годовой бухгалтерской (финансовой) отчетности и (или) годовой консолидированной финансовой отчетности эмитента:</w:t>
      </w:r>
    </w:p>
    <w:p w14:paraId="3B2F874B"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b/>
          <w:i/>
        </w:rPr>
      </w:pPr>
    </w:p>
    <w:p w14:paraId="29662802" w14:textId="77777777" w:rsidR="00B3341B" w:rsidRPr="00702BB3" w:rsidRDefault="00B3341B" w:rsidP="00B3341B">
      <w:pPr>
        <w:autoSpaceDE w:val="0"/>
        <w:autoSpaceDN w:val="0"/>
        <w:adjustRightInd w:val="0"/>
        <w:spacing w:after="0" w:line="240" w:lineRule="auto"/>
        <w:ind w:firstLine="567"/>
        <w:jc w:val="both"/>
        <w:rPr>
          <w:rFonts w:ascii="Times New Roman" w:hAnsi="Times New Roman" w:cs="Times New Roman"/>
          <w:b/>
          <w:i/>
        </w:rPr>
      </w:pPr>
      <w:r w:rsidRPr="00702BB3">
        <w:rPr>
          <w:rFonts w:ascii="Times New Roman" w:eastAsia="Times New Roman" w:hAnsi="Times New Roman" w:cs="Times New Roman"/>
          <w:b/>
          <w:bCs/>
          <w:i/>
          <w:iCs/>
          <w:lang w:eastAsia="ru-RU"/>
        </w:rPr>
        <w:t>В соответствии с положениями Устава Эмитента, к компетенции Совета директоров Общества относится определение размера оплаты услуг аудитора Общества.</w:t>
      </w:r>
      <w:r w:rsidRPr="00702BB3">
        <w:rPr>
          <w:rFonts w:ascii="Times New Roman" w:eastAsia="Times New Roman" w:hAnsi="Times New Roman" w:cs="Times New Roman"/>
          <w:b/>
          <w:bCs/>
          <w:i/>
          <w:iCs/>
          <w:lang w:eastAsia="ru-RU"/>
        </w:rPr>
        <w:br/>
      </w:r>
    </w:p>
    <w:p w14:paraId="4F198D72" w14:textId="77777777" w:rsidR="00B3341B" w:rsidRPr="00463660" w:rsidRDefault="00B3341B" w:rsidP="00B3341B">
      <w:pPr>
        <w:autoSpaceDE w:val="0"/>
        <w:autoSpaceDN w:val="0"/>
        <w:adjustRightInd w:val="0"/>
        <w:spacing w:after="0" w:line="240" w:lineRule="auto"/>
        <w:ind w:firstLine="708"/>
        <w:jc w:val="both"/>
        <w:rPr>
          <w:rFonts w:ascii="Times New Roman" w:hAnsi="Times New Roman" w:cs="Times New Roman"/>
          <w:b/>
          <w:i/>
        </w:rPr>
      </w:pPr>
      <w:r w:rsidRPr="00463660">
        <w:rPr>
          <w:rFonts w:ascii="Times New Roman" w:hAnsi="Times New Roman" w:cs="Times New Roman"/>
          <w:b/>
          <w:i/>
        </w:rPr>
        <w:t xml:space="preserve">Фактический размер вознаграждения, выплаченного Эмитентом аудитору за проведение аудиторской проверки по </w:t>
      </w:r>
      <w:r>
        <w:rPr>
          <w:rFonts w:ascii="Times New Roman" w:hAnsi="Times New Roman" w:cs="Times New Roman"/>
          <w:b/>
          <w:i/>
        </w:rPr>
        <w:t>МСФО</w:t>
      </w:r>
      <w:r w:rsidRPr="00463660">
        <w:rPr>
          <w:rFonts w:ascii="Times New Roman" w:hAnsi="Times New Roman" w:cs="Times New Roman"/>
          <w:b/>
          <w:i/>
        </w:rPr>
        <w:t xml:space="preserve"> за 201</w:t>
      </w:r>
      <w:r>
        <w:rPr>
          <w:rFonts w:ascii="Times New Roman" w:hAnsi="Times New Roman" w:cs="Times New Roman"/>
          <w:b/>
          <w:i/>
        </w:rPr>
        <w:t>6</w:t>
      </w:r>
      <w:r w:rsidRPr="00463660">
        <w:rPr>
          <w:rFonts w:ascii="Times New Roman" w:hAnsi="Times New Roman" w:cs="Times New Roman"/>
          <w:b/>
          <w:i/>
        </w:rPr>
        <w:t xml:space="preserve">г. составил </w:t>
      </w:r>
      <w:r w:rsidRPr="00520EF1">
        <w:rPr>
          <w:rFonts w:ascii="Times New Roman" w:hAnsi="Times New Roman" w:cs="Times New Roman"/>
          <w:b/>
          <w:i/>
        </w:rPr>
        <w:t>8</w:t>
      </w:r>
      <w:r>
        <w:rPr>
          <w:rFonts w:ascii="Times New Roman" w:hAnsi="Times New Roman" w:cs="Times New Roman"/>
          <w:b/>
          <w:i/>
        </w:rPr>
        <w:t xml:space="preserve"> </w:t>
      </w:r>
      <w:r w:rsidRPr="00520EF1">
        <w:rPr>
          <w:rFonts w:ascii="Times New Roman" w:hAnsi="Times New Roman" w:cs="Times New Roman"/>
          <w:b/>
          <w:i/>
        </w:rPr>
        <w:t>496</w:t>
      </w:r>
      <w:r>
        <w:rPr>
          <w:rFonts w:ascii="Times New Roman" w:hAnsi="Times New Roman" w:cs="Times New Roman"/>
          <w:b/>
          <w:i/>
        </w:rPr>
        <w:t xml:space="preserve"> </w:t>
      </w:r>
      <w:r w:rsidRPr="00520EF1">
        <w:rPr>
          <w:rFonts w:ascii="Times New Roman" w:hAnsi="Times New Roman" w:cs="Times New Roman"/>
          <w:b/>
          <w:i/>
        </w:rPr>
        <w:t>000</w:t>
      </w:r>
      <w:r>
        <w:rPr>
          <w:rFonts w:ascii="Times New Roman" w:hAnsi="Times New Roman" w:cs="Times New Roman"/>
          <w:b/>
          <w:i/>
        </w:rPr>
        <w:t xml:space="preserve"> рублей (включая НДС 18%)</w:t>
      </w:r>
      <w:r w:rsidRPr="00463660">
        <w:rPr>
          <w:rFonts w:ascii="Times New Roman" w:hAnsi="Times New Roman" w:cs="Times New Roman"/>
          <w:b/>
          <w:i/>
        </w:rPr>
        <w:t>.</w:t>
      </w:r>
    </w:p>
    <w:p w14:paraId="22543B83" w14:textId="77777777" w:rsidR="00B3341B" w:rsidRPr="00463660" w:rsidRDefault="00B3341B" w:rsidP="00B3341B">
      <w:pPr>
        <w:autoSpaceDE w:val="0"/>
        <w:autoSpaceDN w:val="0"/>
        <w:adjustRightInd w:val="0"/>
        <w:spacing w:after="0" w:line="240" w:lineRule="auto"/>
        <w:jc w:val="both"/>
        <w:rPr>
          <w:rFonts w:ascii="Times New Roman" w:hAnsi="Times New Roman" w:cs="Times New Roman"/>
          <w:b/>
          <w:i/>
        </w:rPr>
      </w:pPr>
    </w:p>
    <w:p w14:paraId="147BD60D" w14:textId="77777777" w:rsidR="00B3341B" w:rsidRPr="00463660" w:rsidRDefault="00B3341B" w:rsidP="00B3341B">
      <w:pPr>
        <w:spacing w:after="0" w:line="240" w:lineRule="auto"/>
        <w:ind w:firstLine="708"/>
        <w:jc w:val="both"/>
        <w:rPr>
          <w:rFonts w:ascii="Times New Roman" w:hAnsi="Times New Roman" w:cs="Times New Roman"/>
        </w:rPr>
      </w:pPr>
      <w:r w:rsidRPr="00463660">
        <w:rPr>
          <w:rFonts w:ascii="Times New Roman" w:hAnsi="Times New Roman" w:cs="Times New Roman"/>
        </w:rPr>
        <w:t xml:space="preserve">Информация о наличии отсроченных и просроченных платежей за оказанные аудитором (аудиторской организацией) услуги: </w:t>
      </w:r>
      <w:r w:rsidRPr="00463660">
        <w:rPr>
          <w:rFonts w:ascii="Times New Roman" w:hAnsi="Times New Roman" w:cs="Times New Roman"/>
          <w:b/>
          <w:bCs/>
          <w:i/>
          <w:iCs/>
        </w:rPr>
        <w:t>Отсроченных и просроченных платежей за оказанные аудитором услуги нет.</w:t>
      </w:r>
    </w:p>
    <w:p w14:paraId="6DCF72CF" w14:textId="77777777" w:rsidR="0041668F" w:rsidRPr="00463660" w:rsidRDefault="0041668F">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4A7450FB"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r w:rsidRPr="00463660">
        <w:rPr>
          <w:rFonts w:ascii="Times New Roman" w:hAnsi="Times New Roman" w:cs="Times New Roman"/>
          <w:b/>
          <w:sz w:val="24"/>
          <w:szCs w:val="24"/>
        </w:rPr>
        <w:t>1.3. Сведения об оценщике эмитента</w:t>
      </w:r>
    </w:p>
    <w:p w14:paraId="6B5388AB" w14:textId="77777777" w:rsidR="00BD105F" w:rsidRPr="00463660" w:rsidRDefault="00BD105F" w:rsidP="00BD105F">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В отношении оценщика (оценщиков), привлеченного (привлеченных) эмитентом на основании заключенного договора на проведение оценки для определения рыночной стоимости:</w:t>
      </w:r>
    </w:p>
    <w:p w14:paraId="7EAF0001" w14:textId="77777777" w:rsidR="00BD105F" w:rsidRPr="00463660" w:rsidRDefault="00BD105F" w:rsidP="00BD105F">
      <w:pPr>
        <w:widowControl w:val="0"/>
        <w:autoSpaceDE w:val="0"/>
        <w:autoSpaceDN w:val="0"/>
        <w:adjustRightInd w:val="0"/>
        <w:spacing w:after="0" w:line="240" w:lineRule="auto"/>
        <w:jc w:val="both"/>
        <w:rPr>
          <w:rFonts w:ascii="Times New Roman" w:hAnsi="Times New Roman" w:cs="Times New Roman"/>
          <w:b/>
          <w:i/>
        </w:rPr>
      </w:pPr>
    </w:p>
    <w:p w14:paraId="1AA0182F" w14:textId="77777777" w:rsidR="00BD105F" w:rsidRPr="00463660" w:rsidRDefault="00BD105F" w:rsidP="00BD105F">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размещаемых ценных бумаг: </w:t>
      </w:r>
      <w:r w:rsidRPr="00463660">
        <w:rPr>
          <w:rFonts w:ascii="Times New Roman" w:eastAsia="Times New Roman" w:hAnsi="Times New Roman" w:cs="Times New Roman"/>
          <w:b/>
          <w:i/>
          <w:iCs/>
        </w:rPr>
        <w:t>не привлекался</w:t>
      </w:r>
    </w:p>
    <w:p w14:paraId="0ACC7342" w14:textId="77777777" w:rsidR="00BD105F" w:rsidRPr="00463660" w:rsidRDefault="00BD105F" w:rsidP="00BD105F">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имущества, которым могут оплачиваться размещаемые ценные бумаги: </w:t>
      </w:r>
      <w:r w:rsidRPr="00463660">
        <w:rPr>
          <w:rFonts w:ascii="Times New Roman" w:eastAsia="Times New Roman" w:hAnsi="Times New Roman" w:cs="Times New Roman"/>
          <w:b/>
          <w:i/>
          <w:iCs/>
        </w:rPr>
        <w:t>не привлекался;</w:t>
      </w:r>
    </w:p>
    <w:p w14:paraId="606E5695" w14:textId="77777777" w:rsidR="00BD105F" w:rsidRPr="00463660" w:rsidRDefault="00BD105F" w:rsidP="00BD105F">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имущества, являющегося предметом залога по облигациям эмитента с залоговым обеспечением</w:t>
      </w:r>
      <w:r w:rsidRPr="00463660">
        <w:rPr>
          <w:rFonts w:ascii="Times New Roman" w:eastAsia="Times New Roman" w:hAnsi="Times New Roman" w:cs="Times New Roman"/>
          <w:iCs/>
        </w:rPr>
        <w:t>:</w:t>
      </w:r>
      <w:r w:rsidRPr="00463660">
        <w:rPr>
          <w:rFonts w:ascii="Times New Roman" w:eastAsia="Times New Roman" w:hAnsi="Times New Roman" w:cs="Times New Roman"/>
          <w:b/>
          <w:i/>
          <w:iCs/>
        </w:rPr>
        <w:t xml:space="preserve"> не привлекался;</w:t>
      </w:r>
    </w:p>
    <w:p w14:paraId="03FC8765" w14:textId="77777777" w:rsidR="00BD105F" w:rsidRPr="00463660" w:rsidRDefault="00BD105F" w:rsidP="00BD105F">
      <w:pPr>
        <w:widowControl w:val="0"/>
        <w:autoSpaceDE w:val="0"/>
        <w:autoSpaceDN w:val="0"/>
        <w:adjustRightInd w:val="0"/>
        <w:spacing w:after="0" w:line="240" w:lineRule="auto"/>
        <w:jc w:val="both"/>
        <w:rPr>
          <w:rFonts w:ascii="Times New Roman" w:eastAsia="Times New Roman" w:hAnsi="Times New Roman" w:cs="Times New Roman"/>
          <w:b/>
          <w:i/>
          <w:iCs/>
        </w:rPr>
      </w:pPr>
      <w:r w:rsidRPr="00463660">
        <w:rPr>
          <w:rFonts w:ascii="Times New Roman" w:hAnsi="Times New Roman" w:cs="Times New Roman"/>
        </w:rPr>
        <w:t xml:space="preserve">имущества, являющегося предметом крупных сделок, иных сделок, на совершение которых в </w:t>
      </w:r>
      <w:r w:rsidRPr="00463660">
        <w:rPr>
          <w:rFonts w:ascii="Times New Roman" w:hAnsi="Times New Roman" w:cs="Times New Roman"/>
        </w:rPr>
        <w:lastRenderedPageBreak/>
        <w:t xml:space="preserve">соответствии с уставом эмитента распространяется порядок одобрения крупных сделок, а также сделок, в совершении которых имеется заинтересованность, при условии, что с даты проведения оценки прошло не более 12 месяцев: </w:t>
      </w:r>
      <w:r w:rsidRPr="00463660">
        <w:rPr>
          <w:rFonts w:ascii="Times New Roman" w:eastAsia="Times New Roman" w:hAnsi="Times New Roman" w:cs="Times New Roman"/>
          <w:b/>
          <w:i/>
          <w:iCs/>
        </w:rPr>
        <w:t>не привлекался.</w:t>
      </w:r>
    </w:p>
    <w:p w14:paraId="09E2EB70" w14:textId="77777777" w:rsidR="00413510" w:rsidRPr="00463660" w:rsidRDefault="00413510" w:rsidP="00C31850">
      <w:pPr>
        <w:spacing w:after="0" w:line="240" w:lineRule="auto"/>
        <w:rPr>
          <w:rFonts w:ascii="Times New Roman" w:hAnsi="Times New Roman" w:cs="Times New Roman"/>
          <w:sz w:val="24"/>
          <w:szCs w:val="24"/>
        </w:rPr>
      </w:pPr>
    </w:p>
    <w:p w14:paraId="616ECE93" w14:textId="77777777" w:rsidR="005747F3" w:rsidRPr="00463660" w:rsidRDefault="005747F3" w:rsidP="005747F3">
      <w:pPr>
        <w:widowControl w:val="0"/>
        <w:autoSpaceDE w:val="0"/>
        <w:autoSpaceDN w:val="0"/>
        <w:adjustRightInd w:val="0"/>
        <w:spacing w:after="0" w:line="240" w:lineRule="auto"/>
        <w:jc w:val="both"/>
        <w:rPr>
          <w:rFonts w:ascii="Times New Roman" w:hAnsi="Times New Roman" w:cs="Times New Roman"/>
          <w:sz w:val="24"/>
          <w:szCs w:val="24"/>
        </w:rPr>
      </w:pPr>
    </w:p>
    <w:p w14:paraId="72F7C1A7"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6" w:name="Par2501"/>
      <w:bookmarkEnd w:id="6"/>
      <w:r w:rsidRPr="00463660">
        <w:rPr>
          <w:rFonts w:ascii="Times New Roman" w:hAnsi="Times New Roman" w:cs="Times New Roman"/>
          <w:b/>
          <w:sz w:val="24"/>
          <w:szCs w:val="24"/>
        </w:rPr>
        <w:t>1.4. Сведения о консультантах эмитента</w:t>
      </w:r>
    </w:p>
    <w:p w14:paraId="25CD2539" w14:textId="77777777" w:rsidR="00BD105F" w:rsidRPr="00463660" w:rsidRDefault="00BD105F" w:rsidP="00BD105F">
      <w:pPr>
        <w:autoSpaceDE w:val="0"/>
        <w:autoSpaceDN w:val="0"/>
        <w:adjustRightInd w:val="0"/>
        <w:spacing w:after="0" w:line="240" w:lineRule="auto"/>
        <w:jc w:val="both"/>
        <w:outlineLvl w:val="4"/>
        <w:rPr>
          <w:rFonts w:ascii="Times New Roman" w:eastAsia="Times New Roman" w:hAnsi="Times New Roman" w:cs="Times New Roman"/>
        </w:rPr>
      </w:pPr>
      <w:r w:rsidRPr="00463660">
        <w:rPr>
          <w:rFonts w:ascii="Times New Roman" w:eastAsia="Times New Roman" w:hAnsi="Times New Roman" w:cs="Times New Roman"/>
          <w:b/>
          <w:bCs/>
          <w:i/>
          <w:iCs/>
        </w:rPr>
        <w:t xml:space="preserve">Финансовый консультант на рынке ценных бумаг, а также иные лица, оказывающие Эмитенту консультационные услуги, связанные с осуществлением эмиссии ценных бумаг, и подписавшие </w:t>
      </w:r>
      <w:r w:rsidR="0001562D">
        <w:rPr>
          <w:rFonts w:ascii="Times New Roman" w:eastAsia="Times New Roman" w:hAnsi="Times New Roman" w:cs="Times New Roman"/>
          <w:b/>
          <w:bCs/>
          <w:i/>
          <w:iCs/>
        </w:rPr>
        <w:t>П</w:t>
      </w:r>
      <w:r w:rsidRPr="00463660">
        <w:rPr>
          <w:rFonts w:ascii="Times New Roman" w:eastAsia="Times New Roman" w:hAnsi="Times New Roman" w:cs="Times New Roman"/>
          <w:b/>
          <w:bCs/>
          <w:i/>
          <w:iCs/>
        </w:rPr>
        <w:t>роспект ценных бумаг, не привлекались.</w:t>
      </w:r>
    </w:p>
    <w:p w14:paraId="4A19B16E"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6B8ABDD" w14:textId="77777777" w:rsidR="0050017B" w:rsidRPr="00463660" w:rsidRDefault="0050017B" w:rsidP="007C0A5C">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7" w:name="Par2521"/>
      <w:bookmarkEnd w:id="7"/>
      <w:r w:rsidRPr="00463660">
        <w:rPr>
          <w:rFonts w:ascii="Times New Roman" w:hAnsi="Times New Roman" w:cs="Times New Roman"/>
          <w:b/>
          <w:sz w:val="24"/>
          <w:szCs w:val="24"/>
        </w:rPr>
        <w:t>1.5. Сведения об иных лицах, подписавших проспект ценных бумаг</w:t>
      </w:r>
    </w:p>
    <w:p w14:paraId="05A63480" w14:textId="77777777" w:rsidR="0050017B" w:rsidRPr="00463660" w:rsidRDefault="0050017B" w:rsidP="007C0A5C">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В отношении лица, предоставившего обеспечение по облигациям выпуска, и иных лиц, подписавших проспект ценных бумаг, указываются:</w:t>
      </w:r>
    </w:p>
    <w:p w14:paraId="5438C59A" w14:textId="77777777" w:rsidR="005747F3" w:rsidRPr="00463660" w:rsidRDefault="005747F3" w:rsidP="007C0A5C">
      <w:pPr>
        <w:widowControl w:val="0"/>
        <w:autoSpaceDE w:val="0"/>
        <w:autoSpaceDN w:val="0"/>
        <w:spacing w:after="0" w:line="240" w:lineRule="auto"/>
        <w:rPr>
          <w:rFonts w:ascii="Times New Roman" w:eastAsia="Times New Roman" w:hAnsi="Times New Roman" w:cs="Times New Roman"/>
          <w:b/>
          <w:bCs/>
          <w:i/>
          <w:iCs/>
          <w:lang w:eastAsia="ru-RU"/>
        </w:rPr>
      </w:pPr>
    </w:p>
    <w:p w14:paraId="21017A24" w14:textId="77777777" w:rsidR="005562FD" w:rsidRPr="009B26AE"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ФИО:</w:t>
      </w:r>
      <w:r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Шпаков Валерий Васильевич</w:t>
      </w:r>
    </w:p>
    <w:p w14:paraId="50B77EB5" w14:textId="77777777" w:rsidR="005562FD" w:rsidRPr="009B26AE"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Год рождения:</w:t>
      </w:r>
      <w:r w:rsidR="00A73FD8"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1956</w:t>
      </w:r>
    </w:p>
    <w:p w14:paraId="2A84D879" w14:textId="77777777" w:rsidR="005562FD" w:rsidRPr="009B26AE"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Сведения об основном месте работы:</w:t>
      </w:r>
    </w:p>
    <w:p w14:paraId="457150F4" w14:textId="77777777" w:rsidR="005562FD" w:rsidRPr="009B26AE"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Организация:</w:t>
      </w:r>
      <w:r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Акционерное общество «Новая перевозочная компания»</w:t>
      </w:r>
    </w:p>
    <w:p w14:paraId="273B86EB" w14:textId="77777777" w:rsidR="005562FD" w:rsidRPr="009B26AE"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Должность:</w:t>
      </w:r>
      <w:r w:rsidRPr="009B26AE">
        <w:rPr>
          <w:rFonts w:ascii="Times New Roman" w:eastAsia="Times New Roman" w:hAnsi="Times New Roman" w:cs="Times New Roman"/>
          <w:b/>
          <w:bCs/>
          <w:i/>
          <w:iCs/>
          <w:lang w:eastAsia="ru-RU"/>
        </w:rPr>
        <w:t xml:space="preserve"> </w:t>
      </w:r>
      <w:r w:rsidR="00E95E14" w:rsidRPr="009B26AE">
        <w:rPr>
          <w:rFonts w:ascii="Times New Roman" w:eastAsia="Times New Roman" w:hAnsi="Times New Roman" w:cs="Times New Roman"/>
          <w:b/>
          <w:bCs/>
          <w:i/>
          <w:iCs/>
          <w:lang w:eastAsia="ru-RU"/>
        </w:rPr>
        <w:t>Генеральный директор</w:t>
      </w:r>
    </w:p>
    <w:p w14:paraId="31B3BCE3" w14:textId="77777777" w:rsidR="005562FD" w:rsidRPr="00463660" w:rsidRDefault="005562FD" w:rsidP="007C0A5C">
      <w:pPr>
        <w:widowControl w:val="0"/>
        <w:autoSpaceDE w:val="0"/>
        <w:autoSpaceDN w:val="0"/>
        <w:adjustRightInd w:val="0"/>
        <w:spacing w:after="0" w:line="240" w:lineRule="auto"/>
        <w:rPr>
          <w:rFonts w:ascii="Times New Roman" w:eastAsia="Times New Roman" w:hAnsi="Times New Roman" w:cs="Times New Roman"/>
          <w:lang w:eastAsia="ru-RU"/>
        </w:rPr>
      </w:pPr>
    </w:p>
    <w:p w14:paraId="5762304C"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ФИО:</w:t>
      </w:r>
      <w:r w:rsidRPr="009B26AE">
        <w:rPr>
          <w:rFonts w:ascii="Times New Roman" w:eastAsia="Times New Roman" w:hAnsi="Times New Roman" w:cs="Times New Roman"/>
          <w:b/>
          <w:bCs/>
          <w:i/>
          <w:iCs/>
          <w:lang w:eastAsia="ru-RU"/>
        </w:rPr>
        <w:t xml:space="preserve"> </w:t>
      </w:r>
      <w:r w:rsidR="005850AA"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Орлова Маргарита Николаевна</w:t>
      </w:r>
    </w:p>
    <w:p w14:paraId="6CE3B9A9"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Год рождения:</w:t>
      </w:r>
      <w:r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 xml:space="preserve"> 1964</w:t>
      </w:r>
    </w:p>
    <w:p w14:paraId="7756715E"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Сведения об основном месте работы:</w:t>
      </w:r>
    </w:p>
    <w:p w14:paraId="4A480F6B"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Организация:</w:t>
      </w:r>
      <w:r w:rsidRPr="009B26AE">
        <w:rPr>
          <w:rFonts w:ascii="Times New Roman" w:eastAsia="Times New Roman" w:hAnsi="Times New Roman" w:cs="Times New Roman"/>
          <w:b/>
          <w:bCs/>
          <w:i/>
          <w:iCs/>
          <w:lang w:eastAsia="ru-RU"/>
        </w:rPr>
        <w:t xml:space="preserve"> </w:t>
      </w:r>
      <w:r w:rsidR="005850AA" w:rsidRPr="009B26AE">
        <w:rPr>
          <w:rFonts w:ascii="Times New Roman" w:eastAsia="Times New Roman" w:hAnsi="Times New Roman" w:cs="Times New Roman"/>
          <w:b/>
          <w:bCs/>
          <w:i/>
          <w:iCs/>
          <w:lang w:eastAsia="ru-RU"/>
        </w:rPr>
        <w:t xml:space="preserve"> </w:t>
      </w:r>
      <w:r w:rsidR="009B26AE" w:rsidRPr="009B26AE">
        <w:rPr>
          <w:rFonts w:ascii="Times New Roman" w:eastAsia="Times New Roman" w:hAnsi="Times New Roman" w:cs="Times New Roman"/>
          <w:b/>
          <w:bCs/>
          <w:i/>
          <w:iCs/>
          <w:lang w:eastAsia="ru-RU"/>
        </w:rPr>
        <w:t>Акционерное общество «Новая перевозочная компания»</w:t>
      </w:r>
    </w:p>
    <w:p w14:paraId="498467D8"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r w:rsidRPr="009B26AE">
        <w:rPr>
          <w:rFonts w:ascii="Times New Roman" w:eastAsia="Times New Roman" w:hAnsi="Times New Roman" w:cs="Times New Roman"/>
          <w:lang w:eastAsia="ru-RU"/>
        </w:rPr>
        <w:t>Должность:</w:t>
      </w:r>
      <w:r w:rsidRPr="009B26AE">
        <w:rPr>
          <w:rFonts w:ascii="Times New Roman" w:eastAsia="Times New Roman" w:hAnsi="Times New Roman" w:cs="Times New Roman"/>
          <w:b/>
          <w:bCs/>
          <w:i/>
          <w:iCs/>
          <w:lang w:eastAsia="ru-RU"/>
        </w:rPr>
        <w:t xml:space="preserve"> </w:t>
      </w:r>
      <w:r w:rsidR="005850AA" w:rsidRPr="009B26AE">
        <w:rPr>
          <w:rFonts w:ascii="Times New Roman" w:eastAsia="Times New Roman" w:hAnsi="Times New Roman" w:cs="Times New Roman"/>
          <w:b/>
          <w:bCs/>
          <w:i/>
          <w:iCs/>
          <w:lang w:eastAsia="ru-RU"/>
        </w:rPr>
        <w:t xml:space="preserve"> </w:t>
      </w:r>
      <w:r w:rsidR="00E95E14" w:rsidRPr="009B26AE">
        <w:rPr>
          <w:rFonts w:ascii="Times New Roman" w:eastAsia="Times New Roman" w:hAnsi="Times New Roman" w:cs="Times New Roman"/>
          <w:b/>
          <w:bCs/>
          <w:i/>
          <w:iCs/>
          <w:lang w:eastAsia="ru-RU"/>
        </w:rPr>
        <w:t>Главный бухгалтер</w:t>
      </w:r>
    </w:p>
    <w:p w14:paraId="7790997D" w14:textId="77777777" w:rsidR="00A156FD" w:rsidRPr="009B26AE" w:rsidRDefault="00A156FD" w:rsidP="007C0A5C">
      <w:pPr>
        <w:widowControl w:val="0"/>
        <w:autoSpaceDE w:val="0"/>
        <w:autoSpaceDN w:val="0"/>
        <w:adjustRightInd w:val="0"/>
        <w:spacing w:after="0" w:line="240" w:lineRule="auto"/>
        <w:rPr>
          <w:rFonts w:ascii="Times New Roman" w:eastAsia="Times New Roman" w:hAnsi="Times New Roman" w:cs="Times New Roman"/>
          <w:lang w:eastAsia="ru-RU"/>
        </w:rPr>
      </w:pPr>
    </w:p>
    <w:p w14:paraId="015D5051" w14:textId="77777777" w:rsidR="005747F3" w:rsidRDefault="005747F3" w:rsidP="005747F3">
      <w:pPr>
        <w:widowControl w:val="0"/>
        <w:autoSpaceDE w:val="0"/>
        <w:autoSpaceDN w:val="0"/>
        <w:spacing w:after="0" w:line="240" w:lineRule="auto"/>
        <w:rPr>
          <w:rFonts w:ascii="Times New Roman" w:eastAsia="Times New Roman" w:hAnsi="Times New Roman" w:cs="Times New Roman"/>
          <w:b/>
          <w:bCs/>
          <w:i/>
          <w:lang w:eastAsia="ru-RU"/>
        </w:rPr>
      </w:pPr>
    </w:p>
    <w:p w14:paraId="73DEE94C" w14:textId="77777777" w:rsidR="00EF34D0" w:rsidRDefault="00EF34D0" w:rsidP="005747F3">
      <w:pPr>
        <w:widowControl w:val="0"/>
        <w:autoSpaceDE w:val="0"/>
        <w:autoSpaceDN w:val="0"/>
        <w:spacing w:after="0" w:line="240" w:lineRule="auto"/>
        <w:rPr>
          <w:rFonts w:ascii="Times New Roman" w:eastAsia="Times New Roman" w:hAnsi="Times New Roman" w:cs="Times New Roman"/>
          <w:b/>
          <w:bCs/>
          <w:i/>
          <w:lang w:eastAsia="ru-RU"/>
        </w:rPr>
      </w:pPr>
    </w:p>
    <w:p w14:paraId="49A8F974" w14:textId="77777777" w:rsidR="00EF34D0" w:rsidRDefault="00EF34D0" w:rsidP="005747F3">
      <w:pPr>
        <w:widowControl w:val="0"/>
        <w:autoSpaceDE w:val="0"/>
        <w:autoSpaceDN w:val="0"/>
        <w:spacing w:after="0" w:line="240" w:lineRule="auto"/>
        <w:rPr>
          <w:rFonts w:ascii="Times New Roman" w:eastAsia="Times New Roman" w:hAnsi="Times New Roman" w:cs="Times New Roman"/>
          <w:b/>
          <w:bCs/>
          <w:i/>
          <w:lang w:eastAsia="ru-RU"/>
        </w:rPr>
      </w:pPr>
    </w:p>
    <w:p w14:paraId="7276AB48" w14:textId="77777777" w:rsidR="00EF34D0" w:rsidRDefault="00EF34D0" w:rsidP="005747F3">
      <w:pPr>
        <w:widowControl w:val="0"/>
        <w:autoSpaceDE w:val="0"/>
        <w:autoSpaceDN w:val="0"/>
        <w:spacing w:after="0" w:line="240" w:lineRule="auto"/>
        <w:rPr>
          <w:rFonts w:ascii="Times New Roman" w:eastAsia="Times New Roman" w:hAnsi="Times New Roman" w:cs="Times New Roman"/>
          <w:b/>
          <w:bCs/>
          <w:i/>
          <w:lang w:eastAsia="ru-RU"/>
        </w:rPr>
      </w:pPr>
    </w:p>
    <w:p w14:paraId="4D95E8AF"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0B0C6169"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7501B8D5"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5E1CAC5A"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0D0CE4F8"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42B8C3A1"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4535C08B"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3A287228"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3CB04452"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5139C4D2"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30408D9F"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3785E4BA"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26A496DA"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133BF686"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7E6D3789" w14:textId="77777777" w:rsidR="00332F32" w:rsidRDefault="00332F32" w:rsidP="005747F3">
      <w:pPr>
        <w:widowControl w:val="0"/>
        <w:autoSpaceDE w:val="0"/>
        <w:autoSpaceDN w:val="0"/>
        <w:spacing w:after="0" w:line="240" w:lineRule="auto"/>
        <w:rPr>
          <w:rFonts w:ascii="Times New Roman" w:eastAsia="Times New Roman" w:hAnsi="Times New Roman" w:cs="Times New Roman"/>
          <w:b/>
          <w:bCs/>
          <w:i/>
          <w:lang w:eastAsia="ru-RU"/>
        </w:rPr>
      </w:pPr>
    </w:p>
    <w:p w14:paraId="3EF88033" w14:textId="77777777" w:rsidR="00332F32" w:rsidRDefault="00332F32" w:rsidP="005747F3">
      <w:pPr>
        <w:widowControl w:val="0"/>
        <w:autoSpaceDE w:val="0"/>
        <w:autoSpaceDN w:val="0"/>
        <w:spacing w:after="0" w:line="240" w:lineRule="auto"/>
        <w:rPr>
          <w:rFonts w:ascii="Times New Roman" w:eastAsia="Times New Roman" w:hAnsi="Times New Roman" w:cs="Times New Roman"/>
          <w:b/>
          <w:bCs/>
          <w:i/>
          <w:lang w:eastAsia="ru-RU"/>
        </w:rPr>
      </w:pPr>
    </w:p>
    <w:p w14:paraId="5E5B0110"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6444A92A"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391A8EBE"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4AE2EABC"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7E5414B8" w14:textId="77777777" w:rsidR="001A5BB2" w:rsidRDefault="001A5BB2" w:rsidP="005747F3">
      <w:pPr>
        <w:widowControl w:val="0"/>
        <w:autoSpaceDE w:val="0"/>
        <w:autoSpaceDN w:val="0"/>
        <w:spacing w:after="0" w:line="240" w:lineRule="auto"/>
        <w:rPr>
          <w:rFonts w:ascii="Times New Roman" w:eastAsia="Times New Roman" w:hAnsi="Times New Roman" w:cs="Times New Roman"/>
          <w:b/>
          <w:bCs/>
          <w:i/>
          <w:lang w:eastAsia="ru-RU"/>
        </w:rPr>
      </w:pPr>
    </w:p>
    <w:p w14:paraId="7AABE2A8"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2F234523"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77201E29"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263211EB" w14:textId="77777777" w:rsidR="009B26AE" w:rsidRDefault="009B26AE" w:rsidP="005747F3">
      <w:pPr>
        <w:widowControl w:val="0"/>
        <w:autoSpaceDE w:val="0"/>
        <w:autoSpaceDN w:val="0"/>
        <w:spacing w:after="0" w:line="240" w:lineRule="auto"/>
        <w:rPr>
          <w:rFonts w:ascii="Times New Roman" w:eastAsia="Times New Roman" w:hAnsi="Times New Roman" w:cs="Times New Roman"/>
          <w:b/>
          <w:bCs/>
          <w:i/>
          <w:lang w:eastAsia="ru-RU"/>
        </w:rPr>
      </w:pPr>
    </w:p>
    <w:p w14:paraId="69E62422" w14:textId="77777777" w:rsidR="006A5822" w:rsidRPr="00D25D8E" w:rsidRDefault="006A5822" w:rsidP="005747F3">
      <w:pPr>
        <w:widowControl w:val="0"/>
        <w:autoSpaceDE w:val="0"/>
        <w:autoSpaceDN w:val="0"/>
        <w:spacing w:after="0" w:line="240" w:lineRule="auto"/>
        <w:rPr>
          <w:rFonts w:ascii="Times New Roman" w:eastAsia="Times New Roman" w:hAnsi="Times New Roman" w:cs="Times New Roman"/>
          <w:b/>
          <w:bCs/>
          <w:i/>
          <w:lang w:eastAsia="ru-RU"/>
        </w:rPr>
      </w:pPr>
    </w:p>
    <w:p w14:paraId="3D051C4C" w14:textId="77777777" w:rsidR="00C601DD" w:rsidRPr="0001562D" w:rsidRDefault="00C601DD" w:rsidP="005747F3">
      <w:pPr>
        <w:widowControl w:val="0"/>
        <w:autoSpaceDE w:val="0"/>
        <w:autoSpaceDN w:val="0"/>
        <w:spacing w:after="0" w:line="240" w:lineRule="auto"/>
        <w:rPr>
          <w:rFonts w:ascii="Times New Roman" w:eastAsia="Times New Roman" w:hAnsi="Times New Roman" w:cs="Times New Roman"/>
          <w:b/>
          <w:bCs/>
          <w:i/>
          <w:lang w:eastAsia="ru-RU"/>
        </w:rPr>
      </w:pPr>
    </w:p>
    <w:p w14:paraId="081B5153" w14:textId="77777777" w:rsidR="00EF34D0" w:rsidRPr="00463660" w:rsidRDefault="00EF34D0" w:rsidP="005747F3">
      <w:pPr>
        <w:widowControl w:val="0"/>
        <w:autoSpaceDE w:val="0"/>
        <w:autoSpaceDN w:val="0"/>
        <w:spacing w:after="0" w:line="240" w:lineRule="auto"/>
        <w:rPr>
          <w:rFonts w:ascii="Times New Roman" w:eastAsia="Times New Roman" w:hAnsi="Times New Roman" w:cs="Times New Roman"/>
          <w:b/>
          <w:bCs/>
          <w:i/>
          <w:lang w:eastAsia="ru-RU"/>
        </w:rPr>
      </w:pPr>
    </w:p>
    <w:p w14:paraId="1B0B9C18"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b/>
          <w:sz w:val="28"/>
          <w:szCs w:val="28"/>
        </w:rPr>
      </w:pPr>
      <w:bookmarkStart w:id="8" w:name="Par2526"/>
      <w:bookmarkEnd w:id="8"/>
      <w:r w:rsidRPr="00463660">
        <w:rPr>
          <w:rFonts w:ascii="Times New Roman" w:hAnsi="Times New Roman" w:cs="Times New Roman"/>
          <w:b/>
          <w:sz w:val="28"/>
          <w:szCs w:val="28"/>
        </w:rPr>
        <w:t>Раздел II. Основная информация о финансово-экономическом состоянии эмитента</w:t>
      </w:r>
    </w:p>
    <w:p w14:paraId="27700E60"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sz w:val="24"/>
          <w:szCs w:val="24"/>
        </w:rPr>
      </w:pPr>
    </w:p>
    <w:p w14:paraId="10E4418F" w14:textId="77777777" w:rsidR="001F571E" w:rsidRPr="00463660" w:rsidRDefault="001F571E" w:rsidP="001F571E">
      <w:pPr>
        <w:widowControl w:val="0"/>
        <w:autoSpaceDE w:val="0"/>
        <w:autoSpaceDN w:val="0"/>
        <w:adjustRightInd w:val="0"/>
        <w:spacing w:after="0" w:line="240" w:lineRule="auto"/>
        <w:jc w:val="both"/>
        <w:rPr>
          <w:rFonts w:ascii="Times New Roman" w:hAnsi="Times New Roman" w:cs="Times New Roman"/>
          <w:b/>
          <w:sz w:val="24"/>
          <w:szCs w:val="24"/>
        </w:rPr>
      </w:pPr>
      <w:bookmarkStart w:id="9" w:name="Par2528"/>
      <w:bookmarkEnd w:id="9"/>
      <w:r w:rsidRPr="00463660">
        <w:rPr>
          <w:rFonts w:ascii="Times New Roman" w:hAnsi="Times New Roman" w:cs="Times New Roman"/>
          <w:b/>
          <w:sz w:val="24"/>
          <w:szCs w:val="24"/>
        </w:rPr>
        <w:t>2.1. Показатели финансово-экономической деятельности эмитента</w:t>
      </w:r>
    </w:p>
    <w:p w14:paraId="1FB3C5C5"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rPr>
      </w:pPr>
      <w:r w:rsidRPr="00EC5782">
        <w:rPr>
          <w:rFonts w:ascii="Times New Roman" w:eastAsia="Calibri" w:hAnsi="Times New Roman" w:cs="Times New Roman"/>
        </w:rPr>
        <w:t xml:space="preserve">Приводится динамика показателей, характеризующих финансово-экономическую деятельность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последний завершенный отчетный период до даты утверждения проспекта ценных бумаг (информация приводится в виде таблицы, показатели рассчитываются на дату окончания каждого завершенного отчетного года и на дату окончания последнего завершенного отчетного периода до даты утверждения проспекта ценных бумаг). </w:t>
      </w:r>
    </w:p>
    <w:tbl>
      <w:tblPr>
        <w:tblW w:w="9498" w:type="dxa"/>
        <w:tblInd w:w="62" w:type="dxa"/>
        <w:tblLayout w:type="fixed"/>
        <w:tblCellMar>
          <w:top w:w="75" w:type="dxa"/>
          <w:left w:w="0" w:type="dxa"/>
          <w:bottom w:w="75" w:type="dxa"/>
          <w:right w:w="0" w:type="dxa"/>
        </w:tblCellMar>
        <w:tblLook w:val="0000" w:firstRow="0" w:lastRow="0" w:firstColumn="0" w:lastColumn="0" w:noHBand="0" w:noVBand="0"/>
      </w:tblPr>
      <w:tblGrid>
        <w:gridCol w:w="2127"/>
        <w:gridCol w:w="1417"/>
        <w:gridCol w:w="1134"/>
        <w:gridCol w:w="1276"/>
        <w:gridCol w:w="1276"/>
        <w:gridCol w:w="1134"/>
        <w:gridCol w:w="1134"/>
      </w:tblGrid>
      <w:tr w:rsidR="00EC5782" w:rsidRPr="00EC5782" w14:paraId="4136772A"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EB6E098"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tcPr>
          <w:p w14:paraId="58D312BD"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2012</w:t>
            </w:r>
          </w:p>
        </w:tc>
        <w:tc>
          <w:tcPr>
            <w:tcW w:w="1134" w:type="dxa"/>
            <w:tcBorders>
              <w:top w:val="single" w:sz="4" w:space="0" w:color="auto"/>
              <w:left w:val="single" w:sz="4" w:space="0" w:color="auto"/>
              <w:bottom w:val="single" w:sz="4" w:space="0" w:color="auto"/>
              <w:right w:val="single" w:sz="4" w:space="0" w:color="auto"/>
            </w:tcBorders>
          </w:tcPr>
          <w:p w14:paraId="3482CF9A"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2013</w:t>
            </w:r>
          </w:p>
        </w:tc>
        <w:tc>
          <w:tcPr>
            <w:tcW w:w="1276" w:type="dxa"/>
            <w:tcBorders>
              <w:top w:val="single" w:sz="4" w:space="0" w:color="auto"/>
              <w:left w:val="single" w:sz="4" w:space="0" w:color="auto"/>
              <w:bottom w:val="single" w:sz="4" w:space="0" w:color="auto"/>
              <w:right w:val="single" w:sz="4" w:space="0" w:color="auto"/>
            </w:tcBorders>
          </w:tcPr>
          <w:p w14:paraId="196312DA"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2014</w:t>
            </w:r>
          </w:p>
        </w:tc>
        <w:tc>
          <w:tcPr>
            <w:tcW w:w="1276" w:type="dxa"/>
            <w:tcBorders>
              <w:top w:val="single" w:sz="4" w:space="0" w:color="auto"/>
              <w:left w:val="single" w:sz="4" w:space="0" w:color="auto"/>
              <w:bottom w:val="single" w:sz="4" w:space="0" w:color="auto"/>
              <w:right w:val="single" w:sz="4" w:space="0" w:color="auto"/>
            </w:tcBorders>
          </w:tcPr>
          <w:p w14:paraId="08D6E8C0"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2015</w:t>
            </w:r>
          </w:p>
        </w:tc>
        <w:tc>
          <w:tcPr>
            <w:tcW w:w="1134" w:type="dxa"/>
            <w:tcBorders>
              <w:top w:val="single" w:sz="4" w:space="0" w:color="auto"/>
              <w:left w:val="single" w:sz="4" w:space="0" w:color="auto"/>
              <w:bottom w:val="single" w:sz="4" w:space="0" w:color="auto"/>
              <w:right w:val="single" w:sz="4" w:space="0" w:color="auto"/>
            </w:tcBorders>
          </w:tcPr>
          <w:p w14:paraId="37ABC007"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2016</w:t>
            </w:r>
          </w:p>
        </w:tc>
        <w:tc>
          <w:tcPr>
            <w:tcW w:w="1134" w:type="dxa"/>
            <w:tcBorders>
              <w:top w:val="single" w:sz="4" w:space="0" w:color="auto"/>
              <w:left w:val="single" w:sz="4" w:space="0" w:color="auto"/>
              <w:bottom w:val="single" w:sz="4" w:space="0" w:color="auto"/>
              <w:right w:val="single" w:sz="4" w:space="0" w:color="auto"/>
            </w:tcBorders>
          </w:tcPr>
          <w:p w14:paraId="52F2A1CF"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Times New Roman" w:hAnsi="Times New Roman" w:cs="Times New Roman"/>
                <w:b/>
                <w:i/>
              </w:rPr>
              <w:t>9 мес. 2017</w:t>
            </w:r>
          </w:p>
        </w:tc>
      </w:tr>
      <w:tr w:rsidR="00EC5782" w:rsidRPr="00EC5782" w14:paraId="04FBB845"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1864E7D"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Производительность труда, тыс. руб./чел.</w:t>
            </w:r>
          </w:p>
        </w:tc>
        <w:tc>
          <w:tcPr>
            <w:tcW w:w="1417" w:type="dxa"/>
            <w:tcBorders>
              <w:top w:val="single" w:sz="4" w:space="0" w:color="auto"/>
              <w:left w:val="single" w:sz="4" w:space="0" w:color="auto"/>
              <w:bottom w:val="single" w:sz="4" w:space="0" w:color="auto"/>
              <w:right w:val="single" w:sz="4" w:space="0" w:color="auto"/>
            </w:tcBorders>
          </w:tcPr>
          <w:p w14:paraId="787DEF24"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54 443,37</w:t>
            </w:r>
          </w:p>
        </w:tc>
        <w:tc>
          <w:tcPr>
            <w:tcW w:w="1134" w:type="dxa"/>
            <w:tcBorders>
              <w:top w:val="single" w:sz="4" w:space="0" w:color="auto"/>
              <w:left w:val="single" w:sz="4" w:space="0" w:color="auto"/>
              <w:bottom w:val="single" w:sz="4" w:space="0" w:color="auto"/>
              <w:right w:val="single" w:sz="4" w:space="0" w:color="auto"/>
            </w:tcBorders>
          </w:tcPr>
          <w:p w14:paraId="124C4133"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52 298,72</w:t>
            </w:r>
          </w:p>
        </w:tc>
        <w:tc>
          <w:tcPr>
            <w:tcW w:w="1276" w:type="dxa"/>
            <w:tcBorders>
              <w:top w:val="single" w:sz="4" w:space="0" w:color="auto"/>
              <w:left w:val="single" w:sz="4" w:space="0" w:color="auto"/>
              <w:bottom w:val="single" w:sz="4" w:space="0" w:color="auto"/>
              <w:right w:val="single" w:sz="4" w:space="0" w:color="auto"/>
            </w:tcBorders>
          </w:tcPr>
          <w:p w14:paraId="126E0497"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A675BC">
              <w:rPr>
                <w:rFonts w:ascii="Times New Roman" w:eastAsia="Calibri" w:hAnsi="Times New Roman" w:cs="Times New Roman"/>
                <w:b/>
                <w:i/>
              </w:rPr>
              <w:t>58 344,80</w:t>
            </w:r>
          </w:p>
        </w:tc>
        <w:tc>
          <w:tcPr>
            <w:tcW w:w="1276" w:type="dxa"/>
            <w:tcBorders>
              <w:top w:val="single" w:sz="4" w:space="0" w:color="auto"/>
              <w:left w:val="single" w:sz="4" w:space="0" w:color="auto"/>
              <w:bottom w:val="single" w:sz="4" w:space="0" w:color="auto"/>
              <w:right w:val="single" w:sz="4" w:space="0" w:color="auto"/>
            </w:tcBorders>
          </w:tcPr>
          <w:p w14:paraId="21B2DE23"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A675BC">
              <w:rPr>
                <w:rFonts w:ascii="Times New Roman" w:eastAsia="Calibri" w:hAnsi="Times New Roman" w:cs="Times New Roman"/>
                <w:b/>
                <w:i/>
              </w:rPr>
              <w:t>72 020,34</w:t>
            </w:r>
          </w:p>
        </w:tc>
        <w:tc>
          <w:tcPr>
            <w:tcW w:w="1134" w:type="dxa"/>
            <w:tcBorders>
              <w:top w:val="single" w:sz="4" w:space="0" w:color="auto"/>
              <w:left w:val="single" w:sz="4" w:space="0" w:color="auto"/>
              <w:bottom w:val="single" w:sz="4" w:space="0" w:color="auto"/>
              <w:right w:val="single" w:sz="4" w:space="0" w:color="auto"/>
            </w:tcBorders>
          </w:tcPr>
          <w:p w14:paraId="6600B0EA"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79 539,29</w:t>
            </w:r>
          </w:p>
        </w:tc>
        <w:tc>
          <w:tcPr>
            <w:tcW w:w="1134" w:type="dxa"/>
            <w:tcBorders>
              <w:top w:val="single" w:sz="4" w:space="0" w:color="auto"/>
              <w:left w:val="single" w:sz="4" w:space="0" w:color="auto"/>
              <w:bottom w:val="single" w:sz="4" w:space="0" w:color="auto"/>
              <w:right w:val="single" w:sz="4" w:space="0" w:color="auto"/>
            </w:tcBorders>
          </w:tcPr>
          <w:p w14:paraId="438FF6CC"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69 632,76</w:t>
            </w:r>
          </w:p>
        </w:tc>
      </w:tr>
      <w:tr w:rsidR="00EC5782" w:rsidRPr="00EC5782" w14:paraId="32ED462A"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7D8DF78"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Отношение размера задолженности к собственному капиталу</w:t>
            </w:r>
          </w:p>
        </w:tc>
        <w:tc>
          <w:tcPr>
            <w:tcW w:w="1417" w:type="dxa"/>
            <w:tcBorders>
              <w:top w:val="single" w:sz="4" w:space="0" w:color="auto"/>
              <w:left w:val="single" w:sz="4" w:space="0" w:color="auto"/>
              <w:bottom w:val="single" w:sz="4" w:space="0" w:color="auto"/>
              <w:right w:val="single" w:sz="4" w:space="0" w:color="auto"/>
            </w:tcBorders>
          </w:tcPr>
          <w:p w14:paraId="6601E578"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2,19</w:t>
            </w:r>
          </w:p>
        </w:tc>
        <w:tc>
          <w:tcPr>
            <w:tcW w:w="1134" w:type="dxa"/>
            <w:tcBorders>
              <w:top w:val="single" w:sz="4" w:space="0" w:color="auto"/>
              <w:left w:val="single" w:sz="4" w:space="0" w:color="auto"/>
              <w:bottom w:val="single" w:sz="4" w:space="0" w:color="auto"/>
              <w:right w:val="single" w:sz="4" w:space="0" w:color="auto"/>
            </w:tcBorders>
          </w:tcPr>
          <w:p w14:paraId="71CD157E"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1,87</w:t>
            </w:r>
          </w:p>
        </w:tc>
        <w:tc>
          <w:tcPr>
            <w:tcW w:w="1276" w:type="dxa"/>
            <w:tcBorders>
              <w:top w:val="single" w:sz="4" w:space="0" w:color="auto"/>
              <w:left w:val="single" w:sz="4" w:space="0" w:color="auto"/>
              <w:bottom w:val="single" w:sz="4" w:space="0" w:color="auto"/>
              <w:right w:val="single" w:sz="4" w:space="0" w:color="auto"/>
            </w:tcBorders>
          </w:tcPr>
          <w:p w14:paraId="63BE6800"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1,66</w:t>
            </w:r>
          </w:p>
        </w:tc>
        <w:tc>
          <w:tcPr>
            <w:tcW w:w="1276" w:type="dxa"/>
            <w:tcBorders>
              <w:top w:val="single" w:sz="4" w:space="0" w:color="auto"/>
              <w:left w:val="single" w:sz="4" w:space="0" w:color="auto"/>
              <w:bottom w:val="single" w:sz="4" w:space="0" w:color="auto"/>
              <w:right w:val="single" w:sz="4" w:space="0" w:color="auto"/>
            </w:tcBorders>
          </w:tcPr>
          <w:p w14:paraId="1AA8B121"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1,27</w:t>
            </w:r>
          </w:p>
        </w:tc>
        <w:tc>
          <w:tcPr>
            <w:tcW w:w="1134" w:type="dxa"/>
            <w:tcBorders>
              <w:top w:val="single" w:sz="4" w:space="0" w:color="auto"/>
              <w:left w:val="single" w:sz="4" w:space="0" w:color="auto"/>
              <w:bottom w:val="single" w:sz="4" w:space="0" w:color="auto"/>
              <w:right w:val="single" w:sz="4" w:space="0" w:color="auto"/>
            </w:tcBorders>
          </w:tcPr>
          <w:p w14:paraId="549FEC65"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A675BC">
              <w:rPr>
                <w:rFonts w:ascii="Times New Roman" w:eastAsia="Calibri" w:hAnsi="Times New Roman" w:cs="Times New Roman"/>
                <w:b/>
                <w:i/>
              </w:rPr>
              <w:t>0,79</w:t>
            </w:r>
          </w:p>
        </w:tc>
        <w:tc>
          <w:tcPr>
            <w:tcW w:w="1134" w:type="dxa"/>
            <w:tcBorders>
              <w:top w:val="single" w:sz="4" w:space="0" w:color="auto"/>
              <w:left w:val="single" w:sz="4" w:space="0" w:color="auto"/>
              <w:bottom w:val="single" w:sz="4" w:space="0" w:color="auto"/>
              <w:right w:val="single" w:sz="4" w:space="0" w:color="auto"/>
            </w:tcBorders>
          </w:tcPr>
          <w:p w14:paraId="163CBB61"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0,85</w:t>
            </w:r>
          </w:p>
        </w:tc>
      </w:tr>
      <w:tr w:rsidR="00EC5782" w:rsidRPr="00EC5782" w14:paraId="05CD8927"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3A98F80"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Отношение размера долгосрочной задолженности к сумме долгосрочной задолженности и собственного капитала</w:t>
            </w:r>
          </w:p>
        </w:tc>
        <w:tc>
          <w:tcPr>
            <w:tcW w:w="1417" w:type="dxa"/>
            <w:tcBorders>
              <w:top w:val="single" w:sz="4" w:space="0" w:color="auto"/>
              <w:left w:val="single" w:sz="4" w:space="0" w:color="auto"/>
              <w:bottom w:val="single" w:sz="4" w:space="0" w:color="auto"/>
              <w:right w:val="single" w:sz="4" w:space="0" w:color="auto"/>
            </w:tcBorders>
          </w:tcPr>
          <w:p w14:paraId="2AF2FDF7"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0,63</w:t>
            </w:r>
          </w:p>
        </w:tc>
        <w:tc>
          <w:tcPr>
            <w:tcW w:w="1134" w:type="dxa"/>
            <w:tcBorders>
              <w:top w:val="single" w:sz="4" w:space="0" w:color="auto"/>
              <w:left w:val="single" w:sz="4" w:space="0" w:color="auto"/>
              <w:bottom w:val="single" w:sz="4" w:space="0" w:color="auto"/>
              <w:right w:val="single" w:sz="4" w:space="0" w:color="auto"/>
            </w:tcBorders>
          </w:tcPr>
          <w:p w14:paraId="4705A5C0"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0,59</w:t>
            </w:r>
          </w:p>
        </w:tc>
        <w:tc>
          <w:tcPr>
            <w:tcW w:w="1276" w:type="dxa"/>
            <w:tcBorders>
              <w:top w:val="single" w:sz="4" w:space="0" w:color="auto"/>
              <w:left w:val="single" w:sz="4" w:space="0" w:color="auto"/>
              <w:bottom w:val="single" w:sz="4" w:space="0" w:color="auto"/>
              <w:right w:val="single" w:sz="4" w:space="0" w:color="auto"/>
            </w:tcBorders>
          </w:tcPr>
          <w:p w14:paraId="3EB4995B" w14:textId="77777777" w:rsidR="00EC5782" w:rsidRPr="00EC5782" w:rsidRDefault="00EC5782" w:rsidP="00EC5782">
            <w:pPr>
              <w:widowControl w:val="0"/>
              <w:tabs>
                <w:tab w:val="left" w:pos="300"/>
                <w:tab w:val="center" w:pos="633"/>
              </w:tabs>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0,21</w:t>
            </w:r>
          </w:p>
        </w:tc>
        <w:tc>
          <w:tcPr>
            <w:tcW w:w="1276" w:type="dxa"/>
            <w:tcBorders>
              <w:top w:val="single" w:sz="4" w:space="0" w:color="auto"/>
              <w:left w:val="single" w:sz="4" w:space="0" w:color="auto"/>
              <w:bottom w:val="single" w:sz="4" w:space="0" w:color="auto"/>
              <w:right w:val="single" w:sz="4" w:space="0" w:color="auto"/>
            </w:tcBorders>
          </w:tcPr>
          <w:p w14:paraId="316C1366"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0,43</w:t>
            </w:r>
          </w:p>
        </w:tc>
        <w:tc>
          <w:tcPr>
            <w:tcW w:w="1134" w:type="dxa"/>
            <w:tcBorders>
              <w:top w:val="single" w:sz="4" w:space="0" w:color="auto"/>
              <w:left w:val="single" w:sz="4" w:space="0" w:color="auto"/>
              <w:bottom w:val="single" w:sz="4" w:space="0" w:color="auto"/>
              <w:right w:val="single" w:sz="4" w:space="0" w:color="auto"/>
            </w:tcBorders>
          </w:tcPr>
          <w:p w14:paraId="1A30F3A5"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A675BC">
              <w:rPr>
                <w:rFonts w:ascii="Times New Roman" w:eastAsia="Calibri" w:hAnsi="Times New Roman" w:cs="Times New Roman"/>
                <w:b/>
                <w:i/>
              </w:rPr>
              <w:t>0,32</w:t>
            </w:r>
          </w:p>
        </w:tc>
        <w:tc>
          <w:tcPr>
            <w:tcW w:w="1134" w:type="dxa"/>
            <w:tcBorders>
              <w:top w:val="single" w:sz="4" w:space="0" w:color="auto"/>
              <w:left w:val="single" w:sz="4" w:space="0" w:color="auto"/>
              <w:bottom w:val="single" w:sz="4" w:space="0" w:color="auto"/>
              <w:right w:val="single" w:sz="4" w:space="0" w:color="auto"/>
            </w:tcBorders>
          </w:tcPr>
          <w:p w14:paraId="62FFAE45"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0,33</w:t>
            </w:r>
          </w:p>
        </w:tc>
      </w:tr>
      <w:tr w:rsidR="00EC5782" w:rsidRPr="00EC5782" w14:paraId="2599BE0A"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391348DA"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Степень покрытия долгов текущими доходами (прибылью)</w:t>
            </w:r>
          </w:p>
        </w:tc>
        <w:tc>
          <w:tcPr>
            <w:tcW w:w="1417" w:type="dxa"/>
            <w:tcBorders>
              <w:top w:val="single" w:sz="4" w:space="0" w:color="auto"/>
              <w:left w:val="single" w:sz="4" w:space="0" w:color="auto"/>
              <w:bottom w:val="single" w:sz="4" w:space="0" w:color="auto"/>
              <w:right w:val="single" w:sz="4" w:space="0" w:color="auto"/>
            </w:tcBorders>
          </w:tcPr>
          <w:p w14:paraId="33DEA910"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0,61</w:t>
            </w:r>
          </w:p>
        </w:tc>
        <w:tc>
          <w:tcPr>
            <w:tcW w:w="1134" w:type="dxa"/>
            <w:tcBorders>
              <w:top w:val="single" w:sz="4" w:space="0" w:color="auto"/>
              <w:left w:val="single" w:sz="4" w:space="0" w:color="auto"/>
              <w:bottom w:val="single" w:sz="4" w:space="0" w:color="auto"/>
              <w:right w:val="single" w:sz="4" w:space="0" w:color="auto"/>
            </w:tcBorders>
          </w:tcPr>
          <w:p w14:paraId="0008AACD"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1,29</w:t>
            </w:r>
          </w:p>
        </w:tc>
        <w:tc>
          <w:tcPr>
            <w:tcW w:w="1276" w:type="dxa"/>
            <w:tcBorders>
              <w:top w:val="single" w:sz="4" w:space="0" w:color="auto"/>
              <w:left w:val="single" w:sz="4" w:space="0" w:color="auto"/>
              <w:bottom w:val="single" w:sz="4" w:space="0" w:color="auto"/>
              <w:right w:val="single" w:sz="4" w:space="0" w:color="auto"/>
            </w:tcBorders>
          </w:tcPr>
          <w:p w14:paraId="678D21BC"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6,81</w:t>
            </w:r>
          </w:p>
        </w:tc>
        <w:tc>
          <w:tcPr>
            <w:tcW w:w="1276" w:type="dxa"/>
            <w:tcBorders>
              <w:top w:val="single" w:sz="4" w:space="0" w:color="auto"/>
              <w:left w:val="single" w:sz="4" w:space="0" w:color="auto"/>
              <w:bottom w:val="single" w:sz="4" w:space="0" w:color="auto"/>
              <w:right w:val="single" w:sz="4" w:space="0" w:color="auto"/>
            </w:tcBorders>
          </w:tcPr>
          <w:p w14:paraId="2C540A08" w14:textId="77777777" w:rsidR="00EC5782" w:rsidRPr="00EC5782" w:rsidRDefault="00EC5782" w:rsidP="000B58FE">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3,</w:t>
            </w:r>
            <w:r w:rsidR="000B58FE">
              <w:rPr>
                <w:rFonts w:ascii="Times New Roman" w:eastAsia="Calibri" w:hAnsi="Times New Roman" w:cs="Times New Roman"/>
                <w:b/>
                <w:i/>
              </w:rPr>
              <w:t>5</w:t>
            </w:r>
            <w:r w:rsidRPr="00EC5782">
              <w:rPr>
                <w:rFonts w:ascii="Times New Roman" w:eastAsia="Calibri" w:hAnsi="Times New Roman" w:cs="Times New Roman"/>
                <w:b/>
                <w:i/>
              </w:rPr>
              <w:t>3</w:t>
            </w:r>
          </w:p>
        </w:tc>
        <w:tc>
          <w:tcPr>
            <w:tcW w:w="1134" w:type="dxa"/>
            <w:tcBorders>
              <w:top w:val="single" w:sz="4" w:space="0" w:color="auto"/>
              <w:left w:val="single" w:sz="4" w:space="0" w:color="auto"/>
              <w:bottom w:val="single" w:sz="4" w:space="0" w:color="auto"/>
              <w:right w:val="single" w:sz="4" w:space="0" w:color="auto"/>
            </w:tcBorders>
          </w:tcPr>
          <w:p w14:paraId="2F11A921"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1,03</w:t>
            </w:r>
          </w:p>
        </w:tc>
        <w:tc>
          <w:tcPr>
            <w:tcW w:w="1134" w:type="dxa"/>
            <w:tcBorders>
              <w:top w:val="single" w:sz="4" w:space="0" w:color="auto"/>
              <w:left w:val="single" w:sz="4" w:space="0" w:color="auto"/>
              <w:bottom w:val="single" w:sz="4" w:space="0" w:color="auto"/>
              <w:right w:val="single" w:sz="4" w:space="0" w:color="auto"/>
            </w:tcBorders>
          </w:tcPr>
          <w:p w14:paraId="539210C2"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0,36</w:t>
            </w:r>
          </w:p>
        </w:tc>
      </w:tr>
      <w:tr w:rsidR="00EC5782" w:rsidRPr="00EC5782" w14:paraId="753B6DE5" w14:textId="77777777" w:rsidTr="00AF24A2">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61C5E20"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Уровень просроченной задолженности, %</w:t>
            </w:r>
          </w:p>
        </w:tc>
        <w:tc>
          <w:tcPr>
            <w:tcW w:w="1417" w:type="dxa"/>
            <w:tcBorders>
              <w:top w:val="single" w:sz="4" w:space="0" w:color="auto"/>
              <w:left w:val="single" w:sz="4" w:space="0" w:color="auto"/>
              <w:bottom w:val="single" w:sz="4" w:space="0" w:color="auto"/>
              <w:right w:val="single" w:sz="4" w:space="0" w:color="auto"/>
            </w:tcBorders>
          </w:tcPr>
          <w:p w14:paraId="5953B8F5"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w:t>
            </w:r>
          </w:p>
        </w:tc>
        <w:tc>
          <w:tcPr>
            <w:tcW w:w="1134" w:type="dxa"/>
            <w:tcBorders>
              <w:top w:val="single" w:sz="4" w:space="0" w:color="auto"/>
              <w:left w:val="single" w:sz="4" w:space="0" w:color="auto"/>
              <w:bottom w:val="single" w:sz="4" w:space="0" w:color="auto"/>
              <w:right w:val="single" w:sz="4" w:space="0" w:color="auto"/>
            </w:tcBorders>
          </w:tcPr>
          <w:p w14:paraId="7BEB65D8"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w:t>
            </w:r>
          </w:p>
        </w:tc>
        <w:tc>
          <w:tcPr>
            <w:tcW w:w="1276" w:type="dxa"/>
            <w:tcBorders>
              <w:top w:val="single" w:sz="4" w:space="0" w:color="auto"/>
              <w:left w:val="single" w:sz="4" w:space="0" w:color="auto"/>
              <w:bottom w:val="single" w:sz="4" w:space="0" w:color="auto"/>
              <w:right w:val="single" w:sz="4" w:space="0" w:color="auto"/>
            </w:tcBorders>
          </w:tcPr>
          <w:p w14:paraId="10AEFD51"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w:t>
            </w:r>
          </w:p>
        </w:tc>
        <w:tc>
          <w:tcPr>
            <w:tcW w:w="1276" w:type="dxa"/>
            <w:tcBorders>
              <w:top w:val="single" w:sz="4" w:space="0" w:color="auto"/>
              <w:left w:val="single" w:sz="4" w:space="0" w:color="auto"/>
              <w:bottom w:val="single" w:sz="4" w:space="0" w:color="auto"/>
              <w:right w:val="single" w:sz="4" w:space="0" w:color="auto"/>
            </w:tcBorders>
          </w:tcPr>
          <w:p w14:paraId="2438CAFE"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w:t>
            </w:r>
          </w:p>
        </w:tc>
        <w:tc>
          <w:tcPr>
            <w:tcW w:w="1134" w:type="dxa"/>
            <w:tcBorders>
              <w:top w:val="single" w:sz="4" w:space="0" w:color="auto"/>
              <w:left w:val="single" w:sz="4" w:space="0" w:color="auto"/>
              <w:bottom w:val="single" w:sz="4" w:space="0" w:color="auto"/>
              <w:right w:val="single" w:sz="4" w:space="0" w:color="auto"/>
            </w:tcBorders>
          </w:tcPr>
          <w:p w14:paraId="31D03F73"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r w:rsidRPr="00EC5782">
              <w:rPr>
                <w:rFonts w:ascii="Times New Roman" w:eastAsia="Calibri" w:hAnsi="Times New Roman" w:cs="Times New Roman"/>
                <w:b/>
                <w:i/>
              </w:rPr>
              <w:t>0</w:t>
            </w:r>
          </w:p>
        </w:tc>
        <w:tc>
          <w:tcPr>
            <w:tcW w:w="1134" w:type="dxa"/>
            <w:tcBorders>
              <w:top w:val="single" w:sz="4" w:space="0" w:color="auto"/>
              <w:left w:val="single" w:sz="4" w:space="0" w:color="auto"/>
              <w:bottom w:val="single" w:sz="4" w:space="0" w:color="auto"/>
              <w:right w:val="single" w:sz="4" w:space="0" w:color="auto"/>
            </w:tcBorders>
          </w:tcPr>
          <w:p w14:paraId="1D1EFC1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p w14:paraId="48B8D11F" w14:textId="77777777" w:rsidR="00EC5782" w:rsidRPr="00EC5782" w:rsidRDefault="00EC5782" w:rsidP="00EC5782">
            <w:pPr>
              <w:widowControl w:val="0"/>
              <w:autoSpaceDE w:val="0"/>
              <w:autoSpaceDN w:val="0"/>
              <w:adjustRightInd w:val="0"/>
              <w:spacing w:after="0" w:line="240" w:lineRule="auto"/>
              <w:jc w:val="center"/>
              <w:rPr>
                <w:rFonts w:ascii="Times New Roman" w:eastAsia="Times New Roman" w:hAnsi="Times New Roman" w:cs="Times New Roman"/>
                <w:b/>
                <w:i/>
              </w:rPr>
            </w:pPr>
          </w:p>
        </w:tc>
      </w:tr>
    </w:tbl>
    <w:p w14:paraId="03F3F004" w14:textId="77777777" w:rsidR="00EC5782" w:rsidRPr="00EC5782" w:rsidRDefault="00EC5782" w:rsidP="00EC5782">
      <w:pPr>
        <w:widowControl w:val="0"/>
        <w:autoSpaceDE w:val="0"/>
        <w:autoSpaceDN w:val="0"/>
        <w:adjustRightInd w:val="0"/>
        <w:spacing w:after="0" w:line="240" w:lineRule="auto"/>
        <w:jc w:val="both"/>
        <w:rPr>
          <w:rFonts w:ascii="Times New Roman" w:eastAsia="Times New Roman" w:hAnsi="Times New Roman" w:cs="Times New Roman"/>
          <w:b/>
          <w:i/>
        </w:rPr>
      </w:pPr>
      <w:r w:rsidRPr="00EC5782">
        <w:rPr>
          <w:rFonts w:ascii="Times New Roman" w:eastAsia="Times New Roman" w:hAnsi="Times New Roman" w:cs="Times New Roman"/>
          <w:b/>
          <w:i/>
        </w:rPr>
        <w:t>* - значения показателей приведены по состоянию на дату окончания соответствующего отчетного периода.</w:t>
      </w:r>
    </w:p>
    <w:p w14:paraId="404B8CD0" w14:textId="77777777" w:rsidR="00EC5782" w:rsidRPr="005B5A55"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Все</w:t>
      </w:r>
      <w:r w:rsidRPr="005B5A55">
        <w:rPr>
          <w:rFonts w:ascii="Times New Roman" w:eastAsia="Times New Roman" w:hAnsi="Times New Roman" w:cs="Times New Roman"/>
          <w:b/>
          <w:bCs/>
          <w:i/>
          <w:iCs/>
        </w:rPr>
        <w:t xml:space="preserve"> показатели рассчитаны на основе рекомендуемых методик.</w:t>
      </w:r>
    </w:p>
    <w:p w14:paraId="2D65ECB8"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i/>
        </w:rPr>
      </w:pPr>
      <w:r w:rsidRPr="00EC5782">
        <w:rPr>
          <w:rFonts w:ascii="Times New Roman" w:eastAsia="Times New Roman" w:hAnsi="Times New Roman" w:cs="Times New Roman"/>
          <w:b/>
          <w:bCs/>
          <w:i/>
          <w:iCs/>
        </w:rPr>
        <w:t>Анализ</w:t>
      </w:r>
      <w:r w:rsidRPr="00EC5782">
        <w:rPr>
          <w:rFonts w:ascii="Times New Roman" w:eastAsia="Times New Roman" w:hAnsi="Times New Roman" w:cs="Times New Roman"/>
          <w:b/>
          <w:i/>
        </w:rPr>
        <w:t xml:space="preserve"> финансово-экономической деятельности Эмитента на основе экономического анализа динамики приведенных показателей.</w:t>
      </w:r>
    </w:p>
    <w:p w14:paraId="3A370A90"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i/>
        </w:rPr>
      </w:pPr>
      <w:bookmarkStart w:id="10" w:name="Par2573"/>
      <w:bookmarkEnd w:id="10"/>
      <w:r w:rsidRPr="00EC5782">
        <w:rPr>
          <w:rFonts w:ascii="Times New Roman" w:eastAsia="Times New Roman" w:hAnsi="Times New Roman" w:cs="Times New Roman"/>
          <w:b/>
          <w:bCs/>
          <w:i/>
          <w:iCs/>
        </w:rPr>
        <w:t xml:space="preserve">Показатель производительности труда характеризует эффективность финансово-хозяйственной деятельности и показывает величину выручки от реализации, которая приходится на одного работника Эмитента. По итогам 2013 года значение данного показателя снизилось на 3,94% по сравнению с 2012 годом (выручка по итогам 2013 года снизилась на 2,4% при росте средней численности на 1,61% по сравнению с предыдущим периодом); в 2014 году значение показателя выросло на 11,56% по сравнению с предыдущим периодом (рост выручки в данном периоде по сравнению с 2013 годом составил 27,59%,  </w:t>
      </w:r>
      <w:r w:rsidRPr="00EC5782">
        <w:rPr>
          <w:rFonts w:ascii="Times New Roman" w:eastAsia="Times New Roman" w:hAnsi="Times New Roman" w:cs="Times New Roman"/>
          <w:b/>
          <w:bCs/>
          <w:i/>
          <w:iCs/>
        </w:rPr>
        <w:lastRenderedPageBreak/>
        <w:t>средней численности на 14,37%; по итогам 2015 года рост составил 23,44% по сравнению с 2014 годом (выручка выросла на 27,48%), в 2016 – 10,44% по сравнению с предыдущим годом (размер выручки вырос на 20,39% по сравнению с 2015 годом). Значение данного показателя по итогам 9 месяцев 2017 года составило 69 632,76.</w:t>
      </w:r>
    </w:p>
    <w:p w14:paraId="6C9D073C"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 xml:space="preserve">Показатели отношение размера задолженности к собственному капиталу и отношение размера долгосрочной задолженности к сумме долгосрочной задолженности и собственного капитала являются индикаторами финансовой зависимости Эмитента от заемных средств - чем меньше эти показатели, тем меньше финансовый рычаг </w:t>
      </w:r>
      <w:r w:rsidR="0001562D">
        <w:rPr>
          <w:rFonts w:ascii="Times New Roman" w:eastAsia="Times New Roman" w:hAnsi="Times New Roman" w:cs="Times New Roman"/>
          <w:b/>
          <w:bCs/>
          <w:i/>
          <w:iCs/>
        </w:rPr>
        <w:t>К</w:t>
      </w:r>
      <w:r w:rsidR="0001562D" w:rsidRPr="00EC5782">
        <w:rPr>
          <w:rFonts w:ascii="Times New Roman" w:eastAsia="Times New Roman" w:hAnsi="Times New Roman" w:cs="Times New Roman"/>
          <w:b/>
          <w:bCs/>
          <w:i/>
          <w:iCs/>
        </w:rPr>
        <w:t>омпании</w:t>
      </w:r>
      <w:r w:rsidRPr="00EC5782">
        <w:rPr>
          <w:rFonts w:ascii="Times New Roman" w:eastAsia="Times New Roman" w:hAnsi="Times New Roman" w:cs="Times New Roman"/>
          <w:b/>
          <w:bCs/>
          <w:i/>
          <w:iCs/>
        </w:rPr>
        <w:t xml:space="preserve">. В 2013 году значение данного показателя снизилось по сравнению с 2012 годом на 14,56% (долгосрочные обязательства снизились на 24,28%, краткосрочные обязательства снизились на 31,63%,  капитал и резервы уменьшились на 13,41%  по сравнению с предыдущим годом), по итогам 2014 года – на 11,23% (долгосрочные обязательства снизились почти в 5 раз при этом краткосрочные обязательства выросли в 3,8 раза при росте капитала и резервов на 12,13% по сравнению с 2013 годом), по итогам 2015 года – на 23,71% по сравнению с предыдущим периодом (долгосрочные обязательства выросли в 3,4 раза, краткосрочные обязательства уменьшились в 2,3 раза при росте капитала и резервов на 18,28% по сравнению с 2014 годом), в 2016 году – на 37,87% по сравнению с 2015 годом (размер долгосрочных обязательств снизился на 25,77%, краткосрочных обязательств на 23,73% при росте капитала и резервов на 20,81% по сравнению с 2015 годом). По итогам 9 месяцев 2017 года значение данного показателя составило 0,85. </w:t>
      </w:r>
    </w:p>
    <w:p w14:paraId="5F2B693A"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sz w:val="20"/>
          <w:szCs w:val="20"/>
          <w:lang w:eastAsia="ru-RU"/>
        </w:rPr>
      </w:pPr>
      <w:r w:rsidRPr="00EC5782">
        <w:rPr>
          <w:rFonts w:ascii="Times New Roman" w:eastAsia="Times New Roman" w:hAnsi="Times New Roman" w:cs="Times New Roman"/>
          <w:b/>
          <w:bCs/>
          <w:i/>
          <w:iCs/>
        </w:rPr>
        <w:t xml:space="preserve">Отношение размера долгосрочной задолженности к сумме долгосрочной задолженности и собственного капитала: доля долгосрочных обязательств </w:t>
      </w:r>
      <w:r w:rsidR="00956FB9">
        <w:rPr>
          <w:rFonts w:ascii="Times New Roman" w:eastAsia="Times New Roman" w:hAnsi="Times New Roman" w:cs="Times New Roman"/>
          <w:b/>
          <w:bCs/>
          <w:i/>
          <w:iCs/>
        </w:rPr>
        <w:t>Э</w:t>
      </w:r>
      <w:r w:rsidR="00956FB9" w:rsidRPr="00EC5782">
        <w:rPr>
          <w:rFonts w:ascii="Times New Roman" w:eastAsia="Times New Roman" w:hAnsi="Times New Roman" w:cs="Times New Roman"/>
          <w:b/>
          <w:bCs/>
          <w:i/>
          <w:iCs/>
        </w:rPr>
        <w:t>митента</w:t>
      </w:r>
      <w:r w:rsidRPr="00EC5782">
        <w:rPr>
          <w:rFonts w:ascii="Times New Roman" w:eastAsia="Times New Roman" w:hAnsi="Times New Roman" w:cs="Times New Roman"/>
          <w:b/>
          <w:bCs/>
          <w:i/>
          <w:iCs/>
        </w:rPr>
        <w:t>, в общем объеме обязательств, составляет значительно меньше 1%, мониторинг показателя размера долгосрочной задолженности к сумме долгосрочной задолженности и собственного капитала не является показательным. Динамика изменений долгосрочный обязательств и показателя «Капитал и резервы» в рассматриваемом периоде приведена выше.</w:t>
      </w:r>
    </w:p>
    <w:p w14:paraId="1F70CD95"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Calibri" w:hAnsi="Times New Roman" w:cs="Times New Roman"/>
          <w:b/>
          <w:bCs/>
          <w:i/>
          <w:iCs/>
        </w:rPr>
        <w:t>Показатель степень покрытия долгов текущими доходами (прибылью) отражает способность предприятия погашать обязательства в соответствии с соглашениями о привлеченных займах и кредитах за счет полученной прибыли и амортизации как источников выплат. По итогам 2013г. значение данного показателя увеличилось более, чем в 2 раза, с ростом денежных средств в 1,6 раз, при росте амортизационных отчислений в 1,1 раз и себестоимости на 23,99%. В 2014 году значение данного показателя увеличилось в в 5,3 раза (краткосрочные обязательства выросли в 3,85 раз денежные средства почти в 1,89 раза, при относительной неизменности амортизационных отчислений, управленческих расходов). Снижение показателя степени покрытия долгов текущими доходами (прибылью) по итогам 2015 года, по отношению к итогам 2014 года, вызван снижением объема краткосрочных обязательств на 56,34%. Снижение показателя степени покрытия долгов текущими доходами (прибылью) по итогам 2016 года, по отношению к итогам 2015 года, вызван снижением объема краткосрочных обязательств на 23,73% и управленческих расходов на 26,57%.</w:t>
      </w:r>
    </w:p>
    <w:p w14:paraId="458B9C1A"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 xml:space="preserve">Просроченная задолженность в рассматриваемом периоде отсутствует, в связи с чем уровень просроченной задолженности равен 0. </w:t>
      </w:r>
    </w:p>
    <w:p w14:paraId="17F07C85"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В целом на основании проведенного анализа можно сделать вывод, что платежеспособность Эмитента находится на высоком уровне, а финансовое положение Эмитента характеризуется как надежное и устойчивое. Эмитент в состоянии покрыть свои обязательства в установленный срок.</w:t>
      </w:r>
    </w:p>
    <w:p w14:paraId="7FE5C371" w14:textId="77777777" w:rsidR="00C601DD" w:rsidRPr="0001562D" w:rsidRDefault="00C601DD" w:rsidP="00140B70">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p w14:paraId="2C87D10B"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b/>
          <w:sz w:val="24"/>
          <w:szCs w:val="24"/>
        </w:rPr>
      </w:pPr>
      <w:r w:rsidRPr="00463660">
        <w:rPr>
          <w:rFonts w:ascii="Times New Roman" w:hAnsi="Times New Roman" w:cs="Times New Roman"/>
          <w:b/>
          <w:sz w:val="24"/>
          <w:szCs w:val="24"/>
        </w:rPr>
        <w:t>2.2. Рыночная капитализация эмитента</w:t>
      </w:r>
    </w:p>
    <w:p w14:paraId="716B6ABC"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Для эмитентов, являющихся акционерными обществами, обыкновенные акции которых допущены к организованным торгам, указывается информация о рыночной капитализации эмитента за пять последних завершенных отчетных лет или за каждый завершенный отчетный год, если эмитент осуществляет свою деятельность менее пяти лет, с указанием соответствующего организатора торговли и сведений о рыночной капитализации на дату завершения каждого отчетного года и на дату окончания последнего завершенного отчетного </w:t>
      </w:r>
      <w:r w:rsidRPr="00463660">
        <w:rPr>
          <w:rFonts w:ascii="Times New Roman" w:hAnsi="Times New Roman" w:cs="Times New Roman"/>
        </w:rPr>
        <w:lastRenderedPageBreak/>
        <w:t>периода до даты утверждения проспекта ценных бумаг.</w:t>
      </w:r>
    </w:p>
    <w:p w14:paraId="40EAA309" w14:textId="77777777" w:rsidR="00C12F40" w:rsidRPr="00463660" w:rsidRDefault="00C12F40" w:rsidP="00612A9C">
      <w:pPr>
        <w:widowControl w:val="0"/>
        <w:autoSpaceDE w:val="0"/>
        <w:autoSpaceDN w:val="0"/>
        <w:adjustRightInd w:val="0"/>
        <w:spacing w:after="0" w:line="240" w:lineRule="auto"/>
        <w:jc w:val="both"/>
        <w:rPr>
          <w:rFonts w:ascii="Times New Roman" w:hAnsi="Times New Roman" w:cs="Times New Roman"/>
        </w:rPr>
      </w:pPr>
    </w:p>
    <w:p w14:paraId="047D6A1D" w14:textId="77777777" w:rsidR="00C126DC" w:rsidRPr="00463660" w:rsidRDefault="007F1B90" w:rsidP="00C126DC">
      <w:pPr>
        <w:widowControl w:val="0"/>
        <w:autoSpaceDE w:val="0"/>
        <w:autoSpaceDN w:val="0"/>
        <w:adjustRightInd w:val="0"/>
        <w:spacing w:before="20" w:after="40" w:line="240" w:lineRule="auto"/>
        <w:ind w:firstLine="708"/>
        <w:jc w:val="both"/>
        <w:rPr>
          <w:rFonts w:ascii="Times New Roman" w:eastAsia="Times New Roman" w:hAnsi="Times New Roman" w:cs="Times New Roman"/>
          <w:b/>
          <w:i/>
        </w:rPr>
      </w:pPr>
      <w:r w:rsidRPr="00463660">
        <w:rPr>
          <w:rFonts w:ascii="Times New Roman" w:eastAsia="Times New Roman" w:hAnsi="Times New Roman" w:cs="Times New Roman"/>
          <w:b/>
          <w:i/>
        </w:rPr>
        <w:t>Обыкновенные именные акции Эмитента не допущены к организованным торгам.</w:t>
      </w:r>
    </w:p>
    <w:p w14:paraId="5A5C85D8" w14:textId="77777777" w:rsidR="007F1B90" w:rsidRPr="00463660" w:rsidRDefault="007F1B90" w:rsidP="00C126DC">
      <w:pPr>
        <w:widowControl w:val="0"/>
        <w:autoSpaceDE w:val="0"/>
        <w:autoSpaceDN w:val="0"/>
        <w:adjustRightInd w:val="0"/>
        <w:spacing w:before="20" w:after="40" w:line="240" w:lineRule="auto"/>
        <w:ind w:firstLine="708"/>
        <w:jc w:val="both"/>
        <w:rPr>
          <w:rFonts w:ascii="Times New Roman" w:eastAsia="Times New Roman" w:hAnsi="Times New Roman" w:cs="Times New Roman"/>
          <w:b/>
          <w:i/>
        </w:rPr>
      </w:pPr>
    </w:p>
    <w:p w14:paraId="2A8788DC"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b/>
          <w:sz w:val="24"/>
          <w:szCs w:val="24"/>
        </w:rPr>
      </w:pPr>
      <w:r w:rsidRPr="00463660">
        <w:rPr>
          <w:rFonts w:ascii="Times New Roman" w:hAnsi="Times New Roman" w:cs="Times New Roman"/>
          <w:b/>
          <w:sz w:val="24"/>
          <w:szCs w:val="24"/>
        </w:rPr>
        <w:t>2.3. Обязательства эмитента</w:t>
      </w:r>
    </w:p>
    <w:p w14:paraId="2C9A2E26"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sz w:val="24"/>
          <w:szCs w:val="24"/>
        </w:rPr>
      </w:pPr>
    </w:p>
    <w:p w14:paraId="31E9338F" w14:textId="77777777" w:rsidR="0050017B" w:rsidRPr="00463660" w:rsidRDefault="0050017B" w:rsidP="00140B70">
      <w:pPr>
        <w:widowControl w:val="0"/>
        <w:autoSpaceDE w:val="0"/>
        <w:autoSpaceDN w:val="0"/>
        <w:adjustRightInd w:val="0"/>
        <w:spacing w:after="0" w:line="240" w:lineRule="auto"/>
        <w:jc w:val="both"/>
        <w:rPr>
          <w:rFonts w:ascii="Times New Roman" w:hAnsi="Times New Roman" w:cs="Times New Roman"/>
          <w:b/>
          <w:sz w:val="24"/>
          <w:szCs w:val="24"/>
        </w:rPr>
      </w:pPr>
      <w:bookmarkStart w:id="11" w:name="Par2581"/>
      <w:bookmarkEnd w:id="11"/>
      <w:r w:rsidRPr="00463660">
        <w:rPr>
          <w:rFonts w:ascii="Times New Roman" w:hAnsi="Times New Roman" w:cs="Times New Roman"/>
          <w:b/>
          <w:sz w:val="24"/>
          <w:szCs w:val="24"/>
        </w:rPr>
        <w:t>2.3.1. Заемные средства и кредиторская задолженность</w:t>
      </w:r>
    </w:p>
    <w:p w14:paraId="5A6BC0ED" w14:textId="77777777" w:rsidR="0050017B" w:rsidRDefault="005001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 xml:space="preserve">Раскрывается информация об общей сумме заемных средств эмитента с отдельным указанием общей суммы просроченной задолженности по заемным средствам за пять последних завершенных отчетных лет либо за каждый завершенный отчетный год, если эмитент осуществляет свою деятельность менее пяти лет. </w:t>
      </w:r>
    </w:p>
    <w:p w14:paraId="72D524FA" w14:textId="77777777" w:rsidR="00FD5BA6" w:rsidRPr="00463660" w:rsidRDefault="00FD5BA6" w:rsidP="00FD5BA6">
      <w:pPr>
        <w:widowControl w:val="0"/>
        <w:autoSpaceDE w:val="0"/>
        <w:autoSpaceDN w:val="0"/>
        <w:adjustRightInd w:val="0"/>
        <w:spacing w:after="0" w:line="240" w:lineRule="auto"/>
        <w:jc w:val="both"/>
        <w:rPr>
          <w:rFonts w:ascii="Times New Roman" w:hAnsi="Times New Roman" w:cs="Times New Roman"/>
        </w:rPr>
      </w:pPr>
    </w:p>
    <w:tbl>
      <w:tblPr>
        <w:tblW w:w="51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6"/>
        <w:gridCol w:w="1401"/>
        <w:gridCol w:w="1252"/>
        <w:gridCol w:w="1402"/>
        <w:gridCol w:w="1291"/>
        <w:gridCol w:w="1217"/>
        <w:gridCol w:w="1110"/>
      </w:tblGrid>
      <w:tr w:rsidR="00FD5BA6" w:rsidRPr="00463660" w14:paraId="2A47BC44" w14:textId="77777777" w:rsidTr="009077D6">
        <w:tc>
          <w:tcPr>
            <w:tcW w:w="1060" w:type="pct"/>
          </w:tcPr>
          <w:p w14:paraId="75F885B3" w14:textId="77777777" w:rsidR="00FD5BA6" w:rsidRPr="00463660" w:rsidRDefault="00FD5BA6" w:rsidP="009077D6">
            <w:pPr>
              <w:autoSpaceDE w:val="0"/>
              <w:autoSpaceDN w:val="0"/>
              <w:adjustRightInd w:val="0"/>
              <w:spacing w:after="0" w:line="240" w:lineRule="auto"/>
              <w:jc w:val="both"/>
              <w:outlineLvl w:val="5"/>
              <w:rPr>
                <w:rFonts w:ascii="Times New Roman" w:eastAsia="Times New Roman" w:hAnsi="Times New Roman" w:cs="Times New Roman"/>
                <w:lang w:eastAsia="ru-RU"/>
              </w:rPr>
            </w:pPr>
          </w:p>
        </w:tc>
        <w:tc>
          <w:tcPr>
            <w:tcW w:w="719" w:type="pct"/>
          </w:tcPr>
          <w:p w14:paraId="5A2E2008" w14:textId="77777777" w:rsidR="00FD5BA6" w:rsidRPr="00463660" w:rsidRDefault="00FD5BA6" w:rsidP="009077D6">
            <w:pPr>
              <w:autoSpaceDE w:val="0"/>
              <w:autoSpaceDN w:val="0"/>
              <w:adjustRightInd w:val="0"/>
              <w:spacing w:after="0" w:line="240" w:lineRule="auto"/>
              <w:jc w:val="center"/>
              <w:outlineLvl w:val="5"/>
              <w:rPr>
                <w:rFonts w:ascii="Times New Roman" w:hAnsi="Times New Roman"/>
                <w:b/>
                <w:i/>
                <w:lang w:val="en-US"/>
              </w:rPr>
            </w:pPr>
            <w:r w:rsidRPr="00463660">
              <w:rPr>
                <w:rFonts w:ascii="Times New Roman" w:eastAsia="Times New Roman" w:hAnsi="Times New Roman" w:cs="Times New Roman"/>
                <w:b/>
                <w:i/>
                <w:lang w:eastAsia="ru-RU"/>
              </w:rPr>
              <w:t>201</w:t>
            </w:r>
            <w:r>
              <w:rPr>
                <w:rFonts w:ascii="Times New Roman" w:eastAsia="Times New Roman" w:hAnsi="Times New Roman" w:cs="Times New Roman"/>
                <w:b/>
                <w:i/>
                <w:lang w:eastAsia="ru-RU"/>
              </w:rPr>
              <w:t>2</w:t>
            </w:r>
          </w:p>
        </w:tc>
        <w:tc>
          <w:tcPr>
            <w:tcW w:w="643" w:type="pct"/>
          </w:tcPr>
          <w:p w14:paraId="368FC46C" w14:textId="77777777" w:rsidR="00FD5BA6" w:rsidRPr="00463660"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201</w:t>
            </w:r>
            <w:r>
              <w:rPr>
                <w:rFonts w:ascii="Times New Roman" w:eastAsia="Times New Roman" w:hAnsi="Times New Roman" w:cs="Times New Roman"/>
                <w:b/>
                <w:i/>
                <w:lang w:eastAsia="ru-RU"/>
              </w:rPr>
              <w:t>3</w:t>
            </w:r>
          </w:p>
        </w:tc>
        <w:tc>
          <w:tcPr>
            <w:tcW w:w="720" w:type="pct"/>
          </w:tcPr>
          <w:p w14:paraId="446F4431" w14:textId="77777777" w:rsidR="00FD5BA6" w:rsidRPr="00C0105D" w:rsidRDefault="00FD5BA6" w:rsidP="009077D6">
            <w:pPr>
              <w:autoSpaceDE w:val="0"/>
              <w:autoSpaceDN w:val="0"/>
              <w:adjustRightInd w:val="0"/>
              <w:spacing w:after="0" w:line="240" w:lineRule="auto"/>
              <w:jc w:val="center"/>
              <w:outlineLvl w:val="5"/>
              <w:rPr>
                <w:rFonts w:ascii="Times New Roman" w:hAnsi="Times New Roman"/>
                <w:b/>
                <w:i/>
              </w:rPr>
            </w:pPr>
            <w:r w:rsidRPr="00463660">
              <w:rPr>
                <w:rFonts w:ascii="Times New Roman" w:eastAsia="Times New Roman" w:hAnsi="Times New Roman" w:cs="Times New Roman"/>
                <w:b/>
                <w:i/>
                <w:lang w:val="en-US" w:eastAsia="ru-RU"/>
              </w:rPr>
              <w:t>201</w:t>
            </w:r>
            <w:r>
              <w:rPr>
                <w:rFonts w:ascii="Times New Roman" w:eastAsia="Times New Roman" w:hAnsi="Times New Roman" w:cs="Times New Roman"/>
                <w:b/>
                <w:i/>
                <w:lang w:eastAsia="ru-RU"/>
              </w:rPr>
              <w:t>4</w:t>
            </w:r>
          </w:p>
        </w:tc>
        <w:tc>
          <w:tcPr>
            <w:tcW w:w="663" w:type="pct"/>
          </w:tcPr>
          <w:p w14:paraId="7B97E749" w14:textId="77777777" w:rsidR="00FD5BA6" w:rsidRPr="00C0105D"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463660">
              <w:rPr>
                <w:rFonts w:ascii="Times New Roman" w:eastAsia="Times New Roman" w:hAnsi="Times New Roman" w:cs="Times New Roman"/>
                <w:b/>
                <w:i/>
                <w:lang w:val="en-US" w:eastAsia="ru-RU"/>
              </w:rPr>
              <w:t>201</w:t>
            </w:r>
            <w:r>
              <w:rPr>
                <w:rFonts w:ascii="Times New Roman" w:eastAsia="Times New Roman" w:hAnsi="Times New Roman" w:cs="Times New Roman"/>
                <w:b/>
                <w:i/>
                <w:lang w:eastAsia="ru-RU"/>
              </w:rPr>
              <w:t>5</w:t>
            </w:r>
          </w:p>
        </w:tc>
        <w:tc>
          <w:tcPr>
            <w:tcW w:w="625" w:type="pct"/>
          </w:tcPr>
          <w:p w14:paraId="0D90D368" w14:textId="77777777" w:rsidR="00FD5BA6" w:rsidRPr="00463660" w:rsidRDefault="00FD5BA6" w:rsidP="009077D6">
            <w:pPr>
              <w:autoSpaceDE w:val="0"/>
              <w:autoSpaceDN w:val="0"/>
              <w:adjustRightInd w:val="0"/>
              <w:spacing w:after="0" w:line="240" w:lineRule="auto"/>
              <w:jc w:val="center"/>
              <w:outlineLvl w:val="5"/>
              <w:rPr>
                <w:rFonts w:ascii="Times New Roman" w:hAnsi="Times New Roman"/>
                <w:b/>
                <w:i/>
              </w:rPr>
            </w:pPr>
            <w:r w:rsidRPr="00463660">
              <w:rPr>
                <w:rFonts w:ascii="Times New Roman" w:eastAsia="Times New Roman" w:hAnsi="Times New Roman" w:cs="Times New Roman"/>
                <w:b/>
                <w:i/>
                <w:lang w:eastAsia="ru-RU"/>
              </w:rPr>
              <w:t>201</w:t>
            </w:r>
            <w:r>
              <w:rPr>
                <w:rFonts w:ascii="Times New Roman" w:eastAsia="Times New Roman" w:hAnsi="Times New Roman" w:cs="Times New Roman"/>
                <w:b/>
                <w:i/>
                <w:lang w:eastAsia="ru-RU"/>
              </w:rPr>
              <w:t>6</w:t>
            </w:r>
          </w:p>
        </w:tc>
        <w:tc>
          <w:tcPr>
            <w:tcW w:w="570" w:type="pct"/>
          </w:tcPr>
          <w:p w14:paraId="080B083D" w14:textId="77777777" w:rsidR="00FD5BA6" w:rsidRPr="00463660"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9 мес. 201</w:t>
            </w:r>
            <w:r>
              <w:rPr>
                <w:rFonts w:ascii="Times New Roman" w:eastAsia="Times New Roman" w:hAnsi="Times New Roman" w:cs="Times New Roman"/>
                <w:b/>
                <w:i/>
                <w:lang w:eastAsia="ru-RU"/>
              </w:rPr>
              <w:t>7</w:t>
            </w:r>
          </w:p>
        </w:tc>
      </w:tr>
      <w:tr w:rsidR="00FD5BA6" w:rsidRPr="0048154B" w14:paraId="23326D09" w14:textId="77777777" w:rsidTr="009077D6">
        <w:tc>
          <w:tcPr>
            <w:tcW w:w="1060" w:type="pct"/>
          </w:tcPr>
          <w:p w14:paraId="1D0E47B5" w14:textId="77777777" w:rsidR="00FD5BA6" w:rsidRPr="0059102B" w:rsidRDefault="00FD5BA6" w:rsidP="009077D6">
            <w:pPr>
              <w:autoSpaceDE w:val="0"/>
              <w:autoSpaceDN w:val="0"/>
              <w:adjustRightInd w:val="0"/>
              <w:spacing w:after="0" w:line="240" w:lineRule="auto"/>
              <w:jc w:val="both"/>
              <w:outlineLvl w:val="5"/>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Общая сумма заемных средств, тыс. рублей*</w:t>
            </w:r>
          </w:p>
        </w:tc>
        <w:tc>
          <w:tcPr>
            <w:tcW w:w="719" w:type="pct"/>
            <w:vAlign w:val="center"/>
          </w:tcPr>
          <w:p w14:paraId="47E1BDC6" w14:textId="77777777" w:rsidR="00FD5BA6" w:rsidRPr="00667B71"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667B71">
              <w:rPr>
                <w:rFonts w:ascii="Times New Roman" w:hAnsi="Times New Roman" w:cs="Times New Roman"/>
                <w:b/>
                <w:i/>
              </w:rPr>
              <w:t>23 487 888</w:t>
            </w:r>
          </w:p>
        </w:tc>
        <w:tc>
          <w:tcPr>
            <w:tcW w:w="643" w:type="pct"/>
            <w:vAlign w:val="center"/>
          </w:tcPr>
          <w:p w14:paraId="3A3A38A9" w14:textId="77777777" w:rsidR="00FD5BA6" w:rsidRPr="00667B71"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667B71">
              <w:rPr>
                <w:rFonts w:ascii="Times New Roman" w:hAnsi="Times New Roman" w:cs="Times New Roman"/>
                <w:b/>
                <w:i/>
              </w:rPr>
              <w:t>17 527 361</w:t>
            </w:r>
          </w:p>
        </w:tc>
        <w:tc>
          <w:tcPr>
            <w:tcW w:w="720" w:type="pct"/>
            <w:vAlign w:val="center"/>
          </w:tcPr>
          <w:p w14:paraId="669C7C2A" w14:textId="77777777" w:rsidR="00FD5BA6" w:rsidRPr="00667B71"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A675BC">
              <w:rPr>
                <w:rFonts w:ascii="Times New Roman" w:hAnsi="Times New Roman" w:cs="Times New Roman"/>
                <w:b/>
                <w:i/>
              </w:rPr>
              <w:t>14 177 486</w:t>
            </w:r>
          </w:p>
        </w:tc>
        <w:tc>
          <w:tcPr>
            <w:tcW w:w="663" w:type="pct"/>
            <w:vAlign w:val="center"/>
          </w:tcPr>
          <w:p w14:paraId="1C54501F" w14:textId="77777777" w:rsidR="00FD5BA6" w:rsidRPr="00667B71"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A675BC">
              <w:rPr>
                <w:rFonts w:ascii="Times New Roman" w:hAnsi="Times New Roman" w:cs="Times New Roman"/>
                <w:b/>
                <w:i/>
              </w:rPr>
              <w:t>12 791 666</w:t>
            </w:r>
          </w:p>
        </w:tc>
        <w:tc>
          <w:tcPr>
            <w:tcW w:w="625" w:type="pct"/>
            <w:vAlign w:val="center"/>
          </w:tcPr>
          <w:p w14:paraId="69926836" w14:textId="77777777" w:rsidR="00FD5BA6" w:rsidRPr="00A675BC"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A675BC">
              <w:rPr>
                <w:rFonts w:ascii="Times New Roman" w:hAnsi="Times New Roman" w:cs="Times New Roman"/>
                <w:b/>
                <w:i/>
              </w:rPr>
              <w:t>8 658 470</w:t>
            </w:r>
          </w:p>
        </w:tc>
        <w:tc>
          <w:tcPr>
            <w:tcW w:w="570" w:type="pct"/>
            <w:vAlign w:val="center"/>
          </w:tcPr>
          <w:p w14:paraId="30B4CD3D" w14:textId="77777777" w:rsidR="00FD5BA6" w:rsidRPr="00667B71" w:rsidRDefault="00FD5BA6" w:rsidP="009077D6">
            <w:pPr>
              <w:autoSpaceDE w:val="0"/>
              <w:autoSpaceDN w:val="0"/>
              <w:adjustRightInd w:val="0"/>
              <w:spacing w:after="0" w:line="240" w:lineRule="auto"/>
              <w:jc w:val="center"/>
              <w:outlineLvl w:val="5"/>
              <w:rPr>
                <w:rFonts w:ascii="Times New Roman" w:eastAsia="Times New Roman" w:hAnsi="Times New Roman" w:cs="Times New Roman"/>
                <w:b/>
                <w:i/>
                <w:color w:val="FF0000"/>
                <w:lang w:eastAsia="ru-RU"/>
              </w:rPr>
            </w:pPr>
            <w:r w:rsidRPr="00A675BC">
              <w:rPr>
                <w:rFonts w:ascii="Times New Roman" w:hAnsi="Times New Roman" w:cs="Times New Roman"/>
                <w:b/>
                <w:i/>
              </w:rPr>
              <w:t>8 447 987</w:t>
            </w:r>
          </w:p>
        </w:tc>
      </w:tr>
      <w:tr w:rsidR="00FD5BA6" w:rsidRPr="0048154B" w14:paraId="5BEC3863" w14:textId="77777777" w:rsidTr="009077D6">
        <w:tc>
          <w:tcPr>
            <w:tcW w:w="1060" w:type="pct"/>
          </w:tcPr>
          <w:p w14:paraId="608DBDDF" w14:textId="77777777" w:rsidR="00FD5BA6" w:rsidRPr="0048154B" w:rsidRDefault="00FD5BA6" w:rsidP="009077D6">
            <w:pPr>
              <w:autoSpaceDE w:val="0"/>
              <w:autoSpaceDN w:val="0"/>
              <w:adjustRightInd w:val="0"/>
              <w:spacing w:after="0" w:line="240" w:lineRule="auto"/>
              <w:jc w:val="both"/>
              <w:outlineLvl w:val="5"/>
              <w:rPr>
                <w:rFonts w:ascii="Times New Roman" w:eastAsia="Times New Roman" w:hAnsi="Times New Roman" w:cs="Times New Roman"/>
                <w:b/>
                <w:i/>
                <w:lang w:eastAsia="ru-RU"/>
              </w:rPr>
            </w:pPr>
            <w:r w:rsidRPr="0048154B">
              <w:rPr>
                <w:rFonts w:ascii="Times New Roman" w:eastAsia="Times New Roman" w:hAnsi="Times New Roman" w:cs="Times New Roman"/>
                <w:b/>
                <w:i/>
                <w:lang w:eastAsia="ru-RU"/>
              </w:rPr>
              <w:t>Общая сумма просроченной задолженности по заемным средствам, тыс. рублей</w:t>
            </w:r>
          </w:p>
        </w:tc>
        <w:tc>
          <w:tcPr>
            <w:tcW w:w="719" w:type="pct"/>
            <w:vAlign w:val="center"/>
          </w:tcPr>
          <w:p w14:paraId="38B9F86B"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c>
          <w:tcPr>
            <w:tcW w:w="643" w:type="pct"/>
            <w:vAlign w:val="center"/>
          </w:tcPr>
          <w:p w14:paraId="517BE3A2"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c>
          <w:tcPr>
            <w:tcW w:w="720" w:type="pct"/>
            <w:vAlign w:val="center"/>
          </w:tcPr>
          <w:p w14:paraId="18D891A0"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c>
          <w:tcPr>
            <w:tcW w:w="663" w:type="pct"/>
            <w:vAlign w:val="center"/>
          </w:tcPr>
          <w:p w14:paraId="47575D73"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c>
          <w:tcPr>
            <w:tcW w:w="625" w:type="pct"/>
            <w:vAlign w:val="center"/>
          </w:tcPr>
          <w:p w14:paraId="7DA8D2B3"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c>
          <w:tcPr>
            <w:tcW w:w="570" w:type="pct"/>
            <w:vAlign w:val="center"/>
          </w:tcPr>
          <w:p w14:paraId="50A819A2" w14:textId="77777777" w:rsidR="00FD5BA6" w:rsidRPr="00667B71" w:rsidRDefault="00FD5BA6" w:rsidP="009077D6">
            <w:pPr>
              <w:autoSpaceDE w:val="0"/>
              <w:autoSpaceDN w:val="0"/>
              <w:spacing w:after="0" w:line="240" w:lineRule="auto"/>
              <w:jc w:val="center"/>
              <w:rPr>
                <w:rFonts w:ascii="Times New Roman" w:eastAsia="Times New Roman" w:hAnsi="Times New Roman" w:cs="Times New Roman"/>
                <w:b/>
                <w:i/>
                <w:color w:val="FF0000"/>
                <w:lang w:eastAsia="ru-RU"/>
              </w:rPr>
            </w:pPr>
            <w:r w:rsidRPr="00667B71">
              <w:rPr>
                <w:rFonts w:ascii="Times New Roman" w:hAnsi="Times New Roman" w:cs="Times New Roman"/>
                <w:b/>
                <w:i/>
              </w:rPr>
              <w:t>0</w:t>
            </w:r>
          </w:p>
        </w:tc>
      </w:tr>
    </w:tbl>
    <w:p w14:paraId="103C1452" w14:textId="77777777" w:rsidR="00FD5BA6" w:rsidRPr="00667B71" w:rsidRDefault="00FD5BA6" w:rsidP="00D25D8E">
      <w:pPr>
        <w:autoSpaceDE w:val="0"/>
        <w:autoSpaceDN w:val="0"/>
        <w:adjustRightInd w:val="0"/>
        <w:spacing w:before="40" w:after="40" w:line="240" w:lineRule="auto"/>
        <w:contextualSpacing/>
        <w:jc w:val="both"/>
        <w:outlineLvl w:val="5"/>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 - значения показателей приведены по состоянию на дату окончания соответствующего отчетного периода.</w:t>
      </w:r>
    </w:p>
    <w:p w14:paraId="6BE445E8" w14:textId="77777777" w:rsidR="00B15D7B" w:rsidRPr="00463660" w:rsidRDefault="00B15D7B" w:rsidP="00D25D8E">
      <w:pPr>
        <w:widowControl w:val="0"/>
        <w:autoSpaceDE w:val="0"/>
        <w:autoSpaceDN w:val="0"/>
        <w:adjustRightInd w:val="0"/>
        <w:spacing w:before="40" w:after="40" w:line="240" w:lineRule="auto"/>
        <w:ind w:firstLine="567"/>
        <w:jc w:val="both"/>
        <w:rPr>
          <w:rFonts w:ascii="Times New Roman" w:hAnsi="Times New Roman" w:cs="Times New Roman"/>
          <w:b/>
          <w:i/>
        </w:rPr>
      </w:pPr>
      <w:r w:rsidRPr="00463660">
        <w:rPr>
          <w:rFonts w:ascii="Times New Roman" w:hAnsi="Times New Roman" w:cs="Times New Roman"/>
          <w:b/>
          <w:i/>
        </w:rPr>
        <w:t xml:space="preserve">Структура заемных средств </w:t>
      </w:r>
      <w:r w:rsidR="00404459" w:rsidRPr="00463660">
        <w:rPr>
          <w:rFonts w:ascii="Times New Roman" w:hAnsi="Times New Roman" w:cs="Times New Roman"/>
          <w:b/>
          <w:i/>
        </w:rPr>
        <w:t>Э</w:t>
      </w:r>
      <w:r w:rsidRPr="00463660">
        <w:rPr>
          <w:rFonts w:ascii="Times New Roman" w:hAnsi="Times New Roman" w:cs="Times New Roman"/>
          <w:b/>
          <w:i/>
        </w:rPr>
        <w:t xml:space="preserve">митента за последний завершенный отчетный год и последний завершенный отчетный период до даты утверждения Проспекта ценных бумаг: </w:t>
      </w:r>
    </w:p>
    <w:p w14:paraId="2F5AD75C"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p>
    <w:p w14:paraId="4B04A47C"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p>
    <w:p w14:paraId="0C270E81"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t>За 201</w:t>
      </w:r>
      <w:r w:rsidR="00C0105D">
        <w:rPr>
          <w:rFonts w:ascii="Times New Roman" w:hAnsi="Times New Roman" w:cs="Times New Roman"/>
          <w:b/>
          <w:i/>
        </w:rPr>
        <w:t>6</w:t>
      </w:r>
      <w:r w:rsidRPr="00463660">
        <w:rPr>
          <w:rFonts w:ascii="Times New Roman" w:hAnsi="Times New Roman" w:cs="Times New Roman"/>
          <w:b/>
          <w:i/>
        </w:rPr>
        <w:t xml:space="preserve"> год.</w:t>
      </w:r>
    </w:p>
    <w:p w14:paraId="51641C17" w14:textId="77777777" w:rsidR="00B15D7B" w:rsidRPr="00463660" w:rsidRDefault="00B15D7B" w:rsidP="00B15D7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i/>
          <w:lang w:eastAsia="ru-RU"/>
        </w:rPr>
        <w:t xml:space="preserve"> тыс. руб.</w:t>
      </w:r>
    </w:p>
    <w:p w14:paraId="08968529" w14:textId="77777777" w:rsidR="00FD5BA6" w:rsidRPr="00463660" w:rsidRDefault="00FD5BA6" w:rsidP="00FD5BA6">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9252" w:type="dxa"/>
        <w:tblLayout w:type="fixed"/>
        <w:tblCellMar>
          <w:left w:w="72" w:type="dxa"/>
          <w:right w:w="72" w:type="dxa"/>
        </w:tblCellMar>
        <w:tblLook w:val="0000" w:firstRow="0" w:lastRow="0" w:firstColumn="0" w:lastColumn="0" w:noHBand="0" w:noVBand="0"/>
      </w:tblPr>
      <w:tblGrid>
        <w:gridCol w:w="7412"/>
        <w:gridCol w:w="1840"/>
      </w:tblGrid>
      <w:tr w:rsidR="00FD5BA6" w:rsidRPr="00463660" w14:paraId="32CCD7A8" w14:textId="77777777" w:rsidTr="009077D6">
        <w:tc>
          <w:tcPr>
            <w:tcW w:w="7412" w:type="dxa"/>
            <w:tcBorders>
              <w:top w:val="double" w:sz="6" w:space="0" w:color="auto"/>
              <w:left w:val="double" w:sz="6" w:space="0" w:color="auto"/>
              <w:bottom w:val="single" w:sz="6" w:space="0" w:color="auto"/>
              <w:right w:val="single" w:sz="6" w:space="0" w:color="auto"/>
            </w:tcBorders>
          </w:tcPr>
          <w:p w14:paraId="117F3177" w14:textId="77777777" w:rsidR="00FD5BA6" w:rsidRPr="00463660" w:rsidRDefault="00FD5BA6" w:rsidP="009077D6">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14:paraId="57996537" w14:textId="77777777" w:rsidR="00FD5BA6" w:rsidRPr="00463660" w:rsidRDefault="00FD5BA6" w:rsidP="009077D6">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Значение показателя</w:t>
            </w:r>
          </w:p>
        </w:tc>
      </w:tr>
      <w:tr w:rsidR="00FD5BA6" w:rsidRPr="00463660" w14:paraId="3B2D3FED" w14:textId="77777777" w:rsidTr="009077D6">
        <w:trPr>
          <w:trHeight w:val="380"/>
        </w:trPr>
        <w:tc>
          <w:tcPr>
            <w:tcW w:w="7412" w:type="dxa"/>
            <w:tcBorders>
              <w:top w:val="single" w:sz="6" w:space="0" w:color="auto"/>
              <w:left w:val="double" w:sz="6" w:space="0" w:color="auto"/>
              <w:bottom w:val="single" w:sz="6" w:space="0" w:color="auto"/>
              <w:right w:val="single" w:sz="6" w:space="0" w:color="auto"/>
            </w:tcBorders>
          </w:tcPr>
          <w:p w14:paraId="777A185A"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14:paraId="22052A1C"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A675BC">
              <w:rPr>
                <w:rFonts w:ascii="Times New Roman" w:eastAsia="Times New Roman" w:hAnsi="Times New Roman" w:cs="Times New Roman"/>
                <w:b/>
                <w:i/>
                <w:lang w:eastAsia="ru-RU"/>
              </w:rPr>
              <w:t>5 649 640</w:t>
            </w:r>
          </w:p>
        </w:tc>
      </w:tr>
      <w:tr w:rsidR="00FD5BA6" w:rsidRPr="00463660" w14:paraId="068640CA" w14:textId="77777777" w:rsidTr="009077D6">
        <w:tc>
          <w:tcPr>
            <w:tcW w:w="9252" w:type="dxa"/>
            <w:gridSpan w:val="2"/>
            <w:tcBorders>
              <w:top w:val="single" w:sz="6" w:space="0" w:color="auto"/>
              <w:left w:val="double" w:sz="6" w:space="0" w:color="auto"/>
              <w:bottom w:val="single" w:sz="6" w:space="0" w:color="auto"/>
              <w:right w:val="double" w:sz="6" w:space="0" w:color="auto"/>
            </w:tcBorders>
          </w:tcPr>
          <w:p w14:paraId="51FA3313" w14:textId="77777777" w:rsidR="00FD5BA6" w:rsidRPr="0059102B"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 xml:space="preserve">  в том числе:</w:t>
            </w:r>
          </w:p>
        </w:tc>
      </w:tr>
      <w:tr w:rsidR="00FD5BA6" w:rsidRPr="00463660" w14:paraId="09883F60" w14:textId="77777777" w:rsidTr="009077D6">
        <w:tc>
          <w:tcPr>
            <w:tcW w:w="7412" w:type="dxa"/>
            <w:tcBorders>
              <w:top w:val="single" w:sz="6" w:space="0" w:color="auto"/>
              <w:left w:val="double" w:sz="6" w:space="0" w:color="auto"/>
              <w:bottom w:val="single" w:sz="6" w:space="0" w:color="auto"/>
              <w:right w:val="single" w:sz="6" w:space="0" w:color="auto"/>
            </w:tcBorders>
          </w:tcPr>
          <w:p w14:paraId="67703389"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w:t>
            </w:r>
            <w:r>
              <w:rPr>
                <w:rFonts w:ascii="Times New Roman" w:eastAsia="Times New Roman" w:hAnsi="Times New Roman" w:cs="Times New Roman"/>
                <w:b/>
                <w:i/>
                <w:lang w:eastAsia="ru-RU"/>
              </w:rPr>
              <w:t>к</w:t>
            </w:r>
            <w:r w:rsidRPr="00463660">
              <w:rPr>
                <w:rFonts w:ascii="Times New Roman" w:eastAsia="Times New Roman" w:hAnsi="Times New Roman" w:cs="Times New Roman"/>
                <w:b/>
                <w:i/>
                <w:lang w:eastAsia="ru-RU"/>
              </w:rPr>
              <w:t>редиты</w:t>
            </w:r>
          </w:p>
        </w:tc>
        <w:tc>
          <w:tcPr>
            <w:tcW w:w="1840" w:type="dxa"/>
            <w:tcBorders>
              <w:top w:val="single" w:sz="6" w:space="0" w:color="auto"/>
              <w:left w:val="single" w:sz="6" w:space="0" w:color="auto"/>
              <w:bottom w:val="single" w:sz="6" w:space="0" w:color="auto"/>
              <w:right w:val="double" w:sz="6" w:space="0" w:color="auto"/>
            </w:tcBorders>
          </w:tcPr>
          <w:p w14:paraId="56760AC6"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4 909 652</w:t>
            </w:r>
          </w:p>
        </w:tc>
      </w:tr>
      <w:tr w:rsidR="00FD5BA6" w:rsidRPr="00463660" w14:paraId="772D9A51" w14:textId="77777777" w:rsidTr="009077D6">
        <w:tc>
          <w:tcPr>
            <w:tcW w:w="7412" w:type="dxa"/>
            <w:tcBorders>
              <w:top w:val="single" w:sz="6" w:space="0" w:color="auto"/>
              <w:left w:val="double" w:sz="6" w:space="0" w:color="auto"/>
              <w:bottom w:val="single" w:sz="6" w:space="0" w:color="auto"/>
              <w:right w:val="single" w:sz="6" w:space="0" w:color="auto"/>
            </w:tcBorders>
          </w:tcPr>
          <w:p w14:paraId="4AF3F980"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займы,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0CB7831D"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739 988</w:t>
            </w:r>
          </w:p>
        </w:tc>
      </w:tr>
      <w:tr w:rsidR="00FD5BA6" w:rsidRPr="00463660" w14:paraId="52562AE1" w14:textId="77777777" w:rsidTr="009077D6">
        <w:tc>
          <w:tcPr>
            <w:tcW w:w="7412" w:type="dxa"/>
            <w:tcBorders>
              <w:top w:val="single" w:sz="6" w:space="0" w:color="auto"/>
              <w:left w:val="double" w:sz="6" w:space="0" w:color="auto"/>
              <w:bottom w:val="single" w:sz="6" w:space="0" w:color="auto"/>
              <w:right w:val="single" w:sz="6" w:space="0" w:color="auto"/>
            </w:tcBorders>
          </w:tcPr>
          <w:p w14:paraId="2B860AC4"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14:paraId="5057C610"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r w:rsidRPr="0059102B">
              <w:rPr>
                <w:rFonts w:ascii="Times New Roman" w:eastAsia="Times New Roman" w:hAnsi="Times New Roman" w:cs="Times New Roman"/>
                <w:b/>
                <w:i/>
                <w:lang w:eastAsia="ru-RU"/>
              </w:rPr>
              <w:t xml:space="preserve">  </w:t>
            </w:r>
          </w:p>
        </w:tc>
      </w:tr>
      <w:tr w:rsidR="00FD5BA6" w:rsidRPr="00463660" w14:paraId="4024005C" w14:textId="77777777" w:rsidTr="009077D6">
        <w:tc>
          <w:tcPr>
            <w:tcW w:w="7412" w:type="dxa"/>
            <w:tcBorders>
              <w:top w:val="single" w:sz="6" w:space="0" w:color="auto"/>
              <w:left w:val="double" w:sz="6" w:space="0" w:color="auto"/>
              <w:bottom w:val="single" w:sz="6" w:space="0" w:color="auto"/>
              <w:right w:val="single" w:sz="6" w:space="0" w:color="auto"/>
            </w:tcBorders>
          </w:tcPr>
          <w:p w14:paraId="4EB7D620"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14:paraId="7D9E6209"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3 008 830</w:t>
            </w:r>
          </w:p>
        </w:tc>
      </w:tr>
      <w:tr w:rsidR="00FD5BA6" w:rsidRPr="00463660" w14:paraId="586810F1" w14:textId="77777777" w:rsidTr="009077D6">
        <w:tc>
          <w:tcPr>
            <w:tcW w:w="9252" w:type="dxa"/>
            <w:gridSpan w:val="2"/>
            <w:tcBorders>
              <w:top w:val="single" w:sz="6" w:space="0" w:color="auto"/>
              <w:left w:val="double" w:sz="6" w:space="0" w:color="auto"/>
              <w:bottom w:val="single" w:sz="6" w:space="0" w:color="auto"/>
              <w:right w:val="double" w:sz="6" w:space="0" w:color="auto"/>
            </w:tcBorders>
          </w:tcPr>
          <w:p w14:paraId="402EA476" w14:textId="77777777" w:rsidR="00FD5BA6" w:rsidRPr="0059102B"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 xml:space="preserve">  в том числе:</w:t>
            </w:r>
          </w:p>
        </w:tc>
      </w:tr>
      <w:tr w:rsidR="00FD5BA6" w:rsidRPr="00463660" w14:paraId="0605034E" w14:textId="77777777" w:rsidTr="009077D6">
        <w:tc>
          <w:tcPr>
            <w:tcW w:w="7412" w:type="dxa"/>
            <w:tcBorders>
              <w:top w:val="single" w:sz="6" w:space="0" w:color="auto"/>
              <w:left w:val="double" w:sz="6" w:space="0" w:color="auto"/>
              <w:bottom w:val="single" w:sz="6" w:space="0" w:color="auto"/>
              <w:right w:val="single" w:sz="6" w:space="0" w:color="auto"/>
            </w:tcBorders>
          </w:tcPr>
          <w:p w14:paraId="2B5ED1BB"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w:t>
            </w:r>
            <w:r>
              <w:rPr>
                <w:rFonts w:ascii="Times New Roman" w:eastAsia="Times New Roman" w:hAnsi="Times New Roman" w:cs="Times New Roman"/>
                <w:b/>
                <w:i/>
                <w:lang w:eastAsia="ru-RU"/>
              </w:rPr>
              <w:t>к</w:t>
            </w:r>
            <w:r w:rsidRPr="00463660">
              <w:rPr>
                <w:rFonts w:ascii="Times New Roman" w:eastAsia="Times New Roman" w:hAnsi="Times New Roman" w:cs="Times New Roman"/>
                <w:b/>
                <w:i/>
                <w:lang w:eastAsia="ru-RU"/>
              </w:rPr>
              <w:t>редиты</w:t>
            </w:r>
          </w:p>
        </w:tc>
        <w:tc>
          <w:tcPr>
            <w:tcW w:w="1840" w:type="dxa"/>
            <w:tcBorders>
              <w:top w:val="single" w:sz="6" w:space="0" w:color="auto"/>
              <w:left w:val="single" w:sz="6" w:space="0" w:color="auto"/>
              <w:bottom w:val="single" w:sz="6" w:space="0" w:color="auto"/>
              <w:right w:val="double" w:sz="6" w:space="0" w:color="auto"/>
            </w:tcBorders>
          </w:tcPr>
          <w:p w14:paraId="6FA0C727"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3 008 830</w:t>
            </w:r>
          </w:p>
        </w:tc>
      </w:tr>
      <w:tr w:rsidR="00FD5BA6" w:rsidRPr="00463660" w14:paraId="7DE6778F" w14:textId="77777777" w:rsidTr="009077D6">
        <w:tc>
          <w:tcPr>
            <w:tcW w:w="7412" w:type="dxa"/>
            <w:tcBorders>
              <w:top w:val="single" w:sz="6" w:space="0" w:color="auto"/>
              <w:left w:val="double" w:sz="6" w:space="0" w:color="auto"/>
              <w:bottom w:val="single" w:sz="6" w:space="0" w:color="auto"/>
              <w:right w:val="single" w:sz="6" w:space="0" w:color="auto"/>
            </w:tcBorders>
          </w:tcPr>
          <w:p w14:paraId="095C7C9D"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займы,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3C254C22"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0</w:t>
            </w:r>
          </w:p>
        </w:tc>
      </w:tr>
      <w:tr w:rsidR="00FD5BA6" w:rsidRPr="00463660" w14:paraId="0520AD53" w14:textId="77777777" w:rsidTr="009077D6">
        <w:tc>
          <w:tcPr>
            <w:tcW w:w="7412" w:type="dxa"/>
            <w:tcBorders>
              <w:top w:val="single" w:sz="6" w:space="0" w:color="auto"/>
              <w:left w:val="double" w:sz="6" w:space="0" w:color="auto"/>
              <w:bottom w:val="single" w:sz="6" w:space="0" w:color="auto"/>
              <w:right w:val="single" w:sz="6" w:space="0" w:color="auto"/>
            </w:tcBorders>
          </w:tcPr>
          <w:p w14:paraId="0D85A688"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14:paraId="5B52735D"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0</w:t>
            </w:r>
          </w:p>
        </w:tc>
      </w:tr>
      <w:tr w:rsidR="00FD5BA6" w:rsidRPr="00463660" w14:paraId="03D90C64" w14:textId="77777777" w:rsidTr="009077D6">
        <w:tc>
          <w:tcPr>
            <w:tcW w:w="7412" w:type="dxa"/>
            <w:tcBorders>
              <w:top w:val="single" w:sz="6" w:space="0" w:color="auto"/>
              <w:left w:val="double" w:sz="6" w:space="0" w:color="auto"/>
              <w:bottom w:val="single" w:sz="6" w:space="0" w:color="auto"/>
              <w:right w:val="single" w:sz="6" w:space="0" w:color="auto"/>
            </w:tcBorders>
          </w:tcPr>
          <w:p w14:paraId="51A60A44"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14:paraId="69E4A69F"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667B71">
              <w:rPr>
                <w:rFonts w:ascii="Times New Roman" w:eastAsia="Times New Roman" w:hAnsi="Times New Roman" w:cs="Times New Roman"/>
                <w:b/>
                <w:i/>
                <w:lang w:eastAsia="ru-RU"/>
              </w:rPr>
              <w:t>0</w:t>
            </w:r>
          </w:p>
        </w:tc>
      </w:tr>
      <w:tr w:rsidR="00FD5BA6" w:rsidRPr="00463660" w14:paraId="4475724C" w14:textId="77777777" w:rsidTr="009077D6">
        <w:tc>
          <w:tcPr>
            <w:tcW w:w="9252" w:type="dxa"/>
            <w:gridSpan w:val="2"/>
            <w:tcBorders>
              <w:top w:val="single" w:sz="6" w:space="0" w:color="auto"/>
              <w:left w:val="double" w:sz="6" w:space="0" w:color="auto"/>
              <w:bottom w:val="single" w:sz="6" w:space="0" w:color="auto"/>
              <w:right w:val="double" w:sz="6" w:space="0" w:color="auto"/>
            </w:tcBorders>
          </w:tcPr>
          <w:p w14:paraId="38BCF7A6" w14:textId="77777777" w:rsidR="00FD5BA6" w:rsidRPr="0059102B"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 xml:space="preserve">  в том числе:</w:t>
            </w:r>
          </w:p>
        </w:tc>
      </w:tr>
      <w:tr w:rsidR="00FD5BA6" w:rsidRPr="00463660" w14:paraId="3C28859E" w14:textId="77777777" w:rsidTr="009077D6">
        <w:tc>
          <w:tcPr>
            <w:tcW w:w="7412" w:type="dxa"/>
            <w:tcBorders>
              <w:top w:val="single" w:sz="6" w:space="0" w:color="auto"/>
              <w:left w:val="double" w:sz="6" w:space="0" w:color="auto"/>
              <w:bottom w:val="single" w:sz="6" w:space="0" w:color="auto"/>
              <w:right w:val="single" w:sz="6" w:space="0" w:color="auto"/>
            </w:tcBorders>
          </w:tcPr>
          <w:p w14:paraId="68AEA307"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14:paraId="0EB12015"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FD5BA6" w:rsidRPr="00463660" w14:paraId="5D9E02FD" w14:textId="77777777" w:rsidTr="009077D6">
        <w:tc>
          <w:tcPr>
            <w:tcW w:w="7412" w:type="dxa"/>
            <w:tcBorders>
              <w:top w:val="single" w:sz="6" w:space="0" w:color="auto"/>
              <w:left w:val="double" w:sz="6" w:space="0" w:color="auto"/>
              <w:bottom w:val="single" w:sz="6" w:space="0" w:color="auto"/>
              <w:right w:val="single" w:sz="6" w:space="0" w:color="auto"/>
            </w:tcBorders>
          </w:tcPr>
          <w:p w14:paraId="799ADCE1"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займам,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4518A5D0"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FD5BA6" w:rsidRPr="00463660" w14:paraId="27BD25AE" w14:textId="77777777" w:rsidTr="009077D6">
        <w:tc>
          <w:tcPr>
            <w:tcW w:w="7412" w:type="dxa"/>
            <w:tcBorders>
              <w:top w:val="single" w:sz="6" w:space="0" w:color="auto"/>
              <w:left w:val="double" w:sz="6" w:space="0" w:color="auto"/>
              <w:bottom w:val="double" w:sz="6" w:space="0" w:color="auto"/>
              <w:right w:val="single" w:sz="6" w:space="0" w:color="auto"/>
            </w:tcBorders>
          </w:tcPr>
          <w:p w14:paraId="11E5895E" w14:textId="77777777" w:rsidR="00FD5BA6" w:rsidRPr="00463660" w:rsidRDefault="00FD5BA6" w:rsidP="009077D6">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14:paraId="2DD38C61" w14:textId="77777777" w:rsidR="00FD5BA6" w:rsidRPr="0059102B" w:rsidRDefault="00FD5BA6" w:rsidP="009077D6">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59102B">
              <w:rPr>
                <w:rFonts w:ascii="Times New Roman" w:eastAsia="Times New Roman" w:hAnsi="Times New Roman" w:cs="Times New Roman"/>
                <w:b/>
                <w:i/>
                <w:lang w:eastAsia="ru-RU"/>
              </w:rPr>
              <w:t>0</w:t>
            </w:r>
          </w:p>
        </w:tc>
      </w:tr>
    </w:tbl>
    <w:p w14:paraId="1E5B3FC8" w14:textId="77777777" w:rsidR="00FD5BA6" w:rsidRPr="00463660" w:rsidRDefault="00FD5BA6" w:rsidP="00FD5BA6">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p w14:paraId="2DAA9EA5"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lastRenderedPageBreak/>
        <w:t xml:space="preserve">За </w:t>
      </w:r>
      <w:r w:rsidR="000015C5" w:rsidRPr="00463660">
        <w:rPr>
          <w:rFonts w:ascii="Times New Roman" w:hAnsi="Times New Roman" w:cs="Times New Roman"/>
          <w:b/>
          <w:i/>
        </w:rPr>
        <w:t>9 месяцев</w:t>
      </w:r>
      <w:r w:rsidRPr="00463660">
        <w:rPr>
          <w:rFonts w:ascii="Times New Roman" w:hAnsi="Times New Roman" w:cs="Times New Roman"/>
          <w:b/>
          <w:i/>
        </w:rPr>
        <w:t xml:space="preserve"> 201</w:t>
      </w:r>
      <w:r w:rsidR="00C0105D">
        <w:rPr>
          <w:rFonts w:ascii="Times New Roman" w:hAnsi="Times New Roman" w:cs="Times New Roman"/>
          <w:b/>
          <w:i/>
        </w:rPr>
        <w:t>7</w:t>
      </w:r>
      <w:r w:rsidRPr="00463660">
        <w:rPr>
          <w:rFonts w:ascii="Times New Roman" w:hAnsi="Times New Roman" w:cs="Times New Roman"/>
          <w:b/>
          <w:i/>
        </w:rPr>
        <w:t xml:space="preserve"> года.</w:t>
      </w:r>
    </w:p>
    <w:p w14:paraId="0594E242" w14:textId="77777777" w:rsidR="00B15D7B" w:rsidRPr="00463660" w:rsidRDefault="00B15D7B" w:rsidP="00B15D7B">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i/>
          <w:lang w:eastAsia="ru-RU"/>
        </w:rPr>
        <w:t xml:space="preserve"> тыс. руб.</w:t>
      </w:r>
      <w:r w:rsidR="00E77FA0" w:rsidRPr="00463660">
        <w:rPr>
          <w:rFonts w:ascii="Times New Roman" w:eastAsia="Times New Roman" w:hAnsi="Times New Roman" w:cs="Times New Roman"/>
          <w:b/>
          <w:i/>
          <w:lang w:eastAsia="ru-RU"/>
        </w:rPr>
        <w:t xml:space="preserve"> </w:t>
      </w:r>
    </w:p>
    <w:p w14:paraId="3BB8A7F0" w14:textId="77777777" w:rsidR="00B15D7B" w:rsidRPr="00463660" w:rsidRDefault="00B15D7B" w:rsidP="00B15D7B">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9252" w:type="dxa"/>
        <w:tblLayout w:type="fixed"/>
        <w:tblCellMar>
          <w:left w:w="72" w:type="dxa"/>
          <w:right w:w="72" w:type="dxa"/>
        </w:tblCellMar>
        <w:tblLook w:val="0000" w:firstRow="0" w:lastRow="0" w:firstColumn="0" w:lastColumn="0" w:noHBand="0" w:noVBand="0"/>
      </w:tblPr>
      <w:tblGrid>
        <w:gridCol w:w="7412"/>
        <w:gridCol w:w="1840"/>
      </w:tblGrid>
      <w:tr w:rsidR="00B15D7B" w:rsidRPr="00463660" w14:paraId="5B2B891D" w14:textId="77777777" w:rsidTr="00C93CAC">
        <w:tc>
          <w:tcPr>
            <w:tcW w:w="7412" w:type="dxa"/>
            <w:tcBorders>
              <w:top w:val="double" w:sz="6" w:space="0" w:color="auto"/>
              <w:left w:val="double" w:sz="6" w:space="0" w:color="auto"/>
              <w:bottom w:val="single" w:sz="6" w:space="0" w:color="auto"/>
              <w:right w:val="single" w:sz="6" w:space="0" w:color="auto"/>
            </w:tcBorders>
          </w:tcPr>
          <w:p w14:paraId="360F713D" w14:textId="77777777" w:rsidR="00B15D7B" w:rsidRPr="00463660" w:rsidRDefault="00B15D7B" w:rsidP="00C93CAC">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14:paraId="0977FCD7" w14:textId="77777777" w:rsidR="00B15D7B" w:rsidRPr="00463660" w:rsidRDefault="00B15D7B" w:rsidP="00C93CAC">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Значение показателя</w:t>
            </w:r>
          </w:p>
        </w:tc>
      </w:tr>
      <w:tr w:rsidR="00B15D7B" w:rsidRPr="00463660" w14:paraId="230348F6" w14:textId="77777777" w:rsidTr="00C93CAC">
        <w:trPr>
          <w:trHeight w:val="380"/>
        </w:trPr>
        <w:tc>
          <w:tcPr>
            <w:tcW w:w="7412" w:type="dxa"/>
            <w:tcBorders>
              <w:top w:val="single" w:sz="6" w:space="0" w:color="auto"/>
              <w:left w:val="double" w:sz="6" w:space="0" w:color="auto"/>
              <w:bottom w:val="single" w:sz="6" w:space="0" w:color="auto"/>
              <w:right w:val="single" w:sz="6" w:space="0" w:color="auto"/>
            </w:tcBorders>
          </w:tcPr>
          <w:p w14:paraId="3038028A"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14:paraId="6FC63C46" w14:textId="77777777" w:rsidR="00B15D7B" w:rsidRPr="00463660" w:rsidRDefault="00A0466F"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A675BC">
              <w:rPr>
                <w:rFonts w:ascii="Times New Roman" w:eastAsia="Times New Roman" w:hAnsi="Times New Roman" w:cs="Times New Roman"/>
                <w:b/>
                <w:i/>
                <w:lang w:eastAsia="ru-RU"/>
              </w:rPr>
              <w:t>5 756 313</w:t>
            </w:r>
          </w:p>
        </w:tc>
      </w:tr>
      <w:tr w:rsidR="00B15D7B" w:rsidRPr="00463660" w14:paraId="7A2FFDCB" w14:textId="77777777" w:rsidTr="00C93CAC">
        <w:tc>
          <w:tcPr>
            <w:tcW w:w="9252" w:type="dxa"/>
            <w:gridSpan w:val="2"/>
            <w:tcBorders>
              <w:top w:val="single" w:sz="6" w:space="0" w:color="auto"/>
              <w:left w:val="double" w:sz="6" w:space="0" w:color="auto"/>
              <w:bottom w:val="single" w:sz="6" w:space="0" w:color="auto"/>
              <w:right w:val="double" w:sz="6" w:space="0" w:color="auto"/>
            </w:tcBorders>
          </w:tcPr>
          <w:p w14:paraId="5012BED6"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в том числе:</w:t>
            </w:r>
          </w:p>
        </w:tc>
      </w:tr>
      <w:tr w:rsidR="00B15D7B" w:rsidRPr="00463660" w14:paraId="61424C6E" w14:textId="77777777" w:rsidTr="00C93CAC">
        <w:tc>
          <w:tcPr>
            <w:tcW w:w="7412" w:type="dxa"/>
            <w:tcBorders>
              <w:top w:val="single" w:sz="6" w:space="0" w:color="auto"/>
              <w:left w:val="double" w:sz="6" w:space="0" w:color="auto"/>
              <w:bottom w:val="single" w:sz="6" w:space="0" w:color="auto"/>
              <w:right w:val="single" w:sz="6" w:space="0" w:color="auto"/>
            </w:tcBorders>
          </w:tcPr>
          <w:p w14:paraId="1E283DB9"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Кредиты</w:t>
            </w:r>
          </w:p>
        </w:tc>
        <w:tc>
          <w:tcPr>
            <w:tcW w:w="1840" w:type="dxa"/>
            <w:tcBorders>
              <w:top w:val="single" w:sz="6" w:space="0" w:color="auto"/>
              <w:left w:val="single" w:sz="6" w:space="0" w:color="auto"/>
              <w:bottom w:val="single" w:sz="6" w:space="0" w:color="auto"/>
              <w:right w:val="double" w:sz="6" w:space="0" w:color="auto"/>
            </w:tcBorders>
          </w:tcPr>
          <w:p w14:paraId="08D4A81E" w14:textId="77777777" w:rsidR="00B15D7B" w:rsidRPr="00463660"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5 756 313</w:t>
            </w:r>
          </w:p>
        </w:tc>
      </w:tr>
      <w:tr w:rsidR="00B15D7B" w:rsidRPr="00463660" w14:paraId="320AE058" w14:textId="77777777" w:rsidTr="00C93CAC">
        <w:tc>
          <w:tcPr>
            <w:tcW w:w="7412" w:type="dxa"/>
            <w:tcBorders>
              <w:top w:val="single" w:sz="6" w:space="0" w:color="auto"/>
              <w:left w:val="double" w:sz="6" w:space="0" w:color="auto"/>
              <w:bottom w:val="single" w:sz="6" w:space="0" w:color="auto"/>
              <w:right w:val="single" w:sz="6" w:space="0" w:color="auto"/>
            </w:tcBorders>
          </w:tcPr>
          <w:p w14:paraId="477B0761"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займы,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55D6F1E6" w14:textId="77777777" w:rsidR="00B15D7B" w:rsidRPr="00463660"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B15D7B" w:rsidRPr="00463660" w14:paraId="2D21A0D9" w14:textId="77777777" w:rsidTr="00C93CAC">
        <w:tc>
          <w:tcPr>
            <w:tcW w:w="7412" w:type="dxa"/>
            <w:tcBorders>
              <w:top w:val="single" w:sz="6" w:space="0" w:color="auto"/>
              <w:left w:val="double" w:sz="6" w:space="0" w:color="auto"/>
              <w:bottom w:val="single" w:sz="6" w:space="0" w:color="auto"/>
              <w:right w:val="single" w:sz="6" w:space="0" w:color="auto"/>
            </w:tcBorders>
          </w:tcPr>
          <w:p w14:paraId="664D5700"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14:paraId="400F7C55" w14:textId="77777777" w:rsidR="00B15D7B" w:rsidRPr="00463660" w:rsidRDefault="000C12D8"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r w:rsidR="00B15D7B" w:rsidRPr="00463660">
              <w:rPr>
                <w:rFonts w:ascii="Times New Roman" w:eastAsia="Times New Roman" w:hAnsi="Times New Roman" w:cs="Times New Roman"/>
                <w:b/>
                <w:i/>
                <w:lang w:eastAsia="ru-RU"/>
              </w:rPr>
              <w:t xml:space="preserve"> </w:t>
            </w:r>
          </w:p>
        </w:tc>
      </w:tr>
      <w:tr w:rsidR="00B15D7B" w:rsidRPr="00463660" w14:paraId="6A29541F" w14:textId="77777777" w:rsidTr="00C93CAC">
        <w:tc>
          <w:tcPr>
            <w:tcW w:w="7412" w:type="dxa"/>
            <w:tcBorders>
              <w:top w:val="single" w:sz="6" w:space="0" w:color="auto"/>
              <w:left w:val="double" w:sz="6" w:space="0" w:color="auto"/>
              <w:bottom w:val="single" w:sz="6" w:space="0" w:color="auto"/>
              <w:right w:val="single" w:sz="6" w:space="0" w:color="auto"/>
            </w:tcBorders>
          </w:tcPr>
          <w:p w14:paraId="7E2461BF"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14:paraId="54C6D013" w14:textId="77777777" w:rsidR="00B15D7B" w:rsidRPr="00463660" w:rsidRDefault="00A0466F"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2 691 674</w:t>
            </w:r>
          </w:p>
        </w:tc>
      </w:tr>
      <w:tr w:rsidR="00B15D7B" w:rsidRPr="00463660" w14:paraId="181230B1" w14:textId="77777777" w:rsidTr="00C93CAC">
        <w:tc>
          <w:tcPr>
            <w:tcW w:w="9252" w:type="dxa"/>
            <w:gridSpan w:val="2"/>
            <w:tcBorders>
              <w:top w:val="single" w:sz="6" w:space="0" w:color="auto"/>
              <w:left w:val="double" w:sz="6" w:space="0" w:color="auto"/>
              <w:bottom w:val="single" w:sz="6" w:space="0" w:color="auto"/>
              <w:right w:val="double" w:sz="6" w:space="0" w:color="auto"/>
            </w:tcBorders>
          </w:tcPr>
          <w:p w14:paraId="4E8D26B1"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в том числе:</w:t>
            </w:r>
          </w:p>
        </w:tc>
      </w:tr>
      <w:tr w:rsidR="00B15D7B" w:rsidRPr="00E521D7" w14:paraId="2A62E933" w14:textId="77777777" w:rsidTr="00C93CAC">
        <w:tc>
          <w:tcPr>
            <w:tcW w:w="7412" w:type="dxa"/>
            <w:tcBorders>
              <w:top w:val="single" w:sz="6" w:space="0" w:color="auto"/>
              <w:left w:val="double" w:sz="6" w:space="0" w:color="auto"/>
              <w:bottom w:val="single" w:sz="6" w:space="0" w:color="auto"/>
              <w:right w:val="single" w:sz="6" w:space="0" w:color="auto"/>
            </w:tcBorders>
          </w:tcPr>
          <w:p w14:paraId="0CE2A85B"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Кредиты</w:t>
            </w:r>
          </w:p>
        </w:tc>
        <w:tc>
          <w:tcPr>
            <w:tcW w:w="1840" w:type="dxa"/>
            <w:tcBorders>
              <w:top w:val="single" w:sz="6" w:space="0" w:color="auto"/>
              <w:left w:val="single" w:sz="6" w:space="0" w:color="auto"/>
              <w:bottom w:val="single" w:sz="6" w:space="0" w:color="auto"/>
              <w:right w:val="double" w:sz="6" w:space="0" w:color="auto"/>
            </w:tcBorders>
          </w:tcPr>
          <w:p w14:paraId="6E616B6B" w14:textId="77777777" w:rsidR="00B15D7B" w:rsidRPr="00E521D7"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2 691 674</w:t>
            </w:r>
            <w:r w:rsidR="00FD5BA6" w:rsidRPr="00E521D7">
              <w:rPr>
                <w:rFonts w:ascii="Times New Roman" w:eastAsia="Times New Roman" w:hAnsi="Times New Roman" w:cs="Times New Roman"/>
                <w:b/>
                <w:i/>
                <w:lang w:eastAsia="ru-RU"/>
              </w:rPr>
              <w:t xml:space="preserve"> </w:t>
            </w:r>
          </w:p>
        </w:tc>
      </w:tr>
      <w:tr w:rsidR="00B15D7B" w:rsidRPr="00E521D7" w14:paraId="291922CC" w14:textId="77777777" w:rsidTr="00C93CAC">
        <w:tc>
          <w:tcPr>
            <w:tcW w:w="7412" w:type="dxa"/>
            <w:tcBorders>
              <w:top w:val="single" w:sz="6" w:space="0" w:color="auto"/>
              <w:left w:val="double" w:sz="6" w:space="0" w:color="auto"/>
              <w:bottom w:val="single" w:sz="6" w:space="0" w:color="auto"/>
              <w:right w:val="single" w:sz="6" w:space="0" w:color="auto"/>
            </w:tcBorders>
          </w:tcPr>
          <w:p w14:paraId="2F9910C9"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займы,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1E25BEE5" w14:textId="77777777" w:rsidR="00B15D7B" w:rsidRPr="00E521D7"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0</w:t>
            </w:r>
            <w:r w:rsidR="00FD5BA6" w:rsidRPr="00E521D7">
              <w:rPr>
                <w:rFonts w:ascii="Times New Roman" w:eastAsia="Times New Roman" w:hAnsi="Times New Roman" w:cs="Times New Roman"/>
                <w:b/>
                <w:i/>
                <w:lang w:eastAsia="ru-RU"/>
              </w:rPr>
              <w:t xml:space="preserve"> </w:t>
            </w:r>
          </w:p>
        </w:tc>
      </w:tr>
      <w:tr w:rsidR="00B15D7B" w:rsidRPr="00463660" w14:paraId="28EDEA3C" w14:textId="77777777" w:rsidTr="00C93CAC">
        <w:tc>
          <w:tcPr>
            <w:tcW w:w="7412" w:type="dxa"/>
            <w:tcBorders>
              <w:top w:val="single" w:sz="6" w:space="0" w:color="auto"/>
              <w:left w:val="double" w:sz="6" w:space="0" w:color="auto"/>
              <w:bottom w:val="single" w:sz="6" w:space="0" w:color="auto"/>
              <w:right w:val="single" w:sz="6" w:space="0" w:color="auto"/>
            </w:tcBorders>
          </w:tcPr>
          <w:p w14:paraId="4458AA26"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14:paraId="18845CEF" w14:textId="77777777" w:rsidR="00B15D7B" w:rsidRPr="00463660" w:rsidRDefault="000C12D8" w:rsidP="00B15D7B">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r w:rsidR="00B15D7B" w:rsidRPr="00463660">
              <w:rPr>
                <w:rFonts w:ascii="Times New Roman" w:eastAsia="Times New Roman" w:hAnsi="Times New Roman" w:cs="Times New Roman"/>
                <w:b/>
                <w:i/>
                <w:lang w:eastAsia="ru-RU"/>
              </w:rPr>
              <w:t xml:space="preserve"> </w:t>
            </w:r>
          </w:p>
        </w:tc>
      </w:tr>
      <w:tr w:rsidR="00B15D7B" w:rsidRPr="00463660" w14:paraId="26E0B4AF" w14:textId="77777777" w:rsidTr="00C93CAC">
        <w:tc>
          <w:tcPr>
            <w:tcW w:w="7412" w:type="dxa"/>
            <w:tcBorders>
              <w:top w:val="single" w:sz="6" w:space="0" w:color="auto"/>
              <w:left w:val="double" w:sz="6" w:space="0" w:color="auto"/>
              <w:bottom w:val="single" w:sz="6" w:space="0" w:color="auto"/>
              <w:right w:val="single" w:sz="6" w:space="0" w:color="auto"/>
            </w:tcBorders>
          </w:tcPr>
          <w:p w14:paraId="4A3FB61F"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14:paraId="093A9131" w14:textId="77777777" w:rsidR="00B15D7B" w:rsidRPr="00463660"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B15D7B" w:rsidRPr="00463660" w14:paraId="7716CCDD" w14:textId="77777777" w:rsidTr="00C93CAC">
        <w:tc>
          <w:tcPr>
            <w:tcW w:w="9252" w:type="dxa"/>
            <w:gridSpan w:val="2"/>
            <w:tcBorders>
              <w:top w:val="single" w:sz="6" w:space="0" w:color="auto"/>
              <w:left w:val="double" w:sz="6" w:space="0" w:color="auto"/>
              <w:bottom w:val="single" w:sz="6" w:space="0" w:color="auto"/>
              <w:right w:val="double" w:sz="6" w:space="0" w:color="auto"/>
            </w:tcBorders>
          </w:tcPr>
          <w:p w14:paraId="158053AD"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в том числе:</w:t>
            </w:r>
          </w:p>
        </w:tc>
      </w:tr>
      <w:tr w:rsidR="00B15D7B" w:rsidRPr="00463660" w14:paraId="16D0273B" w14:textId="77777777" w:rsidTr="00C93CAC">
        <w:tc>
          <w:tcPr>
            <w:tcW w:w="7412" w:type="dxa"/>
            <w:tcBorders>
              <w:top w:val="single" w:sz="6" w:space="0" w:color="auto"/>
              <w:left w:val="double" w:sz="6" w:space="0" w:color="auto"/>
              <w:bottom w:val="single" w:sz="6" w:space="0" w:color="auto"/>
              <w:right w:val="single" w:sz="6" w:space="0" w:color="auto"/>
            </w:tcBorders>
          </w:tcPr>
          <w:p w14:paraId="40BE4341"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14:paraId="5E26EFF3" w14:textId="77777777" w:rsidR="00B15D7B" w:rsidRPr="00463660"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B15D7B" w:rsidRPr="00463660" w14:paraId="151E7AC9" w14:textId="77777777" w:rsidTr="00C93CAC">
        <w:tc>
          <w:tcPr>
            <w:tcW w:w="7412" w:type="dxa"/>
            <w:tcBorders>
              <w:top w:val="single" w:sz="6" w:space="0" w:color="auto"/>
              <w:left w:val="double" w:sz="6" w:space="0" w:color="auto"/>
              <w:bottom w:val="single" w:sz="6" w:space="0" w:color="auto"/>
              <w:right w:val="single" w:sz="6" w:space="0" w:color="auto"/>
            </w:tcBorders>
          </w:tcPr>
          <w:p w14:paraId="4A7DAFC4"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займам, за исключением облигационных</w:t>
            </w:r>
          </w:p>
        </w:tc>
        <w:tc>
          <w:tcPr>
            <w:tcW w:w="1840" w:type="dxa"/>
            <w:tcBorders>
              <w:top w:val="single" w:sz="6" w:space="0" w:color="auto"/>
              <w:left w:val="single" w:sz="6" w:space="0" w:color="auto"/>
              <w:bottom w:val="single" w:sz="6" w:space="0" w:color="auto"/>
              <w:right w:val="double" w:sz="6" w:space="0" w:color="auto"/>
            </w:tcBorders>
          </w:tcPr>
          <w:p w14:paraId="52CCC7EC" w14:textId="77777777" w:rsidR="00B15D7B" w:rsidRPr="00463660" w:rsidRDefault="00E521D7"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B15D7B" w:rsidRPr="00463660" w14:paraId="41F10B62" w14:textId="77777777" w:rsidTr="00C93CAC">
        <w:tc>
          <w:tcPr>
            <w:tcW w:w="7412" w:type="dxa"/>
            <w:tcBorders>
              <w:top w:val="single" w:sz="6" w:space="0" w:color="auto"/>
              <w:left w:val="double" w:sz="6" w:space="0" w:color="auto"/>
              <w:bottom w:val="double" w:sz="6" w:space="0" w:color="auto"/>
              <w:right w:val="single" w:sz="6" w:space="0" w:color="auto"/>
            </w:tcBorders>
          </w:tcPr>
          <w:p w14:paraId="4D592086" w14:textId="77777777" w:rsidR="00B15D7B" w:rsidRPr="00463660" w:rsidRDefault="00B15D7B" w:rsidP="00C93CAC">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14:paraId="6F4194A9" w14:textId="77777777" w:rsidR="00B15D7B" w:rsidRPr="00463660" w:rsidRDefault="000C12D8" w:rsidP="00C93CAC">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bl>
    <w:p w14:paraId="574E8F55" w14:textId="77777777" w:rsidR="00B15D7B" w:rsidRPr="00463660" w:rsidRDefault="00B15D7B" w:rsidP="00B15D7B">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p w14:paraId="7BDD9CD2" w14:textId="77777777" w:rsidR="00B15D7B" w:rsidRPr="00463660" w:rsidRDefault="00B15D7B" w:rsidP="00B15D7B">
      <w:pPr>
        <w:autoSpaceDE w:val="0"/>
        <w:autoSpaceDN w:val="0"/>
        <w:adjustRightInd w:val="0"/>
        <w:spacing w:after="0" w:line="240" w:lineRule="auto"/>
        <w:jc w:val="both"/>
        <w:outlineLvl w:val="5"/>
        <w:rPr>
          <w:rFonts w:ascii="Times New Roman" w:eastAsia="Times New Roman" w:hAnsi="Times New Roman" w:cs="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8"/>
        <w:gridCol w:w="1198"/>
        <w:gridCol w:w="1322"/>
        <w:gridCol w:w="1196"/>
        <w:gridCol w:w="1196"/>
        <w:gridCol w:w="1196"/>
        <w:gridCol w:w="1194"/>
      </w:tblGrid>
      <w:tr w:rsidR="000015C5" w:rsidRPr="00463660" w14:paraId="718D8AA6" w14:textId="77777777" w:rsidTr="004A7255">
        <w:tc>
          <w:tcPr>
            <w:tcW w:w="1128" w:type="pct"/>
          </w:tcPr>
          <w:p w14:paraId="7FD62889" w14:textId="77777777" w:rsidR="000015C5" w:rsidRPr="00463660" w:rsidRDefault="000015C5" w:rsidP="00C93CAC">
            <w:pPr>
              <w:autoSpaceDE w:val="0"/>
              <w:autoSpaceDN w:val="0"/>
              <w:adjustRightInd w:val="0"/>
              <w:spacing w:after="0" w:line="240" w:lineRule="auto"/>
              <w:jc w:val="both"/>
              <w:outlineLvl w:val="5"/>
              <w:rPr>
                <w:rFonts w:ascii="Times New Roman" w:eastAsia="Times New Roman" w:hAnsi="Times New Roman" w:cs="Times New Roman"/>
                <w:lang w:eastAsia="ru-RU"/>
              </w:rPr>
            </w:pPr>
          </w:p>
        </w:tc>
        <w:tc>
          <w:tcPr>
            <w:tcW w:w="635" w:type="pct"/>
          </w:tcPr>
          <w:p w14:paraId="55DE0089" w14:textId="77777777" w:rsidR="000015C5" w:rsidRPr="00463660" w:rsidRDefault="000015C5" w:rsidP="00C0105D">
            <w:pPr>
              <w:autoSpaceDE w:val="0"/>
              <w:autoSpaceDN w:val="0"/>
              <w:adjustRightInd w:val="0"/>
              <w:spacing w:after="0" w:line="240" w:lineRule="auto"/>
              <w:jc w:val="center"/>
              <w:outlineLvl w:val="5"/>
              <w:rPr>
                <w:rFonts w:ascii="Times New Roman" w:hAnsi="Times New Roman"/>
                <w:b/>
                <w:lang w:val="en-US"/>
              </w:rPr>
            </w:pPr>
            <w:r w:rsidRPr="00463660">
              <w:rPr>
                <w:rFonts w:ascii="Times New Roman" w:eastAsia="Times New Roman" w:hAnsi="Times New Roman" w:cs="Times New Roman"/>
                <w:b/>
                <w:lang w:eastAsia="ru-RU"/>
              </w:rPr>
              <w:t>201</w:t>
            </w:r>
            <w:r w:rsidR="00C0105D">
              <w:rPr>
                <w:rFonts w:ascii="Times New Roman" w:eastAsia="Times New Roman" w:hAnsi="Times New Roman" w:cs="Times New Roman"/>
                <w:b/>
                <w:lang w:eastAsia="ru-RU"/>
              </w:rPr>
              <w:t>2</w:t>
            </w:r>
          </w:p>
        </w:tc>
        <w:tc>
          <w:tcPr>
            <w:tcW w:w="701" w:type="pct"/>
          </w:tcPr>
          <w:p w14:paraId="40C76FD8" w14:textId="77777777" w:rsidR="000015C5" w:rsidRPr="00463660" w:rsidRDefault="000015C5" w:rsidP="00C0105D">
            <w:pPr>
              <w:autoSpaceDE w:val="0"/>
              <w:autoSpaceDN w:val="0"/>
              <w:adjustRightInd w:val="0"/>
              <w:spacing w:after="0" w:line="240" w:lineRule="auto"/>
              <w:jc w:val="center"/>
              <w:outlineLvl w:val="5"/>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201</w:t>
            </w:r>
            <w:r w:rsidR="00C0105D">
              <w:rPr>
                <w:rFonts w:ascii="Times New Roman" w:eastAsia="Times New Roman" w:hAnsi="Times New Roman" w:cs="Times New Roman"/>
                <w:b/>
                <w:lang w:eastAsia="ru-RU"/>
              </w:rPr>
              <w:t>3</w:t>
            </w:r>
          </w:p>
        </w:tc>
        <w:tc>
          <w:tcPr>
            <w:tcW w:w="634" w:type="pct"/>
          </w:tcPr>
          <w:p w14:paraId="3E1A96C6" w14:textId="77777777" w:rsidR="000015C5" w:rsidRPr="00C0105D" w:rsidRDefault="000015C5" w:rsidP="00C0105D">
            <w:pPr>
              <w:autoSpaceDE w:val="0"/>
              <w:autoSpaceDN w:val="0"/>
              <w:adjustRightInd w:val="0"/>
              <w:spacing w:after="0" w:line="240" w:lineRule="auto"/>
              <w:jc w:val="center"/>
              <w:outlineLvl w:val="5"/>
              <w:rPr>
                <w:rFonts w:ascii="Times New Roman" w:hAnsi="Times New Roman"/>
                <w:b/>
              </w:rPr>
            </w:pPr>
            <w:r w:rsidRPr="00463660">
              <w:rPr>
                <w:rFonts w:ascii="Times New Roman" w:eastAsia="Times New Roman" w:hAnsi="Times New Roman" w:cs="Times New Roman"/>
                <w:b/>
                <w:lang w:val="en-US" w:eastAsia="ru-RU"/>
              </w:rPr>
              <w:t>201</w:t>
            </w:r>
            <w:r w:rsidR="00C0105D">
              <w:rPr>
                <w:rFonts w:ascii="Times New Roman" w:eastAsia="Times New Roman" w:hAnsi="Times New Roman" w:cs="Times New Roman"/>
                <w:b/>
                <w:lang w:eastAsia="ru-RU"/>
              </w:rPr>
              <w:t>4</w:t>
            </w:r>
          </w:p>
        </w:tc>
        <w:tc>
          <w:tcPr>
            <w:tcW w:w="634" w:type="pct"/>
          </w:tcPr>
          <w:p w14:paraId="1D16F396" w14:textId="77777777" w:rsidR="000015C5" w:rsidRPr="00C0105D" w:rsidRDefault="000015C5" w:rsidP="00C0105D">
            <w:pPr>
              <w:autoSpaceDE w:val="0"/>
              <w:autoSpaceDN w:val="0"/>
              <w:adjustRightInd w:val="0"/>
              <w:spacing w:after="0" w:line="240" w:lineRule="auto"/>
              <w:jc w:val="center"/>
              <w:outlineLvl w:val="5"/>
              <w:rPr>
                <w:rFonts w:ascii="Times New Roman" w:eastAsia="Times New Roman" w:hAnsi="Times New Roman" w:cs="Times New Roman"/>
                <w:b/>
                <w:lang w:eastAsia="ru-RU"/>
              </w:rPr>
            </w:pPr>
            <w:r w:rsidRPr="00463660">
              <w:rPr>
                <w:rFonts w:ascii="Times New Roman" w:eastAsia="Times New Roman" w:hAnsi="Times New Roman" w:cs="Times New Roman"/>
                <w:b/>
                <w:lang w:val="en-US" w:eastAsia="ru-RU"/>
              </w:rPr>
              <w:t>201</w:t>
            </w:r>
            <w:r w:rsidR="00C0105D">
              <w:rPr>
                <w:rFonts w:ascii="Times New Roman" w:eastAsia="Times New Roman" w:hAnsi="Times New Roman" w:cs="Times New Roman"/>
                <w:b/>
                <w:lang w:eastAsia="ru-RU"/>
              </w:rPr>
              <w:t>5</w:t>
            </w:r>
          </w:p>
        </w:tc>
        <w:tc>
          <w:tcPr>
            <w:tcW w:w="634" w:type="pct"/>
          </w:tcPr>
          <w:p w14:paraId="148B8A2D" w14:textId="77777777" w:rsidR="000015C5" w:rsidRPr="00463660" w:rsidRDefault="000015C5" w:rsidP="00C0105D">
            <w:pPr>
              <w:autoSpaceDE w:val="0"/>
              <w:autoSpaceDN w:val="0"/>
              <w:adjustRightInd w:val="0"/>
              <w:spacing w:after="0" w:line="240" w:lineRule="auto"/>
              <w:jc w:val="center"/>
              <w:outlineLvl w:val="5"/>
              <w:rPr>
                <w:rFonts w:ascii="Times New Roman" w:hAnsi="Times New Roman"/>
                <w:b/>
              </w:rPr>
            </w:pPr>
            <w:r w:rsidRPr="00463660">
              <w:rPr>
                <w:rFonts w:ascii="Times New Roman" w:eastAsia="Times New Roman" w:hAnsi="Times New Roman" w:cs="Times New Roman"/>
                <w:b/>
                <w:lang w:eastAsia="ru-RU"/>
              </w:rPr>
              <w:t>201</w:t>
            </w:r>
            <w:r w:rsidR="00C0105D">
              <w:rPr>
                <w:rFonts w:ascii="Times New Roman" w:eastAsia="Times New Roman" w:hAnsi="Times New Roman" w:cs="Times New Roman"/>
                <w:b/>
                <w:lang w:eastAsia="ru-RU"/>
              </w:rPr>
              <w:t>6</w:t>
            </w:r>
          </w:p>
        </w:tc>
        <w:tc>
          <w:tcPr>
            <w:tcW w:w="633" w:type="pct"/>
          </w:tcPr>
          <w:p w14:paraId="48409B2B" w14:textId="77777777" w:rsidR="000015C5" w:rsidRPr="00463660" w:rsidRDefault="000015C5" w:rsidP="00C0105D">
            <w:pPr>
              <w:autoSpaceDE w:val="0"/>
              <w:autoSpaceDN w:val="0"/>
              <w:adjustRightInd w:val="0"/>
              <w:spacing w:after="0" w:line="240" w:lineRule="auto"/>
              <w:jc w:val="center"/>
              <w:outlineLvl w:val="5"/>
              <w:rPr>
                <w:rFonts w:ascii="Times New Roman" w:eastAsia="Times New Roman" w:hAnsi="Times New Roman" w:cs="Times New Roman"/>
                <w:b/>
                <w:lang w:eastAsia="ru-RU"/>
              </w:rPr>
            </w:pPr>
            <w:r w:rsidRPr="00463660">
              <w:rPr>
                <w:rFonts w:ascii="Times New Roman" w:eastAsia="Times New Roman" w:hAnsi="Times New Roman" w:cs="Times New Roman"/>
                <w:b/>
                <w:lang w:eastAsia="ru-RU"/>
              </w:rPr>
              <w:t>9 мес. 201</w:t>
            </w:r>
            <w:r w:rsidR="00C0105D">
              <w:rPr>
                <w:rFonts w:ascii="Times New Roman" w:eastAsia="Times New Roman" w:hAnsi="Times New Roman" w:cs="Times New Roman"/>
                <w:b/>
                <w:lang w:eastAsia="ru-RU"/>
              </w:rPr>
              <w:t>7</w:t>
            </w:r>
          </w:p>
        </w:tc>
      </w:tr>
      <w:tr w:rsidR="000015C5" w:rsidRPr="00463660" w14:paraId="35F5D173" w14:textId="77777777" w:rsidTr="004A7255">
        <w:tc>
          <w:tcPr>
            <w:tcW w:w="1128" w:type="pct"/>
          </w:tcPr>
          <w:p w14:paraId="5E0CEDD3" w14:textId="77777777" w:rsidR="000015C5" w:rsidRPr="00463660" w:rsidRDefault="000015C5" w:rsidP="00C93CAC">
            <w:pPr>
              <w:autoSpaceDE w:val="0"/>
              <w:autoSpaceDN w:val="0"/>
              <w:adjustRightInd w:val="0"/>
              <w:spacing w:after="0" w:line="240" w:lineRule="auto"/>
              <w:jc w:val="both"/>
              <w:outlineLvl w:val="5"/>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Общая сумма кредиторской задолженности, тыс. рублей*</w:t>
            </w:r>
          </w:p>
        </w:tc>
        <w:tc>
          <w:tcPr>
            <w:tcW w:w="635" w:type="pct"/>
          </w:tcPr>
          <w:p w14:paraId="310CAAAB" w14:textId="77777777" w:rsidR="000015C5" w:rsidRPr="00C0105D" w:rsidRDefault="00C0105D" w:rsidP="00C93CAC">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C0105D">
              <w:rPr>
                <w:rFonts w:ascii="Times New Roman" w:eastAsia="Times New Roman" w:hAnsi="Times New Roman" w:cs="Times New Roman"/>
                <w:b/>
                <w:i/>
                <w:sz w:val="20"/>
                <w:szCs w:val="20"/>
                <w:lang w:eastAsia="ru-RU"/>
              </w:rPr>
              <w:t>1 380 272</w:t>
            </w:r>
          </w:p>
        </w:tc>
        <w:tc>
          <w:tcPr>
            <w:tcW w:w="701" w:type="pct"/>
          </w:tcPr>
          <w:p w14:paraId="4DFC34FE" w14:textId="77777777" w:rsidR="000015C5" w:rsidRPr="00C0105D" w:rsidRDefault="00C0105D" w:rsidP="00C93CAC">
            <w:pPr>
              <w:autoSpaceDE w:val="0"/>
              <w:autoSpaceDN w:val="0"/>
              <w:adjustRightInd w:val="0"/>
              <w:spacing w:after="0" w:line="240" w:lineRule="auto"/>
              <w:jc w:val="center"/>
              <w:outlineLvl w:val="5"/>
              <w:rPr>
                <w:rFonts w:ascii="Times New Roman" w:eastAsia="Times New Roman" w:hAnsi="Times New Roman" w:cs="Times New Roman"/>
                <w:b/>
                <w:i/>
                <w:sz w:val="20"/>
                <w:szCs w:val="20"/>
                <w:lang w:eastAsia="ru-RU"/>
              </w:rPr>
            </w:pPr>
            <w:r w:rsidRPr="00C0105D">
              <w:rPr>
                <w:rFonts w:ascii="Times New Roman" w:eastAsia="Times New Roman" w:hAnsi="Times New Roman" w:cs="Times New Roman"/>
                <w:b/>
                <w:i/>
                <w:sz w:val="20"/>
                <w:szCs w:val="20"/>
                <w:lang w:eastAsia="ru-RU"/>
              </w:rPr>
              <w:t>835 923</w:t>
            </w:r>
          </w:p>
        </w:tc>
        <w:tc>
          <w:tcPr>
            <w:tcW w:w="634" w:type="pct"/>
          </w:tcPr>
          <w:p w14:paraId="5F89CA11" w14:textId="77777777" w:rsidR="000015C5" w:rsidRPr="00C0105D" w:rsidRDefault="00E521D7" w:rsidP="00C93CAC">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Pr>
                <w:rFonts w:ascii="Times New Roman" w:eastAsia="Times New Roman" w:hAnsi="Times New Roman" w:cs="Times New Roman"/>
                <w:b/>
                <w:i/>
                <w:sz w:val="20"/>
                <w:szCs w:val="20"/>
                <w:lang w:eastAsia="ru-RU"/>
              </w:rPr>
              <w:t>3 076 548</w:t>
            </w:r>
          </w:p>
        </w:tc>
        <w:tc>
          <w:tcPr>
            <w:tcW w:w="634" w:type="pct"/>
          </w:tcPr>
          <w:p w14:paraId="4419C731" w14:textId="77777777" w:rsidR="000015C5" w:rsidRPr="00463660" w:rsidRDefault="00A0466F" w:rsidP="00C93CAC">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A675BC">
              <w:rPr>
                <w:rFonts w:ascii="Times New Roman" w:eastAsia="Times New Roman" w:hAnsi="Times New Roman" w:cs="Times New Roman"/>
                <w:b/>
                <w:i/>
                <w:lang w:eastAsia="ru-RU"/>
              </w:rPr>
              <w:t>2 295 640</w:t>
            </w:r>
          </w:p>
        </w:tc>
        <w:tc>
          <w:tcPr>
            <w:tcW w:w="634" w:type="pct"/>
          </w:tcPr>
          <w:p w14:paraId="2BFB748D" w14:textId="77777777" w:rsidR="000015C5" w:rsidRPr="00463660" w:rsidRDefault="000C12D8" w:rsidP="004A7255">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A675BC">
              <w:rPr>
                <w:rFonts w:ascii="Times New Roman" w:eastAsia="Times New Roman" w:hAnsi="Times New Roman" w:cs="Times New Roman"/>
                <w:b/>
                <w:i/>
                <w:lang w:eastAsia="ru-RU"/>
              </w:rPr>
              <w:t>2 148 465</w:t>
            </w:r>
          </w:p>
        </w:tc>
        <w:tc>
          <w:tcPr>
            <w:tcW w:w="633" w:type="pct"/>
          </w:tcPr>
          <w:p w14:paraId="68B2FF37" w14:textId="77777777" w:rsidR="000015C5" w:rsidRPr="00463660" w:rsidRDefault="00A0466F" w:rsidP="00C93CAC">
            <w:pPr>
              <w:autoSpaceDE w:val="0"/>
              <w:autoSpaceDN w:val="0"/>
              <w:adjustRightInd w:val="0"/>
              <w:spacing w:after="0" w:line="240" w:lineRule="auto"/>
              <w:jc w:val="center"/>
              <w:outlineLvl w:val="5"/>
              <w:rPr>
                <w:rFonts w:ascii="Times New Roman" w:eastAsia="Times New Roman" w:hAnsi="Times New Roman" w:cs="Times New Roman"/>
                <w:b/>
                <w:i/>
                <w:lang w:eastAsia="ru-RU"/>
              </w:rPr>
            </w:pPr>
            <w:r w:rsidRPr="00A675BC">
              <w:rPr>
                <w:rFonts w:ascii="Times New Roman" w:eastAsia="Times New Roman" w:hAnsi="Times New Roman" w:cs="Times New Roman"/>
                <w:b/>
                <w:i/>
                <w:lang w:eastAsia="ru-RU"/>
              </w:rPr>
              <w:t>2 924 148</w:t>
            </w:r>
          </w:p>
        </w:tc>
      </w:tr>
      <w:tr w:rsidR="000015C5" w:rsidRPr="00463660" w14:paraId="51D2694F" w14:textId="77777777" w:rsidTr="004A7255">
        <w:tc>
          <w:tcPr>
            <w:tcW w:w="1128" w:type="pct"/>
          </w:tcPr>
          <w:p w14:paraId="3270F4E8" w14:textId="77777777" w:rsidR="000015C5" w:rsidRPr="00463660" w:rsidRDefault="000015C5" w:rsidP="00C93CAC">
            <w:pPr>
              <w:autoSpaceDE w:val="0"/>
              <w:autoSpaceDN w:val="0"/>
              <w:adjustRightInd w:val="0"/>
              <w:spacing w:after="0" w:line="240" w:lineRule="auto"/>
              <w:jc w:val="both"/>
              <w:outlineLvl w:val="5"/>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Общая сумма просроченной кредиторской задолженности, тыс. рублей</w:t>
            </w:r>
          </w:p>
        </w:tc>
        <w:tc>
          <w:tcPr>
            <w:tcW w:w="635" w:type="pct"/>
          </w:tcPr>
          <w:p w14:paraId="327030BD" w14:textId="77777777" w:rsidR="000015C5" w:rsidRPr="00463660" w:rsidRDefault="00C0105D" w:rsidP="00C93CA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701" w:type="pct"/>
          </w:tcPr>
          <w:p w14:paraId="150A8EF1" w14:textId="77777777" w:rsidR="000015C5" w:rsidRPr="00C0105D" w:rsidRDefault="00C0105D" w:rsidP="00C93CAC">
            <w:pPr>
              <w:autoSpaceDE w:val="0"/>
              <w:autoSpaceDN w:val="0"/>
              <w:spacing w:after="0" w:line="240" w:lineRule="auto"/>
              <w:jc w:val="center"/>
              <w:rPr>
                <w:rFonts w:ascii="Times New Roman" w:eastAsia="Times New Roman" w:hAnsi="Times New Roman" w:cs="Times New Roman"/>
                <w:b/>
                <w:i/>
                <w:sz w:val="20"/>
                <w:szCs w:val="20"/>
                <w:lang w:eastAsia="ru-RU"/>
              </w:rPr>
            </w:pPr>
            <w:r w:rsidRPr="00C0105D">
              <w:rPr>
                <w:rFonts w:ascii="Times New Roman" w:eastAsia="Times New Roman" w:hAnsi="Times New Roman" w:cs="Times New Roman"/>
                <w:b/>
                <w:i/>
                <w:sz w:val="20"/>
                <w:szCs w:val="20"/>
                <w:lang w:eastAsia="ru-RU"/>
              </w:rPr>
              <w:t>0</w:t>
            </w:r>
          </w:p>
        </w:tc>
        <w:tc>
          <w:tcPr>
            <w:tcW w:w="634" w:type="pct"/>
          </w:tcPr>
          <w:p w14:paraId="511A6394" w14:textId="77777777" w:rsidR="000015C5" w:rsidRPr="00463660" w:rsidRDefault="00C0105D" w:rsidP="00C93CA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634" w:type="pct"/>
          </w:tcPr>
          <w:p w14:paraId="7C6B0F29" w14:textId="77777777" w:rsidR="000015C5" w:rsidRPr="00463660" w:rsidRDefault="00E521D7" w:rsidP="00C93CA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634" w:type="pct"/>
          </w:tcPr>
          <w:p w14:paraId="32319567" w14:textId="77777777" w:rsidR="000015C5" w:rsidRPr="00463660" w:rsidRDefault="00E521D7" w:rsidP="00C93CA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633" w:type="pct"/>
          </w:tcPr>
          <w:p w14:paraId="333D4D7C" w14:textId="77777777" w:rsidR="000015C5" w:rsidRPr="00463660" w:rsidRDefault="00E521D7" w:rsidP="00C93CAC">
            <w:pPr>
              <w:autoSpaceDE w:val="0"/>
              <w:autoSpaceDN w:val="0"/>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bl>
    <w:p w14:paraId="101EDEAF" w14:textId="77777777" w:rsidR="00B15D7B" w:rsidRPr="00463660" w:rsidRDefault="00B15D7B" w:rsidP="00D25D8E">
      <w:pPr>
        <w:autoSpaceDE w:val="0"/>
        <w:autoSpaceDN w:val="0"/>
        <w:adjustRightInd w:val="0"/>
        <w:spacing w:before="40" w:after="40" w:line="240" w:lineRule="auto"/>
        <w:contextualSpacing/>
        <w:jc w:val="both"/>
        <w:outlineLvl w:val="5"/>
        <w:rPr>
          <w:rFonts w:ascii="Times New Roman" w:eastAsia="Times New Roman" w:hAnsi="Times New Roman" w:cs="Times New Roman"/>
          <w:i/>
          <w:lang w:eastAsia="ru-RU"/>
        </w:rPr>
      </w:pPr>
      <w:r w:rsidRPr="00463660">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0B519108" w14:textId="77777777" w:rsidR="00B15D7B" w:rsidRPr="00463660" w:rsidRDefault="00B15D7B" w:rsidP="00D25D8E">
      <w:pPr>
        <w:widowControl w:val="0"/>
        <w:autoSpaceDE w:val="0"/>
        <w:autoSpaceDN w:val="0"/>
        <w:adjustRightInd w:val="0"/>
        <w:spacing w:before="40" w:after="40" w:line="240" w:lineRule="auto"/>
        <w:jc w:val="both"/>
        <w:rPr>
          <w:rFonts w:ascii="Times New Roman" w:hAnsi="Times New Roman" w:cs="Times New Roman"/>
          <w:b/>
          <w:i/>
        </w:rPr>
      </w:pPr>
      <w:r w:rsidRPr="00463660">
        <w:rPr>
          <w:rFonts w:ascii="Times New Roman" w:hAnsi="Times New Roman" w:cs="Times New Roman"/>
          <w:b/>
          <w:i/>
        </w:rPr>
        <w:t xml:space="preserve">Структура кредиторской задолженности </w:t>
      </w:r>
      <w:r w:rsidR="00D145C8" w:rsidRPr="00463660">
        <w:rPr>
          <w:rFonts w:ascii="Times New Roman" w:hAnsi="Times New Roman" w:cs="Times New Roman"/>
          <w:b/>
          <w:i/>
        </w:rPr>
        <w:t>Э</w:t>
      </w:r>
      <w:r w:rsidRPr="00463660">
        <w:rPr>
          <w:rFonts w:ascii="Times New Roman" w:hAnsi="Times New Roman" w:cs="Times New Roman"/>
          <w:b/>
          <w:i/>
        </w:rPr>
        <w:t xml:space="preserve">митента за последний завершенный отчетный год и последний завершенный отчетный период до даты утверждения Проспекта ценных бумаг: </w:t>
      </w:r>
    </w:p>
    <w:p w14:paraId="53358EE3" w14:textId="77777777" w:rsidR="00B15D7B" w:rsidRPr="0001562D" w:rsidRDefault="00B15D7B" w:rsidP="00B15D7B">
      <w:pPr>
        <w:widowControl w:val="0"/>
        <w:autoSpaceDE w:val="0"/>
        <w:autoSpaceDN w:val="0"/>
        <w:adjustRightInd w:val="0"/>
        <w:spacing w:after="0" w:line="240" w:lineRule="auto"/>
        <w:jc w:val="both"/>
        <w:rPr>
          <w:rFonts w:ascii="Times New Roman" w:hAnsi="Times New Roman" w:cs="Times New Roman"/>
          <w:b/>
          <w:i/>
        </w:rPr>
      </w:pPr>
    </w:p>
    <w:p w14:paraId="48B77008"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t>За 201</w:t>
      </w:r>
      <w:r w:rsidR="00C0105D">
        <w:rPr>
          <w:rFonts w:ascii="Times New Roman" w:hAnsi="Times New Roman" w:cs="Times New Roman"/>
          <w:b/>
          <w:i/>
        </w:rPr>
        <w:t>6</w:t>
      </w:r>
      <w:r w:rsidRPr="00463660">
        <w:rPr>
          <w:rFonts w:ascii="Times New Roman" w:hAnsi="Times New Roman" w:cs="Times New Roman"/>
          <w:b/>
          <w:i/>
        </w:rPr>
        <w:t xml:space="preserve"> год.</w:t>
      </w:r>
    </w:p>
    <w:p w14:paraId="4051CD61" w14:textId="77777777" w:rsidR="00B15D7B" w:rsidRDefault="00B15D7B" w:rsidP="00B15D7B">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i/>
          <w:lang w:eastAsia="ru-RU"/>
        </w:rPr>
        <w:t xml:space="preserve"> тыс. руб.</w:t>
      </w:r>
    </w:p>
    <w:p w14:paraId="1D40E05A"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E521D7" w:rsidRPr="00E521D7" w14:paraId="24DB038D" w14:textId="77777777" w:rsidTr="009077D6">
        <w:tc>
          <w:tcPr>
            <w:tcW w:w="7412" w:type="dxa"/>
            <w:tcBorders>
              <w:top w:val="double" w:sz="6" w:space="0" w:color="auto"/>
              <w:left w:val="double" w:sz="6" w:space="0" w:color="auto"/>
              <w:bottom w:val="single" w:sz="6" w:space="0" w:color="auto"/>
              <w:right w:val="single" w:sz="6" w:space="0" w:color="auto"/>
            </w:tcBorders>
          </w:tcPr>
          <w:p w14:paraId="5CEB9590" w14:textId="77777777" w:rsidR="00E521D7" w:rsidRPr="00E521D7" w:rsidRDefault="00E521D7" w:rsidP="00E521D7">
            <w:pPr>
              <w:jc w:val="center"/>
              <w:rPr>
                <w:rFonts w:ascii="Times New Roman" w:eastAsiaTheme="minorEastAsia" w:hAnsi="Times New Roman" w:cs="Times New Roman"/>
                <w:b/>
                <w:i/>
                <w:lang w:eastAsia="ru-RU"/>
              </w:rPr>
            </w:pPr>
            <w:r w:rsidRPr="00E521D7">
              <w:rPr>
                <w:rFonts w:ascii="Times New Roman" w:eastAsiaTheme="minorEastAsia" w:hAnsi="Times New Roman" w:cs="Times New Roman"/>
                <w:b/>
                <w:i/>
                <w:lang w:eastAsia="ru-RU"/>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14:paraId="54D5B058" w14:textId="77777777" w:rsidR="00E521D7" w:rsidRPr="00E521D7" w:rsidRDefault="00E521D7" w:rsidP="00E521D7">
            <w:pPr>
              <w:jc w:val="center"/>
              <w:rPr>
                <w:rFonts w:ascii="Times New Roman" w:eastAsiaTheme="minorEastAsia" w:hAnsi="Times New Roman" w:cs="Times New Roman"/>
                <w:b/>
                <w:i/>
                <w:lang w:eastAsia="ru-RU"/>
              </w:rPr>
            </w:pPr>
            <w:r w:rsidRPr="00E521D7">
              <w:rPr>
                <w:rFonts w:ascii="Times New Roman" w:eastAsiaTheme="minorEastAsia" w:hAnsi="Times New Roman" w:cs="Times New Roman"/>
                <w:b/>
                <w:i/>
                <w:lang w:eastAsia="ru-RU"/>
              </w:rPr>
              <w:t>Значение показателя</w:t>
            </w:r>
          </w:p>
        </w:tc>
      </w:tr>
      <w:tr w:rsidR="00E521D7" w:rsidRPr="00E521D7" w14:paraId="67FB8F00" w14:textId="77777777" w:rsidTr="009077D6">
        <w:tc>
          <w:tcPr>
            <w:tcW w:w="7412" w:type="dxa"/>
            <w:tcBorders>
              <w:top w:val="single" w:sz="6" w:space="0" w:color="auto"/>
              <w:left w:val="double" w:sz="6" w:space="0" w:color="auto"/>
              <w:bottom w:val="single" w:sz="6" w:space="0" w:color="auto"/>
              <w:right w:val="single" w:sz="6" w:space="0" w:color="auto"/>
            </w:tcBorders>
          </w:tcPr>
          <w:p w14:paraId="0123FB10"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vAlign w:val="center"/>
          </w:tcPr>
          <w:p w14:paraId="5C634930" w14:textId="77777777" w:rsidR="00E521D7" w:rsidRPr="00A675BC"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A675BC">
              <w:rPr>
                <w:rFonts w:ascii="Times New Roman" w:hAnsi="Times New Roman" w:cs="Times New Roman"/>
                <w:b/>
                <w:bCs/>
                <w:i/>
                <w:iCs/>
              </w:rPr>
              <w:t>2 148 465</w:t>
            </w:r>
          </w:p>
        </w:tc>
      </w:tr>
      <w:tr w:rsidR="00E521D7" w:rsidRPr="00E521D7" w14:paraId="55577ACF" w14:textId="77777777" w:rsidTr="009077D6">
        <w:tc>
          <w:tcPr>
            <w:tcW w:w="7412" w:type="dxa"/>
            <w:tcBorders>
              <w:top w:val="single" w:sz="6" w:space="0" w:color="auto"/>
              <w:left w:val="double" w:sz="6" w:space="0" w:color="auto"/>
              <w:bottom w:val="single" w:sz="6" w:space="0" w:color="auto"/>
              <w:right w:val="single" w:sz="6" w:space="0" w:color="auto"/>
            </w:tcBorders>
          </w:tcPr>
          <w:p w14:paraId="38A9F321"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6AE103B1"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5A3E093D" w14:textId="77777777" w:rsidTr="009077D6">
        <w:tc>
          <w:tcPr>
            <w:tcW w:w="7412" w:type="dxa"/>
            <w:tcBorders>
              <w:top w:val="single" w:sz="6" w:space="0" w:color="auto"/>
              <w:left w:val="double" w:sz="6" w:space="0" w:color="auto"/>
              <w:bottom w:val="single" w:sz="6" w:space="0" w:color="auto"/>
              <w:right w:val="single" w:sz="6" w:space="0" w:color="auto"/>
            </w:tcBorders>
          </w:tcPr>
          <w:p w14:paraId="180F4B6A"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в том числе</w:t>
            </w:r>
          </w:p>
        </w:tc>
        <w:tc>
          <w:tcPr>
            <w:tcW w:w="1840" w:type="dxa"/>
            <w:tcBorders>
              <w:top w:val="single" w:sz="6" w:space="0" w:color="auto"/>
              <w:left w:val="single" w:sz="6" w:space="0" w:color="auto"/>
              <w:bottom w:val="single" w:sz="6" w:space="0" w:color="auto"/>
              <w:right w:val="double" w:sz="6" w:space="0" w:color="auto"/>
            </w:tcBorders>
            <w:vAlign w:val="center"/>
          </w:tcPr>
          <w:p w14:paraId="1DCCF0C9"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 </w:t>
            </w:r>
          </w:p>
        </w:tc>
      </w:tr>
      <w:tr w:rsidR="00E521D7" w:rsidRPr="00E521D7" w14:paraId="36D7B255" w14:textId="77777777" w:rsidTr="009077D6">
        <w:tc>
          <w:tcPr>
            <w:tcW w:w="7412" w:type="dxa"/>
            <w:tcBorders>
              <w:top w:val="single" w:sz="6" w:space="0" w:color="auto"/>
              <w:left w:val="double" w:sz="6" w:space="0" w:color="auto"/>
              <w:bottom w:val="single" w:sz="6" w:space="0" w:color="auto"/>
              <w:right w:val="single" w:sz="6" w:space="0" w:color="auto"/>
            </w:tcBorders>
          </w:tcPr>
          <w:p w14:paraId="18F5482C"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vAlign w:val="center"/>
          </w:tcPr>
          <w:p w14:paraId="14DE7FC0"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130 245</w:t>
            </w:r>
          </w:p>
        </w:tc>
      </w:tr>
      <w:tr w:rsidR="00E521D7" w:rsidRPr="00E521D7" w14:paraId="232F048D" w14:textId="77777777" w:rsidTr="009077D6">
        <w:tc>
          <w:tcPr>
            <w:tcW w:w="7412" w:type="dxa"/>
            <w:tcBorders>
              <w:top w:val="single" w:sz="6" w:space="0" w:color="auto"/>
              <w:left w:val="double" w:sz="6" w:space="0" w:color="auto"/>
              <w:bottom w:val="single" w:sz="6" w:space="0" w:color="auto"/>
              <w:right w:val="single" w:sz="6" w:space="0" w:color="auto"/>
            </w:tcBorders>
          </w:tcPr>
          <w:p w14:paraId="0BE12898"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lastRenderedPageBreak/>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57DF0E28"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6CDBD779" w14:textId="77777777" w:rsidTr="009077D6">
        <w:tc>
          <w:tcPr>
            <w:tcW w:w="7412" w:type="dxa"/>
            <w:tcBorders>
              <w:top w:val="single" w:sz="6" w:space="0" w:color="auto"/>
              <w:left w:val="double" w:sz="6" w:space="0" w:color="auto"/>
              <w:bottom w:val="single" w:sz="6" w:space="0" w:color="auto"/>
              <w:right w:val="single" w:sz="6" w:space="0" w:color="auto"/>
            </w:tcBorders>
          </w:tcPr>
          <w:p w14:paraId="5DCE5DE7"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vAlign w:val="center"/>
          </w:tcPr>
          <w:p w14:paraId="50F54819"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423 165</w:t>
            </w:r>
          </w:p>
        </w:tc>
      </w:tr>
      <w:tr w:rsidR="00E521D7" w:rsidRPr="00E521D7" w14:paraId="18718D1E" w14:textId="77777777" w:rsidTr="009077D6">
        <w:tc>
          <w:tcPr>
            <w:tcW w:w="7412" w:type="dxa"/>
            <w:tcBorders>
              <w:top w:val="single" w:sz="6" w:space="0" w:color="auto"/>
              <w:left w:val="double" w:sz="6" w:space="0" w:color="auto"/>
              <w:bottom w:val="single" w:sz="6" w:space="0" w:color="auto"/>
              <w:right w:val="single" w:sz="6" w:space="0" w:color="auto"/>
            </w:tcBorders>
          </w:tcPr>
          <w:p w14:paraId="48E6287B"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40ABC356"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62AB6527" w14:textId="77777777" w:rsidTr="009077D6">
        <w:tc>
          <w:tcPr>
            <w:tcW w:w="7412" w:type="dxa"/>
            <w:tcBorders>
              <w:top w:val="single" w:sz="6" w:space="0" w:color="auto"/>
              <w:left w:val="double" w:sz="6" w:space="0" w:color="auto"/>
              <w:bottom w:val="single" w:sz="6" w:space="0" w:color="auto"/>
              <w:right w:val="single" w:sz="6" w:space="0" w:color="auto"/>
            </w:tcBorders>
          </w:tcPr>
          <w:p w14:paraId="573F6754"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vAlign w:val="center"/>
          </w:tcPr>
          <w:p w14:paraId="366BDA88"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110</w:t>
            </w:r>
          </w:p>
        </w:tc>
      </w:tr>
      <w:tr w:rsidR="00E521D7" w:rsidRPr="00E521D7" w14:paraId="4B9ABFEE" w14:textId="77777777" w:rsidTr="009077D6">
        <w:tc>
          <w:tcPr>
            <w:tcW w:w="7412" w:type="dxa"/>
            <w:tcBorders>
              <w:top w:val="single" w:sz="6" w:space="0" w:color="auto"/>
              <w:left w:val="double" w:sz="6" w:space="0" w:color="auto"/>
              <w:bottom w:val="single" w:sz="6" w:space="0" w:color="auto"/>
              <w:right w:val="single" w:sz="6" w:space="0" w:color="auto"/>
            </w:tcBorders>
          </w:tcPr>
          <w:p w14:paraId="64546986"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15612A26"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204DD2B8" w14:textId="77777777" w:rsidTr="009077D6">
        <w:tc>
          <w:tcPr>
            <w:tcW w:w="7412" w:type="dxa"/>
            <w:tcBorders>
              <w:top w:val="single" w:sz="6" w:space="0" w:color="auto"/>
              <w:left w:val="double" w:sz="6" w:space="0" w:color="auto"/>
              <w:bottom w:val="single" w:sz="6" w:space="0" w:color="auto"/>
              <w:right w:val="single" w:sz="6" w:space="0" w:color="auto"/>
            </w:tcBorders>
          </w:tcPr>
          <w:p w14:paraId="0AC1FC49"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прочая</w:t>
            </w:r>
          </w:p>
        </w:tc>
        <w:tc>
          <w:tcPr>
            <w:tcW w:w="1840" w:type="dxa"/>
            <w:tcBorders>
              <w:top w:val="single" w:sz="6" w:space="0" w:color="auto"/>
              <w:left w:val="single" w:sz="6" w:space="0" w:color="auto"/>
              <w:bottom w:val="single" w:sz="6" w:space="0" w:color="auto"/>
              <w:right w:val="double" w:sz="6" w:space="0" w:color="auto"/>
            </w:tcBorders>
            <w:vAlign w:val="center"/>
          </w:tcPr>
          <w:p w14:paraId="4EF8226F"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1 594 945</w:t>
            </w:r>
          </w:p>
        </w:tc>
      </w:tr>
      <w:tr w:rsidR="00E521D7" w:rsidRPr="00E521D7" w14:paraId="2BEAD118" w14:textId="77777777" w:rsidTr="009077D6">
        <w:tc>
          <w:tcPr>
            <w:tcW w:w="7412" w:type="dxa"/>
            <w:tcBorders>
              <w:top w:val="single" w:sz="6" w:space="0" w:color="auto"/>
              <w:left w:val="double" w:sz="6" w:space="0" w:color="auto"/>
              <w:bottom w:val="double" w:sz="6" w:space="0" w:color="auto"/>
              <w:right w:val="single" w:sz="6" w:space="0" w:color="auto"/>
            </w:tcBorders>
          </w:tcPr>
          <w:p w14:paraId="6499A0E0"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double" w:sz="6" w:space="0" w:color="auto"/>
              <w:right w:val="double" w:sz="6" w:space="0" w:color="auto"/>
            </w:tcBorders>
            <w:vAlign w:val="center"/>
          </w:tcPr>
          <w:p w14:paraId="74BDAEE1"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bl>
    <w:p w14:paraId="6A645A29" w14:textId="77777777" w:rsidR="00E521D7" w:rsidRPr="00E521D7" w:rsidRDefault="00E521D7" w:rsidP="00E521D7">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p w14:paraId="26E3CBEF"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t xml:space="preserve">За </w:t>
      </w:r>
      <w:r w:rsidR="004A7255" w:rsidRPr="00463660">
        <w:rPr>
          <w:rFonts w:ascii="Times New Roman" w:hAnsi="Times New Roman" w:cs="Times New Roman"/>
          <w:b/>
          <w:i/>
        </w:rPr>
        <w:t>9 месяцев</w:t>
      </w:r>
      <w:r w:rsidRPr="00463660">
        <w:rPr>
          <w:rFonts w:ascii="Times New Roman" w:hAnsi="Times New Roman" w:cs="Times New Roman"/>
          <w:b/>
          <w:i/>
        </w:rPr>
        <w:t xml:space="preserve"> 201</w:t>
      </w:r>
      <w:r w:rsidR="00C0105D">
        <w:rPr>
          <w:rFonts w:ascii="Times New Roman" w:hAnsi="Times New Roman" w:cs="Times New Roman"/>
          <w:b/>
          <w:i/>
        </w:rPr>
        <w:t>7</w:t>
      </w:r>
      <w:r w:rsidRPr="00463660">
        <w:rPr>
          <w:rFonts w:ascii="Times New Roman" w:hAnsi="Times New Roman" w:cs="Times New Roman"/>
          <w:b/>
          <w:i/>
        </w:rPr>
        <w:t xml:space="preserve"> года.</w:t>
      </w:r>
    </w:p>
    <w:p w14:paraId="0C135F07" w14:textId="77777777" w:rsidR="00B15D7B" w:rsidRDefault="00B15D7B" w:rsidP="00B15D7B">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i/>
          <w:lang w:eastAsia="ru-RU"/>
        </w:rPr>
        <w:t xml:space="preserve"> тыс. руб.</w:t>
      </w:r>
    </w:p>
    <w:p w14:paraId="5E3142CB"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E521D7" w:rsidRPr="00E521D7" w14:paraId="18B98218" w14:textId="77777777" w:rsidTr="009077D6">
        <w:tc>
          <w:tcPr>
            <w:tcW w:w="7412" w:type="dxa"/>
            <w:tcBorders>
              <w:top w:val="double" w:sz="6" w:space="0" w:color="auto"/>
              <w:left w:val="double" w:sz="6" w:space="0" w:color="auto"/>
              <w:bottom w:val="single" w:sz="6" w:space="0" w:color="auto"/>
              <w:right w:val="single" w:sz="6" w:space="0" w:color="auto"/>
            </w:tcBorders>
          </w:tcPr>
          <w:p w14:paraId="22DC48E1" w14:textId="77777777" w:rsidR="00E521D7" w:rsidRPr="00E521D7" w:rsidRDefault="00E521D7" w:rsidP="00E521D7">
            <w:pPr>
              <w:jc w:val="center"/>
              <w:rPr>
                <w:rFonts w:ascii="Times New Roman" w:eastAsiaTheme="minorEastAsia" w:hAnsi="Times New Roman" w:cs="Times New Roman"/>
                <w:b/>
                <w:i/>
                <w:lang w:eastAsia="ru-RU"/>
              </w:rPr>
            </w:pPr>
            <w:r w:rsidRPr="00E521D7">
              <w:rPr>
                <w:rFonts w:ascii="Times New Roman" w:eastAsiaTheme="minorEastAsia" w:hAnsi="Times New Roman" w:cs="Times New Roman"/>
                <w:b/>
                <w:i/>
                <w:lang w:eastAsia="ru-RU"/>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14:paraId="77E49F20" w14:textId="77777777" w:rsidR="00E521D7" w:rsidRPr="00E521D7" w:rsidRDefault="00E521D7" w:rsidP="00E521D7">
            <w:pPr>
              <w:jc w:val="center"/>
              <w:rPr>
                <w:rFonts w:ascii="Times New Roman" w:eastAsiaTheme="minorEastAsia" w:hAnsi="Times New Roman" w:cs="Times New Roman"/>
                <w:b/>
                <w:i/>
                <w:lang w:eastAsia="ru-RU"/>
              </w:rPr>
            </w:pPr>
            <w:r w:rsidRPr="00E521D7">
              <w:rPr>
                <w:rFonts w:ascii="Times New Roman" w:eastAsiaTheme="minorEastAsia" w:hAnsi="Times New Roman" w:cs="Times New Roman"/>
                <w:b/>
                <w:i/>
                <w:lang w:eastAsia="ru-RU"/>
              </w:rPr>
              <w:t>Значение показателя</w:t>
            </w:r>
          </w:p>
        </w:tc>
      </w:tr>
      <w:tr w:rsidR="00E521D7" w:rsidRPr="00E521D7" w14:paraId="2FB7CD2A" w14:textId="77777777" w:rsidTr="009077D6">
        <w:tc>
          <w:tcPr>
            <w:tcW w:w="7412" w:type="dxa"/>
            <w:tcBorders>
              <w:top w:val="single" w:sz="6" w:space="0" w:color="auto"/>
              <w:left w:val="double" w:sz="6" w:space="0" w:color="auto"/>
              <w:bottom w:val="single" w:sz="6" w:space="0" w:color="auto"/>
              <w:right w:val="single" w:sz="6" w:space="0" w:color="auto"/>
            </w:tcBorders>
          </w:tcPr>
          <w:p w14:paraId="1FC082C0"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vAlign w:val="center"/>
          </w:tcPr>
          <w:p w14:paraId="3764C3C9"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A675BC">
              <w:rPr>
                <w:rFonts w:ascii="Times New Roman" w:hAnsi="Times New Roman" w:cs="Times New Roman"/>
                <w:b/>
                <w:bCs/>
                <w:i/>
                <w:iCs/>
              </w:rPr>
              <w:t>2 924 148</w:t>
            </w:r>
          </w:p>
        </w:tc>
      </w:tr>
      <w:tr w:rsidR="00E521D7" w:rsidRPr="00E521D7" w14:paraId="0AC0E39A" w14:textId="77777777" w:rsidTr="009077D6">
        <w:tc>
          <w:tcPr>
            <w:tcW w:w="7412" w:type="dxa"/>
            <w:tcBorders>
              <w:top w:val="single" w:sz="6" w:space="0" w:color="auto"/>
              <w:left w:val="double" w:sz="6" w:space="0" w:color="auto"/>
              <w:bottom w:val="single" w:sz="6" w:space="0" w:color="auto"/>
              <w:right w:val="single" w:sz="6" w:space="0" w:color="auto"/>
            </w:tcBorders>
          </w:tcPr>
          <w:p w14:paraId="39468140"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60D9488B"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2C0A0F2C" w14:textId="77777777" w:rsidTr="009077D6">
        <w:tc>
          <w:tcPr>
            <w:tcW w:w="7412" w:type="dxa"/>
            <w:tcBorders>
              <w:top w:val="single" w:sz="6" w:space="0" w:color="auto"/>
              <w:left w:val="double" w:sz="6" w:space="0" w:color="auto"/>
              <w:bottom w:val="single" w:sz="6" w:space="0" w:color="auto"/>
              <w:right w:val="single" w:sz="6" w:space="0" w:color="auto"/>
            </w:tcBorders>
          </w:tcPr>
          <w:p w14:paraId="24E83C06"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в том числе</w:t>
            </w:r>
          </w:p>
        </w:tc>
        <w:tc>
          <w:tcPr>
            <w:tcW w:w="1840" w:type="dxa"/>
            <w:tcBorders>
              <w:top w:val="single" w:sz="6" w:space="0" w:color="auto"/>
              <w:left w:val="single" w:sz="6" w:space="0" w:color="auto"/>
              <w:bottom w:val="single" w:sz="6" w:space="0" w:color="auto"/>
              <w:right w:val="double" w:sz="6" w:space="0" w:color="auto"/>
            </w:tcBorders>
            <w:vAlign w:val="center"/>
          </w:tcPr>
          <w:p w14:paraId="7C538B0B"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 </w:t>
            </w:r>
          </w:p>
        </w:tc>
      </w:tr>
      <w:tr w:rsidR="00E521D7" w:rsidRPr="00E521D7" w14:paraId="511B1BDF" w14:textId="77777777" w:rsidTr="009077D6">
        <w:tc>
          <w:tcPr>
            <w:tcW w:w="7412" w:type="dxa"/>
            <w:tcBorders>
              <w:top w:val="single" w:sz="6" w:space="0" w:color="auto"/>
              <w:left w:val="double" w:sz="6" w:space="0" w:color="auto"/>
              <w:bottom w:val="single" w:sz="6" w:space="0" w:color="auto"/>
              <w:right w:val="single" w:sz="6" w:space="0" w:color="auto"/>
            </w:tcBorders>
          </w:tcPr>
          <w:p w14:paraId="18F4CD4C"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vAlign w:val="center"/>
          </w:tcPr>
          <w:p w14:paraId="0274ACF0"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212 370</w:t>
            </w:r>
          </w:p>
        </w:tc>
      </w:tr>
      <w:tr w:rsidR="00E521D7" w:rsidRPr="00E521D7" w14:paraId="208D2805" w14:textId="77777777" w:rsidTr="009077D6">
        <w:tc>
          <w:tcPr>
            <w:tcW w:w="7412" w:type="dxa"/>
            <w:tcBorders>
              <w:top w:val="single" w:sz="6" w:space="0" w:color="auto"/>
              <w:left w:val="double" w:sz="6" w:space="0" w:color="auto"/>
              <w:bottom w:val="single" w:sz="6" w:space="0" w:color="auto"/>
              <w:right w:val="single" w:sz="6" w:space="0" w:color="auto"/>
            </w:tcBorders>
          </w:tcPr>
          <w:p w14:paraId="18092C0F"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32EBF119"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6C6C1EE2" w14:textId="77777777" w:rsidTr="009077D6">
        <w:tc>
          <w:tcPr>
            <w:tcW w:w="7412" w:type="dxa"/>
            <w:tcBorders>
              <w:top w:val="single" w:sz="6" w:space="0" w:color="auto"/>
              <w:left w:val="double" w:sz="6" w:space="0" w:color="auto"/>
              <w:bottom w:val="single" w:sz="6" w:space="0" w:color="auto"/>
              <w:right w:val="single" w:sz="6" w:space="0" w:color="auto"/>
            </w:tcBorders>
          </w:tcPr>
          <w:p w14:paraId="62451CC9"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vAlign w:val="center"/>
          </w:tcPr>
          <w:p w14:paraId="106E241D"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690 975</w:t>
            </w:r>
          </w:p>
        </w:tc>
      </w:tr>
      <w:tr w:rsidR="00E521D7" w:rsidRPr="00E521D7" w14:paraId="424F607D" w14:textId="77777777" w:rsidTr="009077D6">
        <w:tc>
          <w:tcPr>
            <w:tcW w:w="7412" w:type="dxa"/>
            <w:tcBorders>
              <w:top w:val="single" w:sz="6" w:space="0" w:color="auto"/>
              <w:left w:val="double" w:sz="6" w:space="0" w:color="auto"/>
              <w:bottom w:val="single" w:sz="6" w:space="0" w:color="auto"/>
              <w:right w:val="single" w:sz="6" w:space="0" w:color="auto"/>
            </w:tcBorders>
          </w:tcPr>
          <w:p w14:paraId="0AE9C6B5"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4578B1F2"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725D2D97" w14:textId="77777777" w:rsidTr="009077D6">
        <w:tc>
          <w:tcPr>
            <w:tcW w:w="7412" w:type="dxa"/>
            <w:tcBorders>
              <w:top w:val="single" w:sz="6" w:space="0" w:color="auto"/>
              <w:left w:val="double" w:sz="6" w:space="0" w:color="auto"/>
              <w:bottom w:val="single" w:sz="6" w:space="0" w:color="auto"/>
              <w:right w:val="single" w:sz="6" w:space="0" w:color="auto"/>
            </w:tcBorders>
          </w:tcPr>
          <w:p w14:paraId="7A357180"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vAlign w:val="center"/>
          </w:tcPr>
          <w:p w14:paraId="6F503063"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28 381</w:t>
            </w:r>
          </w:p>
        </w:tc>
      </w:tr>
      <w:tr w:rsidR="00E521D7" w:rsidRPr="00E521D7" w14:paraId="7EC4B9C4" w14:textId="77777777" w:rsidTr="009077D6">
        <w:tc>
          <w:tcPr>
            <w:tcW w:w="7412" w:type="dxa"/>
            <w:tcBorders>
              <w:top w:val="single" w:sz="6" w:space="0" w:color="auto"/>
              <w:left w:val="double" w:sz="6" w:space="0" w:color="auto"/>
              <w:bottom w:val="single" w:sz="6" w:space="0" w:color="auto"/>
              <w:right w:val="single" w:sz="6" w:space="0" w:color="auto"/>
            </w:tcBorders>
          </w:tcPr>
          <w:p w14:paraId="7BAADBC9"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single" w:sz="6" w:space="0" w:color="auto"/>
              <w:right w:val="double" w:sz="6" w:space="0" w:color="auto"/>
            </w:tcBorders>
            <w:vAlign w:val="center"/>
          </w:tcPr>
          <w:p w14:paraId="64BE9771"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r w:rsidR="00E521D7" w:rsidRPr="00E521D7" w14:paraId="780BCA00" w14:textId="77777777" w:rsidTr="009077D6">
        <w:tc>
          <w:tcPr>
            <w:tcW w:w="7412" w:type="dxa"/>
            <w:tcBorders>
              <w:top w:val="single" w:sz="6" w:space="0" w:color="auto"/>
              <w:left w:val="double" w:sz="6" w:space="0" w:color="auto"/>
              <w:bottom w:val="single" w:sz="6" w:space="0" w:color="auto"/>
              <w:right w:val="single" w:sz="6" w:space="0" w:color="auto"/>
            </w:tcBorders>
          </w:tcPr>
          <w:p w14:paraId="5C178DBC"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прочая</w:t>
            </w:r>
          </w:p>
        </w:tc>
        <w:tc>
          <w:tcPr>
            <w:tcW w:w="1840" w:type="dxa"/>
            <w:tcBorders>
              <w:top w:val="single" w:sz="6" w:space="0" w:color="auto"/>
              <w:left w:val="single" w:sz="6" w:space="0" w:color="auto"/>
              <w:bottom w:val="single" w:sz="6" w:space="0" w:color="auto"/>
              <w:right w:val="double" w:sz="6" w:space="0" w:color="auto"/>
            </w:tcBorders>
            <w:vAlign w:val="center"/>
          </w:tcPr>
          <w:p w14:paraId="0EA5571E"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1 992 422</w:t>
            </w:r>
          </w:p>
        </w:tc>
      </w:tr>
      <w:tr w:rsidR="00E521D7" w:rsidRPr="00E521D7" w14:paraId="1894054D" w14:textId="77777777" w:rsidTr="009077D6">
        <w:tc>
          <w:tcPr>
            <w:tcW w:w="7412" w:type="dxa"/>
            <w:tcBorders>
              <w:top w:val="single" w:sz="6" w:space="0" w:color="auto"/>
              <w:left w:val="double" w:sz="6" w:space="0" w:color="auto"/>
              <w:bottom w:val="double" w:sz="6" w:space="0" w:color="auto"/>
              <w:right w:val="single" w:sz="6" w:space="0" w:color="auto"/>
            </w:tcBorders>
          </w:tcPr>
          <w:p w14:paraId="7751535D"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21D7">
              <w:rPr>
                <w:rFonts w:ascii="Times New Roman" w:eastAsia="Times New Roman" w:hAnsi="Times New Roman" w:cs="Times New Roman"/>
                <w:b/>
                <w:i/>
                <w:lang w:eastAsia="ru-RU"/>
              </w:rPr>
              <w:t xml:space="preserve">    из нее просроченная</w:t>
            </w:r>
          </w:p>
        </w:tc>
        <w:tc>
          <w:tcPr>
            <w:tcW w:w="1840" w:type="dxa"/>
            <w:tcBorders>
              <w:top w:val="single" w:sz="6" w:space="0" w:color="auto"/>
              <w:left w:val="single" w:sz="6" w:space="0" w:color="auto"/>
              <w:bottom w:val="double" w:sz="6" w:space="0" w:color="auto"/>
              <w:right w:val="double" w:sz="6" w:space="0" w:color="auto"/>
            </w:tcBorders>
            <w:vAlign w:val="center"/>
          </w:tcPr>
          <w:p w14:paraId="05F8103F" w14:textId="77777777" w:rsidR="00E521D7" w:rsidRPr="00E521D7" w:rsidRDefault="00E521D7" w:rsidP="00E521D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E521D7">
              <w:rPr>
                <w:rFonts w:ascii="Times New Roman" w:hAnsi="Times New Roman" w:cs="Times New Roman"/>
                <w:b/>
                <w:bCs/>
                <w:i/>
                <w:iCs/>
              </w:rPr>
              <w:t>0</w:t>
            </w:r>
          </w:p>
        </w:tc>
      </w:tr>
    </w:tbl>
    <w:p w14:paraId="019C083C" w14:textId="77777777" w:rsidR="00E521D7" w:rsidRPr="00E521D7" w:rsidRDefault="00E521D7" w:rsidP="00E521D7">
      <w:pPr>
        <w:widowControl w:val="0"/>
        <w:autoSpaceDE w:val="0"/>
        <w:autoSpaceDN w:val="0"/>
        <w:adjustRightInd w:val="0"/>
        <w:spacing w:after="0" w:line="240" w:lineRule="auto"/>
        <w:jc w:val="both"/>
        <w:rPr>
          <w:rFonts w:ascii="Times New Roman" w:hAnsi="Times New Roman" w:cs="Times New Roman"/>
        </w:rPr>
      </w:pPr>
    </w:p>
    <w:p w14:paraId="59F48E2F" w14:textId="77777777" w:rsidR="00B15D7B" w:rsidRPr="00463660" w:rsidRDefault="00B15D7B" w:rsidP="00D25D8E">
      <w:pPr>
        <w:widowControl w:val="0"/>
        <w:autoSpaceDE w:val="0"/>
        <w:autoSpaceDN w:val="0"/>
        <w:adjustRightInd w:val="0"/>
        <w:spacing w:before="40" w:after="40" w:line="240" w:lineRule="auto"/>
        <w:jc w:val="both"/>
        <w:rPr>
          <w:rFonts w:ascii="Times New Roman" w:hAnsi="Times New Roman" w:cs="Times New Roman"/>
        </w:rPr>
      </w:pPr>
      <w:r w:rsidRPr="00463660">
        <w:rPr>
          <w:rFonts w:ascii="Times New Roman" w:hAnsi="Times New Roman" w:cs="Times New Roman"/>
        </w:rPr>
        <w:t>При наличии просроченной кредиторской задолженности, в том числе по заемным средствам, указываются причины неисполнения соответствующих обязательств и последствия, которые наступили или могут наступить в будущем для эмитента вследствие неисполнения соответствующих обязательств, в том числе санкции, налагаемые на эмитента, и срок (предполагаемый срок) погашения просроченной кредиторской задолженности.</w:t>
      </w:r>
    </w:p>
    <w:p w14:paraId="15FF773F" w14:textId="77777777" w:rsidR="00B15D7B" w:rsidRPr="00463660" w:rsidRDefault="00404459" w:rsidP="00D25D8E">
      <w:pPr>
        <w:widowControl w:val="0"/>
        <w:autoSpaceDE w:val="0"/>
        <w:autoSpaceDN w:val="0"/>
        <w:adjustRightInd w:val="0"/>
        <w:spacing w:before="40" w:after="40" w:line="240" w:lineRule="auto"/>
        <w:jc w:val="both"/>
        <w:rPr>
          <w:rFonts w:ascii="Times New Roman" w:hAnsi="Times New Roman" w:cs="Times New Roman"/>
          <w:b/>
          <w:i/>
        </w:rPr>
      </w:pPr>
      <w:r w:rsidRPr="00463660">
        <w:rPr>
          <w:rFonts w:ascii="Times New Roman" w:hAnsi="Times New Roman" w:cs="Times New Roman"/>
          <w:b/>
          <w:i/>
        </w:rPr>
        <w:t>П</w:t>
      </w:r>
      <w:r w:rsidR="00B15D7B" w:rsidRPr="00463660">
        <w:rPr>
          <w:rFonts w:ascii="Times New Roman" w:hAnsi="Times New Roman" w:cs="Times New Roman"/>
          <w:b/>
          <w:i/>
        </w:rPr>
        <w:t>росроченн</w:t>
      </w:r>
      <w:r w:rsidRPr="00463660">
        <w:rPr>
          <w:rFonts w:ascii="Times New Roman" w:hAnsi="Times New Roman" w:cs="Times New Roman"/>
          <w:b/>
          <w:i/>
        </w:rPr>
        <w:t>ая</w:t>
      </w:r>
      <w:r w:rsidR="00B15D7B" w:rsidRPr="00463660">
        <w:rPr>
          <w:rFonts w:ascii="Times New Roman" w:hAnsi="Times New Roman" w:cs="Times New Roman"/>
          <w:b/>
          <w:i/>
        </w:rPr>
        <w:t xml:space="preserve"> кредиторск</w:t>
      </w:r>
      <w:r w:rsidRPr="00463660">
        <w:rPr>
          <w:rFonts w:ascii="Times New Roman" w:hAnsi="Times New Roman" w:cs="Times New Roman"/>
          <w:b/>
          <w:i/>
        </w:rPr>
        <w:t>ая</w:t>
      </w:r>
      <w:r w:rsidR="00B15D7B" w:rsidRPr="00463660">
        <w:rPr>
          <w:rFonts w:ascii="Times New Roman" w:hAnsi="Times New Roman" w:cs="Times New Roman"/>
          <w:b/>
          <w:i/>
        </w:rPr>
        <w:t xml:space="preserve"> задолженност</w:t>
      </w:r>
      <w:r w:rsidRPr="00463660">
        <w:rPr>
          <w:rFonts w:ascii="Times New Roman" w:hAnsi="Times New Roman" w:cs="Times New Roman"/>
          <w:b/>
          <w:i/>
        </w:rPr>
        <w:t xml:space="preserve">ь </w:t>
      </w:r>
      <w:r w:rsidR="00B15D7B" w:rsidRPr="00463660">
        <w:rPr>
          <w:rFonts w:ascii="Times New Roman" w:hAnsi="Times New Roman" w:cs="Times New Roman"/>
          <w:b/>
          <w:i/>
        </w:rPr>
        <w:t xml:space="preserve"> </w:t>
      </w:r>
      <w:r w:rsidRPr="00463660">
        <w:rPr>
          <w:rFonts w:ascii="Times New Roman" w:hAnsi="Times New Roman" w:cs="Times New Roman"/>
          <w:b/>
          <w:i/>
        </w:rPr>
        <w:t>в рассматриваемом периоде отсу</w:t>
      </w:r>
      <w:r w:rsidR="00C93CAC" w:rsidRPr="00463660">
        <w:rPr>
          <w:rFonts w:ascii="Times New Roman" w:hAnsi="Times New Roman" w:cs="Times New Roman"/>
          <w:b/>
          <w:i/>
        </w:rPr>
        <w:t>т</w:t>
      </w:r>
      <w:r w:rsidRPr="00463660">
        <w:rPr>
          <w:rFonts w:ascii="Times New Roman" w:hAnsi="Times New Roman" w:cs="Times New Roman"/>
          <w:b/>
          <w:i/>
        </w:rPr>
        <w:t>ствует.</w:t>
      </w:r>
    </w:p>
    <w:p w14:paraId="048E667C" w14:textId="77777777" w:rsidR="00B15D7B" w:rsidRPr="00463660" w:rsidRDefault="00B15D7B" w:rsidP="00D25D8E">
      <w:pPr>
        <w:widowControl w:val="0"/>
        <w:autoSpaceDE w:val="0"/>
        <w:autoSpaceDN w:val="0"/>
        <w:adjustRightInd w:val="0"/>
        <w:spacing w:before="40" w:after="40" w:line="240" w:lineRule="auto"/>
        <w:jc w:val="both"/>
        <w:rPr>
          <w:rFonts w:ascii="Times New Roman" w:hAnsi="Times New Roman" w:cs="Times New Roman"/>
          <w:b/>
          <w:i/>
        </w:rPr>
      </w:pPr>
      <w:r w:rsidRPr="00463660">
        <w:rPr>
          <w:rFonts w:ascii="Times New Roman" w:hAnsi="Times New Roman" w:cs="Times New Roman"/>
          <w:b/>
          <w:i/>
        </w:rPr>
        <w:t>Просроченная задолженность по заемным средствам в рассматриваемом периоде отсутствует.</w:t>
      </w:r>
    </w:p>
    <w:p w14:paraId="65FE582B"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rPr>
      </w:pPr>
    </w:p>
    <w:p w14:paraId="69896181"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В случае наличия в составе кредиторской задолженности эмитента за последний завершенный отчетный период до даты утверждения проспекта ценных бумаг кредиторов,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 по каждому такому кредитору указываются:</w:t>
      </w:r>
    </w:p>
    <w:p w14:paraId="566E83AE" w14:textId="77777777" w:rsidR="00F56D12" w:rsidRDefault="00F56D12" w:rsidP="00B15D7B">
      <w:pPr>
        <w:widowControl w:val="0"/>
        <w:autoSpaceDE w:val="0"/>
        <w:autoSpaceDN w:val="0"/>
        <w:adjustRightInd w:val="0"/>
        <w:spacing w:after="0" w:line="240" w:lineRule="auto"/>
        <w:jc w:val="both"/>
        <w:rPr>
          <w:rFonts w:ascii="Times New Roman" w:hAnsi="Times New Roman" w:cs="Times New Roman"/>
          <w:b/>
          <w:i/>
        </w:rPr>
      </w:pPr>
      <w:bookmarkStart w:id="12" w:name="Par2662"/>
      <w:bookmarkEnd w:id="12"/>
    </w:p>
    <w:p w14:paraId="68BE80AD" w14:textId="77777777" w:rsidR="00B15D7B" w:rsidRPr="00463660" w:rsidRDefault="00B15D7B" w:rsidP="00B15D7B">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t xml:space="preserve">За </w:t>
      </w:r>
      <w:r w:rsidR="00E77FA0" w:rsidRPr="00463660">
        <w:rPr>
          <w:rFonts w:ascii="Times New Roman" w:hAnsi="Times New Roman" w:cs="Times New Roman"/>
          <w:b/>
          <w:i/>
        </w:rPr>
        <w:t>9 месяцев</w:t>
      </w:r>
      <w:r w:rsidRPr="00463660">
        <w:rPr>
          <w:rFonts w:ascii="Times New Roman" w:hAnsi="Times New Roman" w:cs="Times New Roman"/>
          <w:b/>
          <w:i/>
        </w:rPr>
        <w:t xml:space="preserve"> 201</w:t>
      </w:r>
      <w:r w:rsidR="00C0105D">
        <w:rPr>
          <w:rFonts w:ascii="Times New Roman" w:hAnsi="Times New Roman" w:cs="Times New Roman"/>
          <w:b/>
          <w:i/>
        </w:rPr>
        <w:t>7</w:t>
      </w:r>
      <w:r w:rsidRPr="00463660">
        <w:rPr>
          <w:rFonts w:ascii="Times New Roman" w:hAnsi="Times New Roman" w:cs="Times New Roman"/>
          <w:b/>
          <w:i/>
        </w:rPr>
        <w:t xml:space="preserve"> года.</w:t>
      </w:r>
    </w:p>
    <w:p w14:paraId="6F5B5E36"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Полное фирменное наименование:</w:t>
      </w:r>
      <w:r w:rsidRPr="00E521D7">
        <w:rPr>
          <w:rFonts w:ascii="Times New Roman" w:eastAsia="Times New Roman" w:hAnsi="Times New Roman" w:cs="Times New Roman"/>
          <w:b/>
          <w:bCs/>
          <w:i/>
          <w:iCs/>
          <w:lang w:eastAsia="ru-RU"/>
        </w:rPr>
        <w:t xml:space="preserve"> Публичное акционерное общество «Сбербанк России»</w:t>
      </w:r>
    </w:p>
    <w:p w14:paraId="1F3A3701"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Сокращенное фирменное наименование:</w:t>
      </w:r>
      <w:r w:rsidRPr="00E521D7">
        <w:rPr>
          <w:rFonts w:ascii="Times New Roman" w:eastAsia="Times New Roman" w:hAnsi="Times New Roman" w:cs="Times New Roman"/>
          <w:b/>
          <w:bCs/>
          <w:i/>
          <w:iCs/>
          <w:lang w:eastAsia="ru-RU"/>
        </w:rPr>
        <w:t xml:space="preserve"> ПАО Сбербанк</w:t>
      </w:r>
    </w:p>
    <w:p w14:paraId="175CDEBB"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r w:rsidRPr="00E521D7">
        <w:rPr>
          <w:rFonts w:ascii="Times New Roman" w:eastAsia="Times New Roman" w:hAnsi="Times New Roman" w:cs="Times New Roman"/>
          <w:lang w:eastAsia="ru-RU"/>
        </w:rPr>
        <w:t>Место нахождения:</w:t>
      </w:r>
      <w:r w:rsidRPr="00E521D7">
        <w:rPr>
          <w:rFonts w:ascii="Times New Roman" w:eastAsia="Times New Roman" w:hAnsi="Times New Roman" w:cs="Times New Roman"/>
          <w:b/>
          <w:bCs/>
          <w:i/>
          <w:iCs/>
          <w:lang w:eastAsia="ru-RU"/>
        </w:rPr>
        <w:t xml:space="preserve"> 117997, г.Москва, ул. Вавилова, д.19</w:t>
      </w:r>
    </w:p>
    <w:p w14:paraId="60D97CB4"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ИНН:</w:t>
      </w:r>
      <w:r w:rsidRPr="00E521D7">
        <w:rPr>
          <w:rFonts w:ascii="Times New Roman" w:eastAsia="Times New Roman" w:hAnsi="Times New Roman" w:cs="Times New Roman"/>
          <w:b/>
          <w:bCs/>
          <w:i/>
          <w:iCs/>
          <w:lang w:eastAsia="ru-RU"/>
        </w:rPr>
        <w:t xml:space="preserve"> 7707083893</w:t>
      </w:r>
    </w:p>
    <w:p w14:paraId="1291FE41"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БИК:</w:t>
      </w:r>
      <w:r w:rsidRPr="00E521D7">
        <w:rPr>
          <w:rFonts w:ascii="Times New Roman" w:eastAsia="Times New Roman" w:hAnsi="Times New Roman" w:cs="Times New Roman"/>
          <w:b/>
          <w:bCs/>
          <w:i/>
          <w:iCs/>
          <w:lang w:eastAsia="ru-RU"/>
        </w:rPr>
        <w:t xml:space="preserve"> 044525225</w:t>
      </w:r>
    </w:p>
    <w:p w14:paraId="05D3B692" w14:textId="77777777" w:rsidR="00E521D7" w:rsidRPr="00E521D7" w:rsidRDefault="00E521D7" w:rsidP="00E521D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 xml:space="preserve">Сумма задолженности: </w:t>
      </w:r>
      <w:r w:rsidRPr="00E521D7">
        <w:rPr>
          <w:rFonts w:ascii="Times New Roman" w:eastAsia="Times New Roman" w:hAnsi="Times New Roman" w:cs="Times New Roman"/>
          <w:b/>
          <w:bCs/>
          <w:i/>
          <w:iCs/>
          <w:lang w:eastAsia="ru-RU"/>
        </w:rPr>
        <w:t>7 214 073 тыс. руб.</w:t>
      </w:r>
    </w:p>
    <w:p w14:paraId="260F9FEF" w14:textId="77777777" w:rsidR="00E521D7" w:rsidRPr="00E521D7" w:rsidRDefault="00E521D7" w:rsidP="00E521D7">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E521D7">
        <w:rPr>
          <w:rFonts w:ascii="Times New Roman" w:eastAsia="Times New Roman" w:hAnsi="Times New Roman" w:cs="Times New Roman"/>
          <w:lang w:eastAsia="ru-RU"/>
        </w:rPr>
        <w:t>Размер и условия просроченной задолженности (процентная ставка, штрафные санкции, пени):</w:t>
      </w:r>
    </w:p>
    <w:p w14:paraId="407763B3" w14:textId="77777777" w:rsidR="00E521D7" w:rsidRPr="00332F32" w:rsidRDefault="00E521D7" w:rsidP="00E521D7">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332F32">
        <w:rPr>
          <w:rFonts w:ascii="Times New Roman" w:eastAsia="Times New Roman" w:hAnsi="Times New Roman" w:cs="Times New Roman"/>
          <w:b/>
          <w:i/>
          <w:lang w:eastAsia="ru-RU"/>
        </w:rPr>
        <w:lastRenderedPageBreak/>
        <w:t>Задолженность не является просроченной.</w:t>
      </w:r>
    </w:p>
    <w:p w14:paraId="3F3895A1" w14:textId="77777777" w:rsidR="00E521D7" w:rsidRPr="00332F32" w:rsidRDefault="00E521D7" w:rsidP="00E521D7">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332F32">
        <w:rPr>
          <w:rFonts w:ascii="Times New Roman" w:eastAsia="Times New Roman" w:hAnsi="Times New Roman" w:cs="Times New Roman"/>
          <w:b/>
          <w:i/>
          <w:lang w:eastAsia="ru-RU"/>
        </w:rPr>
        <w:t>Кредитор не</w:t>
      </w:r>
      <w:r w:rsidR="001A5BB2" w:rsidRPr="00332F32">
        <w:rPr>
          <w:rFonts w:ascii="Times New Roman" w:eastAsia="Times New Roman" w:hAnsi="Times New Roman" w:cs="Times New Roman"/>
          <w:b/>
          <w:i/>
          <w:lang w:eastAsia="ru-RU"/>
        </w:rPr>
        <w:t xml:space="preserve"> является аффилированным лицом Э</w:t>
      </w:r>
      <w:r w:rsidRPr="00332F32">
        <w:rPr>
          <w:rFonts w:ascii="Times New Roman" w:eastAsia="Times New Roman" w:hAnsi="Times New Roman" w:cs="Times New Roman"/>
          <w:b/>
          <w:i/>
          <w:lang w:eastAsia="ru-RU"/>
        </w:rPr>
        <w:t>митента.</w:t>
      </w:r>
    </w:p>
    <w:p w14:paraId="78D125E4" w14:textId="77777777" w:rsidR="00F54CB1" w:rsidRDefault="00F54CB1">
      <w:pPr>
        <w:widowControl w:val="0"/>
        <w:autoSpaceDE w:val="0"/>
        <w:autoSpaceDN w:val="0"/>
        <w:adjustRightInd w:val="0"/>
        <w:spacing w:after="0" w:line="240" w:lineRule="auto"/>
        <w:jc w:val="both"/>
        <w:outlineLvl w:val="4"/>
        <w:rPr>
          <w:rFonts w:ascii="Times New Roman" w:hAnsi="Times New Roman" w:cs="Times New Roman"/>
          <w:b/>
          <w:sz w:val="24"/>
          <w:szCs w:val="24"/>
          <w:highlight w:val="yellow"/>
        </w:rPr>
      </w:pPr>
    </w:p>
    <w:p w14:paraId="42900656" w14:textId="77777777" w:rsidR="00FA7C24" w:rsidRDefault="00FA7C24">
      <w:pPr>
        <w:widowControl w:val="0"/>
        <w:autoSpaceDE w:val="0"/>
        <w:autoSpaceDN w:val="0"/>
        <w:adjustRightInd w:val="0"/>
        <w:spacing w:after="0" w:line="240" w:lineRule="auto"/>
        <w:jc w:val="both"/>
        <w:outlineLvl w:val="4"/>
        <w:rPr>
          <w:rFonts w:ascii="Times New Roman" w:hAnsi="Times New Roman" w:cs="Times New Roman"/>
          <w:b/>
          <w:sz w:val="24"/>
          <w:szCs w:val="24"/>
        </w:rPr>
      </w:pPr>
    </w:p>
    <w:p w14:paraId="5EA88A5A" w14:textId="77777777" w:rsidR="00FA7C24" w:rsidRDefault="00FA7C24">
      <w:pPr>
        <w:widowControl w:val="0"/>
        <w:autoSpaceDE w:val="0"/>
        <w:autoSpaceDN w:val="0"/>
        <w:adjustRightInd w:val="0"/>
        <w:spacing w:after="0" w:line="240" w:lineRule="auto"/>
        <w:jc w:val="both"/>
        <w:outlineLvl w:val="4"/>
        <w:rPr>
          <w:rFonts w:ascii="Times New Roman" w:hAnsi="Times New Roman" w:cs="Times New Roman"/>
          <w:b/>
          <w:sz w:val="24"/>
          <w:szCs w:val="24"/>
        </w:rPr>
      </w:pPr>
    </w:p>
    <w:p w14:paraId="0AA784F5" w14:textId="2075B4DF"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r w:rsidRPr="00A675BC">
        <w:rPr>
          <w:rFonts w:ascii="Times New Roman" w:hAnsi="Times New Roman" w:cs="Times New Roman"/>
          <w:b/>
          <w:sz w:val="24"/>
          <w:szCs w:val="24"/>
        </w:rPr>
        <w:t>2.3.2. Кредитная история эмитента</w:t>
      </w:r>
    </w:p>
    <w:p w14:paraId="57A4587C" w14:textId="77777777" w:rsidR="00536F18" w:rsidRPr="00373E8D" w:rsidRDefault="00536F18">
      <w:pPr>
        <w:widowControl w:val="0"/>
        <w:autoSpaceDE w:val="0"/>
        <w:autoSpaceDN w:val="0"/>
        <w:adjustRightInd w:val="0"/>
        <w:spacing w:after="0" w:line="240" w:lineRule="auto"/>
        <w:jc w:val="both"/>
        <w:rPr>
          <w:color w:val="1F497D"/>
        </w:rPr>
      </w:pPr>
    </w:p>
    <w:p w14:paraId="56E370B3" w14:textId="77777777" w:rsidR="00FE572E" w:rsidRPr="00463660" w:rsidRDefault="00FE572E" w:rsidP="00FE572E">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Описывается исполнение эмитентом обязательств по действовавшим в течение пяти последних завершенных отчетных лет либо с даты государственной регистрации эмитента в случае, если эмитент осуществляет свою деятельность менее пяти лет, и в течение последнего завершенного отчетного периода до даты утверждения проспекта ценных бумаг кредитным договорам и (или) договорам займа, в том числе заключенным путем выпуска и продажи облигаций, сумма основного долга по которым составляла пять и более процентов балансовой стоимости активов эмитента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 (или) договорам займа, которые эмитент считает для себя существенными.</w:t>
      </w:r>
    </w:p>
    <w:p w14:paraId="6E677331" w14:textId="77777777" w:rsidR="004A4A17" w:rsidRPr="004A4A17" w:rsidRDefault="004A4A17" w:rsidP="004A4A17">
      <w:pPr>
        <w:widowControl w:val="0"/>
        <w:autoSpaceDE w:val="0"/>
        <w:autoSpaceDN w:val="0"/>
        <w:adjustRightInd w:val="0"/>
        <w:spacing w:before="20" w:after="40" w:line="240" w:lineRule="auto"/>
        <w:ind w:firstLine="708"/>
        <w:jc w:val="both"/>
        <w:rPr>
          <w:rFonts w:ascii="Times New Roman" w:eastAsia="Calibri" w:hAnsi="Times New Roman" w:cs="Times New Roman"/>
          <w:sz w:val="20"/>
          <w:szCs w:val="20"/>
          <w:lang w:eastAsia="ru-RU"/>
        </w:rPr>
      </w:pPr>
      <w:r w:rsidRPr="004A4A17">
        <w:rPr>
          <w:rFonts w:ascii="Times New Roman" w:eastAsia="Calibri" w:hAnsi="Times New Roman" w:cs="Times New Roman"/>
          <w:sz w:val="20"/>
          <w:szCs w:val="20"/>
          <w:lang w:eastAsia="ru-RU"/>
        </w:rPr>
        <w:t> </w:t>
      </w:r>
    </w:p>
    <w:tbl>
      <w:tblPr>
        <w:tblW w:w="9040" w:type="dxa"/>
        <w:tblInd w:w="93" w:type="dxa"/>
        <w:tblLayout w:type="fixed"/>
        <w:tblLook w:val="04A0" w:firstRow="1" w:lastRow="0" w:firstColumn="1" w:lastColumn="0" w:noHBand="0" w:noVBand="1"/>
      </w:tblPr>
      <w:tblGrid>
        <w:gridCol w:w="4600"/>
        <w:gridCol w:w="4440"/>
      </w:tblGrid>
      <w:tr w:rsidR="004A4A17" w:rsidRPr="004A4A17" w14:paraId="5225A098"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1BB1BC9"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6B0F25E6" w14:textId="77777777" w:rsidTr="00D440F7">
        <w:trPr>
          <w:trHeight w:val="552"/>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88ED85D"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1. Облигационный заем серии 01, Государственный регистрационный номер выпуска 4-01-08551-А от 27.05.2010</w:t>
            </w:r>
          </w:p>
        </w:tc>
      </w:tr>
      <w:tr w:rsidR="004A4A17" w:rsidRPr="004A4A17" w14:paraId="5CDD27F4"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F2DD8A6"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45A082BF"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B5298B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1AB8FBC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Владельцы облигаций</w:t>
            </w:r>
          </w:p>
        </w:tc>
      </w:tr>
      <w:tr w:rsidR="004A4A17" w:rsidRPr="004A4A17" w14:paraId="1C5DE8DB"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9C4B7B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4AC901F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3 000 000 тыс. руб.</w:t>
            </w:r>
          </w:p>
        </w:tc>
      </w:tr>
      <w:tr w:rsidR="004A4A17" w:rsidRPr="004A4A17" w14:paraId="4F782816"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9BAD7E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6FF9713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 руб.</w:t>
            </w:r>
          </w:p>
        </w:tc>
      </w:tr>
      <w:tr w:rsidR="004A4A17" w:rsidRPr="004A4A17" w14:paraId="21751B8E"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FA6B25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49140E4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xml:space="preserve">1820 дней </w:t>
            </w:r>
          </w:p>
        </w:tc>
      </w:tr>
      <w:tr w:rsidR="004A4A17" w:rsidRPr="004A4A17" w14:paraId="3610FD9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4AED4E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622B66B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9,25%</w:t>
            </w:r>
          </w:p>
        </w:tc>
      </w:tr>
      <w:tr w:rsidR="004A4A17" w:rsidRPr="004A4A17" w14:paraId="185CAB41"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4DD1B5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716DB24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20</w:t>
            </w:r>
          </w:p>
        </w:tc>
      </w:tr>
      <w:tr w:rsidR="004A4A17" w:rsidRPr="004A4A17" w14:paraId="64E9EB10"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6229A4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6885827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1A21C9A7"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CEB9F9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76579CA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10.07.2015</w:t>
            </w:r>
          </w:p>
        </w:tc>
      </w:tr>
      <w:tr w:rsidR="004A4A17" w:rsidRPr="004A4A17" w14:paraId="6746997C"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D41BF7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7E5A3F9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10.07.2015</w:t>
            </w:r>
          </w:p>
        </w:tc>
      </w:tr>
      <w:tr w:rsidR="004A4A17" w:rsidRPr="004A4A17" w14:paraId="1B9E8BC7"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A7B203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008F7C4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2C6513AF" w14:textId="77777777" w:rsidR="004A4A17" w:rsidRPr="004A4A17" w:rsidRDefault="004A4A17" w:rsidP="004A4A17">
      <w:pPr>
        <w:rPr>
          <w:rFonts w:ascii="Calibri" w:eastAsia="Calibri" w:hAnsi="Calibri" w:cs="Times New Roman"/>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681B48F0"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CB0DD01"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58208826" w14:textId="77777777" w:rsidTr="00D440F7">
        <w:trPr>
          <w:trHeight w:val="576"/>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9CA11F9" w14:textId="77777777" w:rsidR="004A4A17" w:rsidRPr="004A4A17" w:rsidRDefault="004A4A17" w:rsidP="001B04BE">
            <w:pPr>
              <w:spacing w:after="0" w:line="240" w:lineRule="auto"/>
              <w:jc w:val="center"/>
              <w:rPr>
                <w:rFonts w:ascii="Times New Roman" w:eastAsia="Times New Roman" w:hAnsi="Times New Roman" w:cs="Times New Roman"/>
                <w:b/>
                <w:bCs/>
                <w:color w:val="000000"/>
                <w:lang w:eastAsia="ru-RU"/>
              </w:rPr>
            </w:pPr>
            <w:r w:rsidRPr="00A675BC">
              <w:rPr>
                <w:rFonts w:ascii="Times New Roman" w:eastAsia="Times New Roman" w:hAnsi="Times New Roman" w:cs="Times New Roman"/>
                <w:b/>
                <w:bCs/>
                <w:color w:val="000000"/>
                <w:lang w:eastAsia="ru-RU"/>
              </w:rPr>
              <w:t xml:space="preserve">2. </w:t>
            </w:r>
            <w:r w:rsidR="00CF6CCD" w:rsidRPr="00A675BC">
              <w:rPr>
                <w:rFonts w:ascii="Times New Roman" w:eastAsia="Times New Roman" w:hAnsi="Times New Roman" w:cs="Times New Roman"/>
                <w:b/>
                <w:bCs/>
                <w:color w:val="000000"/>
                <w:lang w:eastAsia="ru-RU"/>
              </w:rPr>
              <w:t xml:space="preserve"> Облигационный заем</w:t>
            </w:r>
            <w:r w:rsidRPr="00A675BC">
              <w:rPr>
                <w:rFonts w:ascii="Times New Roman" w:eastAsia="Times New Roman" w:hAnsi="Times New Roman" w:cs="Times New Roman"/>
                <w:b/>
                <w:bCs/>
                <w:color w:val="000000"/>
                <w:lang w:eastAsia="ru-RU"/>
              </w:rPr>
              <w:t xml:space="preserve">, Идентификационный номер выпуска </w:t>
            </w:r>
            <w:r w:rsidR="001B763E" w:rsidRPr="00A675BC">
              <w:rPr>
                <w:rFonts w:ascii="Times New Roman" w:eastAsia="Times New Roman" w:hAnsi="Times New Roman" w:cs="Times New Roman"/>
                <w:b/>
                <w:bCs/>
                <w:color w:val="000000"/>
                <w:lang w:eastAsia="ru-RU"/>
              </w:rPr>
              <w:t>4В02</w:t>
            </w:r>
            <w:r w:rsidRPr="00A675BC">
              <w:rPr>
                <w:rFonts w:ascii="Times New Roman" w:eastAsia="Times New Roman" w:hAnsi="Times New Roman" w:cs="Times New Roman"/>
                <w:b/>
                <w:bCs/>
                <w:color w:val="000000"/>
                <w:lang w:eastAsia="ru-RU"/>
              </w:rPr>
              <w:t>-01-08551-А от 15.02.2012</w:t>
            </w:r>
          </w:p>
        </w:tc>
      </w:tr>
      <w:tr w:rsidR="004A4A17" w:rsidRPr="004A4A17" w14:paraId="60B8C421"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313FC08"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lastRenderedPageBreak/>
              <w:t>Условия обязательства и сведения о его исполнении</w:t>
            </w:r>
          </w:p>
        </w:tc>
      </w:tr>
      <w:tr w:rsidR="004A4A17" w:rsidRPr="004A4A17" w14:paraId="1CB0A884"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B48FE55"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2A51BC4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Владельцы облигаций</w:t>
            </w:r>
          </w:p>
        </w:tc>
      </w:tr>
      <w:tr w:rsidR="004A4A17" w:rsidRPr="004A4A17" w14:paraId="19EB422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03D96B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15CAA36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5 000 000 тыс. руб.</w:t>
            </w:r>
          </w:p>
        </w:tc>
      </w:tr>
      <w:tr w:rsidR="004A4A17" w:rsidRPr="004A4A17" w14:paraId="744094CB"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15540D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6EA6135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 руб.</w:t>
            </w:r>
          </w:p>
        </w:tc>
      </w:tr>
      <w:tr w:rsidR="004A4A17" w:rsidRPr="004A4A17" w14:paraId="2269387C"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C9925C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4A4A609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xml:space="preserve">1092 дней </w:t>
            </w:r>
          </w:p>
        </w:tc>
      </w:tr>
      <w:tr w:rsidR="004A4A17" w:rsidRPr="004A4A17" w14:paraId="44276944"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9A8B18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17AF88F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10,00%</w:t>
            </w:r>
          </w:p>
        </w:tc>
      </w:tr>
      <w:tr w:rsidR="004A4A17" w:rsidRPr="004A4A17" w14:paraId="681C4CD2"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6FE2C3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4FF43ED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w:t>
            </w:r>
          </w:p>
        </w:tc>
      </w:tr>
      <w:tr w:rsidR="004A4A17" w:rsidRPr="004A4A17" w14:paraId="1B7E8CCF" w14:textId="77777777" w:rsidTr="00D440F7">
        <w:trPr>
          <w:trHeight w:val="102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0BBF865"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663507F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285F73BD"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0EC960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6F444030" w14:textId="77777777" w:rsidR="004A4A17" w:rsidRPr="004A4A17" w:rsidRDefault="006A5822" w:rsidP="004A4A17">
            <w:pPr>
              <w:spacing w:after="0" w:line="240" w:lineRule="auto"/>
              <w:rPr>
                <w:rFonts w:ascii="Times New Roman" w:eastAsia="Times New Roman" w:hAnsi="Times New Roman" w:cs="Times New Roman"/>
                <w:b/>
                <w:bCs/>
                <w:i/>
                <w:iCs/>
                <w:color w:val="000000"/>
                <w:lang w:eastAsia="ru-RU"/>
              </w:rPr>
            </w:pPr>
            <w:r>
              <w:rPr>
                <w:rFonts w:ascii="Times New Roman" w:hAnsi="Times New Roman"/>
                <w:b/>
                <w:bCs/>
                <w:i/>
                <w:iCs/>
                <w:color w:val="000000"/>
                <w:lang w:val="en-US" w:eastAsia="ru-RU"/>
              </w:rPr>
              <w:t>03.03.2015</w:t>
            </w:r>
          </w:p>
        </w:tc>
      </w:tr>
      <w:tr w:rsidR="004A4A17" w:rsidRPr="004A4A17" w14:paraId="559DC38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0E7EEB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0CBD4F74" w14:textId="77777777" w:rsidR="004A4A17" w:rsidRPr="004A4A17" w:rsidRDefault="006A5822" w:rsidP="004A4A17">
            <w:pPr>
              <w:spacing w:after="0" w:line="240" w:lineRule="auto"/>
              <w:rPr>
                <w:rFonts w:ascii="Times New Roman" w:eastAsia="Times New Roman" w:hAnsi="Times New Roman" w:cs="Times New Roman"/>
                <w:b/>
                <w:bCs/>
                <w:i/>
                <w:iCs/>
                <w:color w:val="000000"/>
                <w:lang w:eastAsia="ru-RU"/>
              </w:rPr>
            </w:pPr>
            <w:r>
              <w:rPr>
                <w:rFonts w:ascii="Times New Roman" w:hAnsi="Times New Roman"/>
                <w:b/>
                <w:bCs/>
                <w:i/>
                <w:iCs/>
                <w:color w:val="000000"/>
                <w:lang w:val="en-US" w:eastAsia="ru-RU"/>
              </w:rPr>
              <w:t>03.03.2015</w:t>
            </w:r>
          </w:p>
        </w:tc>
      </w:tr>
      <w:tr w:rsidR="004A4A17" w:rsidRPr="004A4A17" w14:paraId="28F248E6"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062AFD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0501965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71E37498"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2BCEF553"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FCF1A4"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2C590952"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A63556"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 xml:space="preserve">3. </w:t>
            </w:r>
            <w:r w:rsidR="00CF6CCD" w:rsidRPr="004A4A17">
              <w:rPr>
                <w:rFonts w:ascii="Times New Roman" w:eastAsia="Times New Roman" w:hAnsi="Times New Roman" w:cs="Times New Roman"/>
                <w:b/>
                <w:bCs/>
                <w:color w:val="000000"/>
                <w:lang w:eastAsia="ru-RU"/>
              </w:rPr>
              <w:t xml:space="preserve"> </w:t>
            </w:r>
            <w:r w:rsidR="00CF6CCD" w:rsidRPr="00A675BC">
              <w:rPr>
                <w:rFonts w:ascii="Times New Roman" w:eastAsia="Times New Roman" w:hAnsi="Times New Roman" w:cs="Times New Roman"/>
                <w:b/>
                <w:bCs/>
                <w:color w:val="000000"/>
                <w:lang w:eastAsia="ru-RU"/>
              </w:rPr>
              <w:t>Облигационный заем</w:t>
            </w:r>
            <w:r w:rsidRPr="00A675BC">
              <w:rPr>
                <w:rFonts w:ascii="Times New Roman" w:eastAsia="Times New Roman" w:hAnsi="Times New Roman" w:cs="Times New Roman"/>
                <w:b/>
                <w:bCs/>
                <w:color w:val="000000"/>
                <w:lang w:eastAsia="ru-RU"/>
              </w:rPr>
              <w:t>, Идентификационный номер выпуска 4В</w:t>
            </w:r>
            <w:r w:rsidR="001B763E" w:rsidRPr="00A675BC">
              <w:rPr>
                <w:rFonts w:ascii="Times New Roman" w:eastAsia="Times New Roman" w:hAnsi="Times New Roman" w:cs="Times New Roman"/>
                <w:b/>
                <w:bCs/>
                <w:color w:val="000000"/>
                <w:lang w:eastAsia="ru-RU"/>
              </w:rPr>
              <w:t>0</w:t>
            </w:r>
            <w:r w:rsidRPr="00A675BC">
              <w:rPr>
                <w:rFonts w:ascii="Times New Roman" w:eastAsia="Times New Roman" w:hAnsi="Times New Roman" w:cs="Times New Roman"/>
                <w:b/>
                <w:bCs/>
                <w:color w:val="000000"/>
                <w:lang w:eastAsia="ru-RU"/>
              </w:rPr>
              <w:t>2-02-08551-А от 15.02.2012</w:t>
            </w:r>
          </w:p>
        </w:tc>
      </w:tr>
      <w:tr w:rsidR="004A4A17" w:rsidRPr="004A4A17" w14:paraId="733697F5"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C769E6"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27D1182D"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070988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4A97422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Владельцы облигаций</w:t>
            </w:r>
          </w:p>
        </w:tc>
      </w:tr>
      <w:tr w:rsidR="004A4A17" w:rsidRPr="004A4A17" w14:paraId="5E270794"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B99399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6041FA2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5 000 000 тыс. руб.</w:t>
            </w:r>
          </w:p>
        </w:tc>
      </w:tr>
      <w:tr w:rsidR="004A4A17" w:rsidRPr="004A4A17" w14:paraId="492B83B2"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A5AAF4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2404047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 руб.</w:t>
            </w:r>
          </w:p>
        </w:tc>
      </w:tr>
      <w:tr w:rsidR="004A4A17" w:rsidRPr="004A4A17" w14:paraId="18379BAC"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5682E4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28C4929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xml:space="preserve">1092 дней </w:t>
            </w:r>
          </w:p>
        </w:tc>
      </w:tr>
      <w:tr w:rsidR="004A4A17" w:rsidRPr="004A4A17" w14:paraId="1C928C7A"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85BC48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638FBEA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10,00%</w:t>
            </w:r>
          </w:p>
        </w:tc>
      </w:tr>
      <w:tr w:rsidR="004A4A17" w:rsidRPr="004A4A17" w14:paraId="7F8C3D43"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D23DC7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23CCB6C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w:t>
            </w:r>
          </w:p>
        </w:tc>
      </w:tr>
      <w:tr w:rsidR="004A4A17" w:rsidRPr="004A4A17" w14:paraId="4B7680CE"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2173F2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10DEB94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4D56F1ED"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C38388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33DD56C7" w14:textId="77777777" w:rsidR="004A4A17" w:rsidRPr="004A4A17" w:rsidRDefault="006A5822" w:rsidP="004A4A17">
            <w:pPr>
              <w:spacing w:after="0" w:line="240" w:lineRule="auto"/>
              <w:rPr>
                <w:rFonts w:ascii="Times New Roman" w:eastAsia="Times New Roman" w:hAnsi="Times New Roman" w:cs="Times New Roman"/>
                <w:b/>
                <w:bCs/>
                <w:i/>
                <w:iCs/>
                <w:color w:val="000000"/>
                <w:lang w:eastAsia="ru-RU"/>
              </w:rPr>
            </w:pPr>
            <w:r>
              <w:rPr>
                <w:rFonts w:ascii="Times New Roman" w:hAnsi="Times New Roman"/>
                <w:b/>
                <w:bCs/>
                <w:i/>
                <w:iCs/>
                <w:color w:val="000000"/>
                <w:lang w:val="en-US" w:eastAsia="ru-RU"/>
              </w:rPr>
              <w:t>03.03.2015</w:t>
            </w:r>
          </w:p>
        </w:tc>
      </w:tr>
      <w:tr w:rsidR="004A4A17" w:rsidRPr="004A4A17" w14:paraId="28D0F35B"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B8BDE9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5FE68032" w14:textId="77777777" w:rsidR="004A4A17" w:rsidRPr="004A4A17" w:rsidRDefault="006A5822" w:rsidP="004A4A17">
            <w:pPr>
              <w:spacing w:after="0" w:line="240" w:lineRule="auto"/>
              <w:rPr>
                <w:rFonts w:ascii="Times New Roman" w:eastAsia="Times New Roman" w:hAnsi="Times New Roman" w:cs="Times New Roman"/>
                <w:b/>
                <w:bCs/>
                <w:i/>
                <w:iCs/>
                <w:color w:val="000000"/>
                <w:lang w:eastAsia="ru-RU"/>
              </w:rPr>
            </w:pPr>
            <w:r>
              <w:rPr>
                <w:rFonts w:ascii="Times New Roman" w:hAnsi="Times New Roman"/>
                <w:b/>
                <w:bCs/>
                <w:i/>
                <w:iCs/>
                <w:color w:val="000000"/>
                <w:lang w:val="en-US" w:eastAsia="ru-RU"/>
              </w:rPr>
              <w:t>03.03.2015</w:t>
            </w:r>
          </w:p>
        </w:tc>
      </w:tr>
      <w:tr w:rsidR="004A4A17" w:rsidRPr="004A4A17" w14:paraId="13A395C8"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314A0D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796ADCB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05B5E005"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4DB2F304"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D5FC26F"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5ADD7671"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21C05C"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4. Кредит, № 29035 от 17.06.2010</w:t>
            </w:r>
          </w:p>
        </w:tc>
      </w:tr>
      <w:tr w:rsidR="004A4A17" w:rsidRPr="004A4A17" w14:paraId="4456D77D"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D15B1E7"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60495FF8" w14:textId="77777777" w:rsidTr="00D440F7">
        <w:trPr>
          <w:trHeight w:val="17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295B7E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54BC8BB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International Finance Corporation,  2121 Pennsylvania Avenue, Washington D.C. 20433, United States of America / Международная Финансовая Корпорация, 2121 Пенсильвания авеню, Вашингтон,  20433, Соединённые Штаты Америки</w:t>
            </w:r>
            <w:r w:rsidRPr="004A4A17">
              <w:rPr>
                <w:rFonts w:ascii="Calibri" w:eastAsia="Times New Roman" w:hAnsi="Calibri" w:cs="Times New Roman"/>
                <w:color w:val="000000"/>
                <w:lang w:eastAsia="ru-RU"/>
              </w:rPr>
              <w:t xml:space="preserve"> </w:t>
            </w:r>
          </w:p>
        </w:tc>
      </w:tr>
      <w:tr w:rsidR="004A4A17" w:rsidRPr="004A4A17" w14:paraId="239DC8CA" w14:textId="77777777" w:rsidTr="00D440F7">
        <w:trPr>
          <w:trHeight w:val="588"/>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9F3A18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1288C29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30 000 тыс. долларов США (в рублевом эквиваленте 897 944 тыс. руб.)</w:t>
            </w:r>
          </w:p>
        </w:tc>
      </w:tr>
      <w:tr w:rsidR="004A4A17" w:rsidRPr="004A4A17" w14:paraId="69747C54"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72CAE1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0820B2B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w:t>
            </w:r>
          </w:p>
        </w:tc>
      </w:tr>
      <w:tr w:rsidR="004A4A17" w:rsidRPr="004A4A17" w14:paraId="3B570352"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4D293A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0D77788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57 месяцев</w:t>
            </w:r>
          </w:p>
        </w:tc>
      </w:tr>
      <w:tr w:rsidR="004A4A17" w:rsidRPr="004A4A17" w14:paraId="6CA13127"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427307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3E7A15C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13,8% (средняя процентная ставка по кредитам, подлежащим раскрытию, в месяце фактического погашения)</w:t>
            </w:r>
          </w:p>
        </w:tc>
      </w:tr>
      <w:tr w:rsidR="004A4A17" w:rsidRPr="004A4A17" w14:paraId="18D5ECDB"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EE78D2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141F88F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w:t>
            </w:r>
          </w:p>
        </w:tc>
      </w:tr>
      <w:tr w:rsidR="004A4A17" w:rsidRPr="004A4A17" w14:paraId="2719B761"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1EC5CD5"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43B237F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6E27BCA0"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09CC40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391823F2"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15.06.2015</w:t>
            </w:r>
          </w:p>
        </w:tc>
      </w:tr>
      <w:tr w:rsidR="004A4A17" w:rsidRPr="004A4A17" w14:paraId="5C414A14"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57C2B6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079AE49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15.06.2015</w:t>
            </w:r>
          </w:p>
        </w:tc>
      </w:tr>
      <w:tr w:rsidR="004A4A17" w:rsidRPr="004A4A17" w14:paraId="4EBEED5C"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FC3C27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24077FC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0DA4AF01"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31779DD5"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DA5EE8"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683C2516"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EECD05"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5. Кредитная линия, № 5242 от 18.03.2010</w:t>
            </w:r>
          </w:p>
        </w:tc>
      </w:tr>
      <w:tr w:rsidR="004A4A17" w:rsidRPr="004A4A17" w14:paraId="31C6FBE2"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67A8E3"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6320E585"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9B9EAC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2C7016A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Публичное акционерное общество «Сбербанк России», 117997, г. Москва, ул. Вавилова, д.19</w:t>
            </w:r>
          </w:p>
        </w:tc>
      </w:tr>
      <w:tr w:rsidR="004A4A17" w:rsidRPr="004A4A17" w14:paraId="693D1258"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01200A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4DAFB84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2 500 000 тыс. руб.</w:t>
            </w:r>
          </w:p>
        </w:tc>
      </w:tr>
      <w:tr w:rsidR="004A4A17" w:rsidRPr="004A4A17" w14:paraId="502A69C8"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6F5BB4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7C1F19B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w:t>
            </w:r>
          </w:p>
        </w:tc>
      </w:tr>
      <w:tr w:rsidR="004A4A17" w:rsidRPr="004A4A17" w14:paraId="17778B57"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628F18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 xml:space="preserve">Срок кредита (займа) </w:t>
            </w:r>
          </w:p>
        </w:tc>
        <w:tc>
          <w:tcPr>
            <w:tcW w:w="4440" w:type="dxa"/>
            <w:tcBorders>
              <w:top w:val="nil"/>
              <w:left w:val="nil"/>
              <w:bottom w:val="single" w:sz="8" w:space="0" w:color="auto"/>
              <w:right w:val="single" w:sz="8" w:space="0" w:color="auto"/>
            </w:tcBorders>
            <w:shd w:val="clear" w:color="auto" w:fill="auto"/>
            <w:vAlign w:val="center"/>
            <w:hideMark/>
          </w:tcPr>
          <w:p w14:paraId="6BC59F2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 месяцев</w:t>
            </w:r>
          </w:p>
        </w:tc>
      </w:tr>
      <w:tr w:rsidR="004A4A17" w:rsidRPr="004A4A17" w14:paraId="6CADDAF4"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02938E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287A08B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13,4% (средняя процентная ставка по кредитам, подлежащим раскрытию, в месяце фактического погашения)</w:t>
            </w:r>
          </w:p>
        </w:tc>
      </w:tr>
      <w:tr w:rsidR="004A4A17" w:rsidRPr="004A4A17" w14:paraId="762CC61D"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4B5A77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27E7797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w:t>
            </w:r>
          </w:p>
        </w:tc>
      </w:tr>
      <w:tr w:rsidR="004A4A17" w:rsidRPr="004A4A17" w14:paraId="2EFF20BC"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EB9439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1462D7D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66251B46"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C9786A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2C1614B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17.03.2015</w:t>
            </w:r>
          </w:p>
        </w:tc>
      </w:tr>
      <w:tr w:rsidR="004A4A17" w:rsidRPr="004A4A17" w14:paraId="6AC6B2B3"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8943D1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29F9AF4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17.03.2015</w:t>
            </w:r>
          </w:p>
        </w:tc>
      </w:tr>
      <w:tr w:rsidR="004A4A17" w:rsidRPr="004A4A17" w14:paraId="545CA538"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3C270C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356DE7A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013B2DFD"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39CCAD87"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65FF1D0"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6EAC1360"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29E7BC"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6</w:t>
            </w:r>
            <w:r w:rsidRPr="00A675BC">
              <w:rPr>
                <w:rFonts w:ascii="Times New Roman" w:eastAsia="Times New Roman" w:hAnsi="Times New Roman" w:cs="Times New Roman"/>
                <w:b/>
                <w:bCs/>
                <w:color w:val="000000"/>
                <w:lang w:eastAsia="ru-RU"/>
              </w:rPr>
              <w:t>. Кредитная линия, № 5535 от 30.03.2012</w:t>
            </w:r>
          </w:p>
        </w:tc>
      </w:tr>
      <w:tr w:rsidR="004A4A17" w:rsidRPr="004A4A17" w14:paraId="1FABC077"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A704249"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2243A6DB"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B0355D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6A0022C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Публичное акционерное общество «Сбербанк России», 117997, г. Москва, ул. Вавилова, д.19</w:t>
            </w:r>
          </w:p>
        </w:tc>
      </w:tr>
      <w:tr w:rsidR="004A4A17" w:rsidRPr="004A4A17" w14:paraId="26B8ED33"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864E29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7156B70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6 000 000 тыс. руб.</w:t>
            </w:r>
          </w:p>
        </w:tc>
      </w:tr>
      <w:tr w:rsidR="004A4A17" w:rsidRPr="004A4A17" w14:paraId="7828B6C4"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F708D0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3BDF14A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w:t>
            </w:r>
          </w:p>
        </w:tc>
      </w:tr>
      <w:tr w:rsidR="004A4A17" w:rsidRPr="004A4A17" w14:paraId="608ACDAE"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CF8647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 xml:space="preserve">Срок кредита (займа) </w:t>
            </w:r>
          </w:p>
        </w:tc>
        <w:tc>
          <w:tcPr>
            <w:tcW w:w="4440" w:type="dxa"/>
            <w:tcBorders>
              <w:top w:val="nil"/>
              <w:left w:val="nil"/>
              <w:bottom w:val="single" w:sz="8" w:space="0" w:color="auto"/>
              <w:right w:val="single" w:sz="8" w:space="0" w:color="auto"/>
            </w:tcBorders>
            <w:shd w:val="clear" w:color="auto" w:fill="auto"/>
            <w:vAlign w:val="center"/>
            <w:hideMark/>
          </w:tcPr>
          <w:p w14:paraId="70329BA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 месяцев</w:t>
            </w:r>
          </w:p>
        </w:tc>
      </w:tr>
      <w:tr w:rsidR="004A4A17" w:rsidRPr="004A4A17" w14:paraId="7CF9E8F5"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8016F0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7A0DC2D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10,5% (средняя процентная ставка по кредитам, подлежащим раскрытию, в месяце фактического погашения)</w:t>
            </w:r>
          </w:p>
        </w:tc>
      </w:tr>
      <w:tr w:rsidR="004A4A17" w:rsidRPr="004A4A17" w14:paraId="15A7A194"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A6AFA4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150FAE8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w:t>
            </w:r>
          </w:p>
        </w:tc>
      </w:tr>
      <w:tr w:rsidR="004A4A17" w:rsidRPr="004A4A17" w14:paraId="2D1EBC9E"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AEE5C2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0551C5D2"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7A336B0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F36BD2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4202A2F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29.03.2017</w:t>
            </w:r>
          </w:p>
        </w:tc>
      </w:tr>
      <w:tr w:rsidR="004A4A17" w:rsidRPr="004A4A17" w14:paraId="58E016F2"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19D97F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35DC20B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10.02.2017</w:t>
            </w:r>
          </w:p>
        </w:tc>
      </w:tr>
      <w:tr w:rsidR="004A4A17" w:rsidRPr="004A4A17" w14:paraId="088A1ECD"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7DD358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6C5B604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35CC5432" w14:textId="77777777" w:rsidR="004A4A17" w:rsidRPr="004A4A17" w:rsidRDefault="004A4A17" w:rsidP="004A4A17">
      <w:pPr>
        <w:rPr>
          <w:rFonts w:ascii="Calibri" w:eastAsia="Calibri" w:hAnsi="Calibri" w:cs="Times New Roman"/>
        </w:rPr>
      </w:pPr>
    </w:p>
    <w:tbl>
      <w:tblPr>
        <w:tblW w:w="9040" w:type="dxa"/>
        <w:tblInd w:w="93" w:type="dxa"/>
        <w:tblLook w:val="04A0" w:firstRow="1" w:lastRow="0" w:firstColumn="1" w:lastColumn="0" w:noHBand="0" w:noVBand="1"/>
      </w:tblPr>
      <w:tblGrid>
        <w:gridCol w:w="4600"/>
        <w:gridCol w:w="4440"/>
      </w:tblGrid>
      <w:tr w:rsidR="004A4A17" w:rsidRPr="004A4A17" w14:paraId="3B4EB463"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C6E511"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07D81807"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56B1381"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A675BC">
              <w:rPr>
                <w:rFonts w:ascii="Times New Roman" w:eastAsia="Times New Roman" w:hAnsi="Times New Roman" w:cs="Times New Roman"/>
                <w:b/>
                <w:bCs/>
                <w:color w:val="000000"/>
                <w:lang w:eastAsia="ru-RU"/>
              </w:rPr>
              <w:t>7. Кредитная линия,№ 5543 от 27.04.2012</w:t>
            </w:r>
          </w:p>
        </w:tc>
      </w:tr>
      <w:tr w:rsidR="004A4A17" w:rsidRPr="004A4A17" w14:paraId="16564DD1"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81E880F"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091256C0"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7F3FE6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36738717"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Публичное акционерное общество «Сбербанк России», 117997, г. Москва, ул. Вавилова, д.19</w:t>
            </w:r>
          </w:p>
        </w:tc>
      </w:tr>
      <w:tr w:rsidR="004A4A17" w:rsidRPr="004A4A17" w14:paraId="7A141E5B"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F96AB9D"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724271C9" w14:textId="77777777" w:rsidR="004A4A17" w:rsidRPr="004A4A17" w:rsidRDefault="004A4A17" w:rsidP="00AA5DB5">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 xml:space="preserve">400 000 тыс. </w:t>
            </w:r>
            <w:r w:rsidR="00AA5DB5">
              <w:rPr>
                <w:rFonts w:ascii="Times New Roman" w:eastAsia="Calibri" w:hAnsi="Times New Roman" w:cs="Times New Roman"/>
                <w:b/>
                <w:bCs/>
                <w:i/>
                <w:iCs/>
                <w:color w:val="000000"/>
                <w:lang w:val="en-US"/>
              </w:rPr>
              <w:t>USD</w:t>
            </w:r>
            <w:r w:rsidRPr="004A4A17">
              <w:rPr>
                <w:rFonts w:ascii="Times New Roman" w:eastAsia="Calibri" w:hAnsi="Times New Roman" w:cs="Times New Roman"/>
                <w:b/>
                <w:bCs/>
                <w:i/>
                <w:iCs/>
                <w:color w:val="000000"/>
              </w:rPr>
              <w:t>. (в рублевом эквиваленте 12 075 640 тыс. руб.)</w:t>
            </w:r>
          </w:p>
        </w:tc>
      </w:tr>
      <w:tr w:rsidR="004A4A17" w:rsidRPr="004A4A17" w14:paraId="14835EEE"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0DD907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7EFB94AB"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0</w:t>
            </w:r>
          </w:p>
        </w:tc>
      </w:tr>
      <w:tr w:rsidR="004A4A17" w:rsidRPr="004A4A17" w14:paraId="7857E482"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EDD9F3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6731B0C8"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36 месяцев</w:t>
            </w:r>
          </w:p>
        </w:tc>
      </w:tr>
      <w:tr w:rsidR="004A4A17" w:rsidRPr="004A4A17" w14:paraId="5BDA7C23"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EE6591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45F4CFF3"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7,5% (средняя процентная ставка по кредитам, подлежащим раскрытию, в месяце фактического погашения)</w:t>
            </w:r>
          </w:p>
        </w:tc>
      </w:tr>
      <w:tr w:rsidR="004A4A17" w:rsidRPr="004A4A17" w14:paraId="4133FCC6"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7D922E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101CF01B"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36</w:t>
            </w:r>
          </w:p>
        </w:tc>
      </w:tr>
      <w:tr w:rsidR="004A4A17" w:rsidRPr="004A4A17" w14:paraId="25F55487"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274FDE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5D3DC682"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отсутствуют</w:t>
            </w:r>
          </w:p>
        </w:tc>
      </w:tr>
      <w:tr w:rsidR="004A4A17" w:rsidRPr="004A4A17" w14:paraId="0245CE9D"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FB88DB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76219B0A"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27.04.2015</w:t>
            </w:r>
          </w:p>
        </w:tc>
      </w:tr>
      <w:tr w:rsidR="004A4A17" w:rsidRPr="004A4A17" w14:paraId="639E9C2C"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B1419CD"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5D2EB33A"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30.07.2012</w:t>
            </w:r>
          </w:p>
        </w:tc>
      </w:tr>
      <w:tr w:rsidR="004A4A17" w:rsidRPr="004A4A17" w14:paraId="1D2608EF"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6DA379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0C93CCD7" w14:textId="77777777" w:rsidR="004A4A17" w:rsidRPr="004A4A17" w:rsidRDefault="004A4A17" w:rsidP="004A4A17">
            <w:pPr>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отсутствуют</w:t>
            </w:r>
          </w:p>
        </w:tc>
      </w:tr>
    </w:tbl>
    <w:p w14:paraId="57316E79" w14:textId="77777777" w:rsidR="004A4A17" w:rsidRPr="004A4A17" w:rsidRDefault="004A4A17" w:rsidP="004A4A17">
      <w:pPr>
        <w:rPr>
          <w:rFonts w:ascii="Calibri" w:eastAsia="Calibri" w:hAnsi="Calibri" w:cs="Times New Roman"/>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15046D2A"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E67F3E5"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5A991A43"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DC96FB"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A675BC">
              <w:rPr>
                <w:rFonts w:ascii="Times New Roman" w:eastAsia="Times New Roman" w:hAnsi="Times New Roman" w:cs="Times New Roman"/>
                <w:b/>
                <w:bCs/>
                <w:color w:val="000000"/>
                <w:lang w:eastAsia="ru-RU"/>
              </w:rPr>
              <w:t>8. Кредитная линия, №001/0329L/12 от 25.05.2012</w:t>
            </w:r>
          </w:p>
        </w:tc>
      </w:tr>
      <w:tr w:rsidR="004A4A17" w:rsidRPr="004A4A17" w14:paraId="68FFF03E"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E915894"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2F831810"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DB0697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33CBE0F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Акционерное общество «ЮниКредит Банк», 119034, г. Москва, Пречистенская набережная, д. 9</w:t>
            </w:r>
          </w:p>
        </w:tc>
      </w:tr>
      <w:tr w:rsidR="004A4A17" w:rsidRPr="004A4A17" w14:paraId="2C6A0EB8"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33EE29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2E87D7A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3 000 000 тыс. руб.</w:t>
            </w:r>
          </w:p>
        </w:tc>
      </w:tr>
      <w:tr w:rsidR="004A4A17" w:rsidRPr="004A4A17" w14:paraId="6EC86E0C"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BC380E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1634485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w:t>
            </w:r>
          </w:p>
        </w:tc>
      </w:tr>
      <w:tr w:rsidR="004A4A17" w:rsidRPr="004A4A17" w14:paraId="044E8F6A"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A32BBE5"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 xml:space="preserve">Срок кредита (займа) </w:t>
            </w:r>
          </w:p>
        </w:tc>
        <w:tc>
          <w:tcPr>
            <w:tcW w:w="4440" w:type="dxa"/>
            <w:tcBorders>
              <w:top w:val="nil"/>
              <w:left w:val="nil"/>
              <w:bottom w:val="single" w:sz="8" w:space="0" w:color="auto"/>
              <w:right w:val="single" w:sz="8" w:space="0" w:color="auto"/>
            </w:tcBorders>
            <w:shd w:val="clear" w:color="auto" w:fill="auto"/>
            <w:vAlign w:val="center"/>
            <w:hideMark/>
          </w:tcPr>
          <w:p w14:paraId="275F0BA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36 месяцев</w:t>
            </w:r>
          </w:p>
        </w:tc>
      </w:tr>
      <w:tr w:rsidR="004A4A17" w:rsidRPr="004A4A17" w14:paraId="14D04063"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4E07A2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42BAD6D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9,1% (средняя процентная ставка по кредитам, подлежащим раскрытию, в месяце фактического погашения)</w:t>
            </w:r>
          </w:p>
        </w:tc>
      </w:tr>
      <w:tr w:rsidR="004A4A17" w:rsidRPr="004A4A17" w14:paraId="6E0416D3"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442C06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5FDAF55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36</w:t>
            </w:r>
          </w:p>
        </w:tc>
      </w:tr>
      <w:tr w:rsidR="004A4A17" w:rsidRPr="004A4A17" w14:paraId="0E9AAED0"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DEC8A4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66816F6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40040653"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F311B7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79F8272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25.05.2015</w:t>
            </w:r>
          </w:p>
        </w:tc>
      </w:tr>
      <w:tr w:rsidR="004A4A17" w:rsidRPr="004A4A17" w14:paraId="20ACAB42"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573664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6728BB7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02.12.2013</w:t>
            </w:r>
          </w:p>
        </w:tc>
      </w:tr>
      <w:tr w:rsidR="004A4A17" w:rsidRPr="004A4A17" w14:paraId="3A5785A4"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B32D37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07E6BFC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4AAEAA56"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32BB3330"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9C98334"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02195A2B"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2A79559"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9. Кредитная линия, № 13939 от 21.06.2013</w:t>
            </w:r>
          </w:p>
        </w:tc>
      </w:tr>
      <w:tr w:rsidR="004A4A17" w:rsidRPr="004A4A17" w14:paraId="4978674D"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1A4C724"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6CB0C3F1"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B1FE0CC"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00FFB43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Акционерное общество «Райффайзенбанк», 129090, г. Москва, ул. Троицкая, д 17 стр. 1,</w:t>
            </w:r>
          </w:p>
        </w:tc>
      </w:tr>
      <w:tr w:rsidR="004A4A17" w:rsidRPr="004A4A17" w14:paraId="68A89132"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459F65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1A4BCA9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2 000 000 тыс. руб.</w:t>
            </w:r>
          </w:p>
        </w:tc>
      </w:tr>
      <w:tr w:rsidR="004A4A17" w:rsidRPr="004A4A17" w14:paraId="4DB4538A"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5D712C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46F8B13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305 084,74 тыс. руб.</w:t>
            </w:r>
          </w:p>
        </w:tc>
      </w:tr>
      <w:tr w:rsidR="004A4A17" w:rsidRPr="004A4A17" w14:paraId="7E4669B6"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9F5C1E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041D976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 месяцев</w:t>
            </w:r>
          </w:p>
        </w:tc>
      </w:tr>
      <w:tr w:rsidR="004A4A17" w:rsidRPr="004A4A17" w14:paraId="059ECCCE"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E5271C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6BE32F6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9,5% (средняя процентная ставка по кредитам, подлежащим раскрытию, на 30.09.2017)</w:t>
            </w:r>
          </w:p>
        </w:tc>
      </w:tr>
      <w:tr w:rsidR="004A4A17" w:rsidRPr="004A4A17" w14:paraId="14C39357"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8239F7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49A9DE5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w:t>
            </w:r>
          </w:p>
        </w:tc>
      </w:tr>
      <w:tr w:rsidR="004A4A17" w:rsidRPr="004A4A17" w14:paraId="55AF5597"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DF81B0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22313AF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498528C4"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2736F7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61886B3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21.06.2018</w:t>
            </w:r>
          </w:p>
        </w:tc>
      </w:tr>
      <w:tr w:rsidR="004A4A17" w:rsidRPr="004A4A17" w14:paraId="47EF9018"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479CB9C"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1F84E26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Не применимо (действующий)</w:t>
            </w:r>
          </w:p>
        </w:tc>
      </w:tr>
      <w:tr w:rsidR="004A4A17" w:rsidRPr="004A4A17" w14:paraId="1CA49A00"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C77C56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29DCF4B5" w14:textId="77777777" w:rsidR="004A4A17" w:rsidRPr="004A4A17" w:rsidRDefault="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xml:space="preserve">Обязательство по кредиту перешло к </w:t>
            </w:r>
            <w:r w:rsidR="00956FB9">
              <w:rPr>
                <w:rFonts w:ascii="Times New Roman" w:eastAsia="Times New Roman" w:hAnsi="Times New Roman" w:cs="Times New Roman"/>
                <w:b/>
                <w:bCs/>
                <w:i/>
                <w:iCs/>
                <w:color w:val="000000"/>
                <w:lang w:eastAsia="ru-RU"/>
              </w:rPr>
              <w:t>Э</w:t>
            </w:r>
            <w:r w:rsidR="00956FB9" w:rsidRPr="004A4A17">
              <w:rPr>
                <w:rFonts w:ascii="Times New Roman" w:eastAsia="Times New Roman" w:hAnsi="Times New Roman" w:cs="Times New Roman"/>
                <w:b/>
                <w:bCs/>
                <w:i/>
                <w:iCs/>
                <w:color w:val="000000"/>
                <w:lang w:eastAsia="ru-RU"/>
              </w:rPr>
              <w:t xml:space="preserve">митенту </w:t>
            </w:r>
            <w:r w:rsidRPr="004A4A17">
              <w:rPr>
                <w:rFonts w:ascii="Times New Roman" w:eastAsia="Times New Roman" w:hAnsi="Times New Roman" w:cs="Times New Roman"/>
                <w:b/>
                <w:bCs/>
                <w:i/>
                <w:iCs/>
                <w:color w:val="000000"/>
                <w:lang w:eastAsia="ru-RU"/>
              </w:rPr>
              <w:t xml:space="preserve">в результате присоединения ООО </w:t>
            </w:r>
            <w:r w:rsidR="00F54CB1">
              <w:rPr>
                <w:rFonts w:ascii="Times New Roman" w:eastAsia="Times New Roman" w:hAnsi="Times New Roman" w:cs="Times New Roman"/>
                <w:b/>
                <w:bCs/>
                <w:i/>
                <w:iCs/>
                <w:color w:val="000000"/>
                <w:lang w:eastAsia="ru-RU"/>
              </w:rPr>
              <w:t>«</w:t>
            </w:r>
            <w:r w:rsidRPr="004A4A17">
              <w:rPr>
                <w:rFonts w:ascii="Times New Roman" w:eastAsia="Times New Roman" w:hAnsi="Times New Roman" w:cs="Times New Roman"/>
                <w:b/>
                <w:bCs/>
                <w:i/>
                <w:iCs/>
                <w:color w:val="000000"/>
                <w:lang w:eastAsia="ru-RU"/>
              </w:rPr>
              <w:t>Стилтранс</w:t>
            </w:r>
            <w:r w:rsidR="00F54CB1">
              <w:rPr>
                <w:rFonts w:ascii="Times New Roman" w:eastAsia="Times New Roman" w:hAnsi="Times New Roman" w:cs="Times New Roman"/>
                <w:b/>
                <w:bCs/>
                <w:i/>
                <w:iCs/>
                <w:color w:val="000000"/>
                <w:lang w:eastAsia="ru-RU"/>
              </w:rPr>
              <w:t>»</w:t>
            </w:r>
            <w:r w:rsidRPr="004A4A17">
              <w:rPr>
                <w:rFonts w:ascii="Times New Roman" w:eastAsia="Times New Roman" w:hAnsi="Times New Roman" w:cs="Times New Roman"/>
                <w:b/>
                <w:bCs/>
                <w:i/>
                <w:iCs/>
                <w:color w:val="000000"/>
                <w:lang w:eastAsia="ru-RU"/>
              </w:rPr>
              <w:t xml:space="preserve"> к </w:t>
            </w:r>
            <w:r w:rsidR="00956FB9">
              <w:rPr>
                <w:rFonts w:ascii="Times New Roman" w:eastAsia="Times New Roman" w:hAnsi="Times New Roman" w:cs="Times New Roman"/>
                <w:b/>
                <w:bCs/>
                <w:i/>
                <w:iCs/>
                <w:color w:val="000000"/>
                <w:lang w:eastAsia="ru-RU"/>
              </w:rPr>
              <w:t>Э</w:t>
            </w:r>
            <w:r w:rsidR="00956FB9" w:rsidRPr="004A4A17">
              <w:rPr>
                <w:rFonts w:ascii="Times New Roman" w:eastAsia="Times New Roman" w:hAnsi="Times New Roman" w:cs="Times New Roman"/>
                <w:b/>
                <w:bCs/>
                <w:i/>
                <w:iCs/>
                <w:color w:val="000000"/>
                <w:lang w:eastAsia="ru-RU"/>
              </w:rPr>
              <w:t xml:space="preserve">митенту </w:t>
            </w:r>
            <w:r w:rsidRPr="004A4A17">
              <w:rPr>
                <w:rFonts w:ascii="Times New Roman" w:eastAsia="Times New Roman" w:hAnsi="Times New Roman" w:cs="Times New Roman"/>
                <w:b/>
                <w:bCs/>
                <w:i/>
                <w:iCs/>
                <w:color w:val="000000"/>
                <w:lang w:eastAsia="ru-RU"/>
              </w:rPr>
              <w:t>29.10.2015.</w:t>
            </w:r>
          </w:p>
        </w:tc>
      </w:tr>
    </w:tbl>
    <w:p w14:paraId="71B4A818" w14:textId="77777777" w:rsidR="004A4A17" w:rsidRPr="004A4A17" w:rsidRDefault="004A4A17" w:rsidP="004A4A17">
      <w:pPr>
        <w:rPr>
          <w:rFonts w:ascii="Calibri" w:eastAsia="Calibri" w:hAnsi="Calibri" w:cs="Times New Roman"/>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667C05E9"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AA1A677"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55E7591B"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EFB9DF3"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A675BC">
              <w:rPr>
                <w:rFonts w:ascii="Times New Roman" w:eastAsia="Times New Roman" w:hAnsi="Times New Roman" w:cs="Times New Roman"/>
                <w:b/>
                <w:bCs/>
                <w:color w:val="000000"/>
                <w:lang w:eastAsia="ru-RU"/>
              </w:rPr>
              <w:t>10. Кредитная линия, № 5764 от 28.10.2014</w:t>
            </w:r>
          </w:p>
        </w:tc>
      </w:tr>
      <w:tr w:rsidR="004A4A17" w:rsidRPr="004A4A17" w14:paraId="17C36DF0"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75234E1"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096E32D0"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F5D4DA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7977F13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Публичное акционерное общество «Сбербанк России», 117997, г. Москва, ул. Вавилова, д.19</w:t>
            </w:r>
          </w:p>
        </w:tc>
      </w:tr>
      <w:tr w:rsidR="004A4A17" w:rsidRPr="004A4A17" w14:paraId="259E07BA"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3A0090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0D87964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10 000 000 тыс. руб.</w:t>
            </w:r>
          </w:p>
        </w:tc>
      </w:tr>
      <w:tr w:rsidR="004A4A17" w:rsidRPr="004A4A17" w14:paraId="4DF3AB43"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A9B38CC"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6FDEB5D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3 499 999,99 тыс. руб.</w:t>
            </w:r>
          </w:p>
        </w:tc>
      </w:tr>
      <w:tr w:rsidR="004A4A17" w:rsidRPr="004A4A17" w14:paraId="5457B77E"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7FE0A6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07E0C0F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 месяцев</w:t>
            </w:r>
          </w:p>
        </w:tc>
      </w:tr>
      <w:tr w:rsidR="004A4A17" w:rsidRPr="004A4A17" w14:paraId="1B77C59D"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4274EF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330D2CA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9,5% (средняя процентная ставка по кредитам, подлежащим раскрытию, на 30.09.2017)</w:t>
            </w:r>
          </w:p>
        </w:tc>
      </w:tr>
      <w:tr w:rsidR="004A4A17" w:rsidRPr="004A4A17" w14:paraId="274DC0F3"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CE4C69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4FA27AC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w:t>
            </w:r>
          </w:p>
        </w:tc>
      </w:tr>
      <w:tr w:rsidR="004A4A17" w:rsidRPr="004A4A17" w14:paraId="4E4D5188"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CEFDFC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4968A34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3E895B5C"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73DADB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643E211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25.10.2019</w:t>
            </w:r>
          </w:p>
        </w:tc>
      </w:tr>
      <w:tr w:rsidR="004A4A17" w:rsidRPr="004A4A17" w14:paraId="57FA0F7F"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6829BA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4B996D1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Не применимо (действующий)</w:t>
            </w:r>
          </w:p>
        </w:tc>
      </w:tr>
      <w:tr w:rsidR="004A4A17" w:rsidRPr="004A4A17" w14:paraId="132B434A"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F3171AD"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16E2BAF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7DC13224"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555951C4"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AD7B1F"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2238B51E"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A2AFA2"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11. Кредитная линия, № 0123-MSK от 21.12.2016</w:t>
            </w:r>
          </w:p>
        </w:tc>
      </w:tr>
      <w:tr w:rsidR="004A4A17" w:rsidRPr="004A4A17" w14:paraId="464C2BC5"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88FC83"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Условия обязательства и сведения о его исполнении</w:t>
            </w:r>
          </w:p>
        </w:tc>
      </w:tr>
      <w:tr w:rsidR="004A4A17" w:rsidRPr="004A4A17" w14:paraId="22B5433E"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337F9E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457B353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Акционерное общество «Райффайзенбанк», 129090, г. Москва, ул. Троицкая, д 17 стр. 1,</w:t>
            </w:r>
          </w:p>
        </w:tc>
      </w:tr>
      <w:tr w:rsidR="004A4A17" w:rsidRPr="004A4A17" w14:paraId="0857CD4F"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EE1673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4841333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1 000 000 тыс. руб.</w:t>
            </w:r>
          </w:p>
        </w:tc>
      </w:tr>
      <w:tr w:rsidR="004A4A17" w:rsidRPr="004A4A17" w14:paraId="6D752844"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B6C05E0"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6A2A225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927 272,72 тыс. руб.</w:t>
            </w:r>
          </w:p>
        </w:tc>
      </w:tr>
      <w:tr w:rsidR="004A4A17" w:rsidRPr="004A4A17" w14:paraId="26A75A4C"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296BAC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2B884AB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 месяцев</w:t>
            </w:r>
          </w:p>
        </w:tc>
      </w:tr>
      <w:tr w:rsidR="004A4A17" w:rsidRPr="004A4A17" w14:paraId="5A5C0C72" w14:textId="77777777" w:rsidTr="00D440F7">
        <w:trPr>
          <w:trHeight w:val="972"/>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D3FED32"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187BA45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9,5% (средняя процентная ставка по кредитам, подлежащим раскрытию, на 30.09.2017)</w:t>
            </w:r>
          </w:p>
        </w:tc>
      </w:tr>
      <w:tr w:rsidR="004A4A17" w:rsidRPr="004A4A17" w14:paraId="3C933F47"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8565AC4"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43E4D38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60</w:t>
            </w:r>
          </w:p>
        </w:tc>
      </w:tr>
      <w:tr w:rsidR="004A4A17" w:rsidRPr="004A4A17" w14:paraId="766175F6"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77EF55D7"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33BD0B2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4E24209A"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3F7514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11F70FC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21.12.2021</w:t>
            </w:r>
          </w:p>
        </w:tc>
      </w:tr>
      <w:tr w:rsidR="004A4A17" w:rsidRPr="004A4A17" w14:paraId="5A9B2677"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B03845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30F8F9F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Не применимо (действующий)</w:t>
            </w:r>
          </w:p>
        </w:tc>
      </w:tr>
      <w:tr w:rsidR="004A4A17" w:rsidRPr="004A4A17" w14:paraId="010EE5E1"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D1F8EF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0EBCEE4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33959D6A" w14:textId="77777777" w:rsidR="004A4A17" w:rsidRPr="004A4A17" w:rsidRDefault="004A4A17" w:rsidP="004A4A17">
      <w:pPr>
        <w:rPr>
          <w:rFonts w:ascii="Calibri" w:eastAsia="Calibri" w:hAnsi="Calibri" w:cs="Times New Roman"/>
          <w:lang w:val="en-US"/>
        </w:rPr>
      </w:pPr>
    </w:p>
    <w:tbl>
      <w:tblPr>
        <w:tblW w:w="9040" w:type="dxa"/>
        <w:tblInd w:w="93" w:type="dxa"/>
        <w:tblLayout w:type="fixed"/>
        <w:tblLook w:val="04A0" w:firstRow="1" w:lastRow="0" w:firstColumn="1" w:lastColumn="0" w:noHBand="0" w:noVBand="1"/>
      </w:tblPr>
      <w:tblGrid>
        <w:gridCol w:w="4600"/>
        <w:gridCol w:w="4440"/>
      </w:tblGrid>
      <w:tr w:rsidR="004A4A17" w:rsidRPr="004A4A17" w14:paraId="4F1078CF"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DC4B996"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Вид и идентификационные признаки обязательства</w:t>
            </w:r>
          </w:p>
        </w:tc>
      </w:tr>
      <w:tr w:rsidR="004A4A17" w:rsidRPr="004A4A17" w14:paraId="42F8ECAF"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5F78011"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12. Кредитная линия,№ 8011 от 31.03.2017</w:t>
            </w:r>
          </w:p>
        </w:tc>
      </w:tr>
      <w:tr w:rsidR="004A4A17" w:rsidRPr="004A4A17" w14:paraId="3488EA49" w14:textId="77777777" w:rsidTr="00D440F7">
        <w:trPr>
          <w:trHeight w:val="300"/>
        </w:trPr>
        <w:tc>
          <w:tcPr>
            <w:tcW w:w="90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9CCD9D" w14:textId="77777777" w:rsidR="004A4A17" w:rsidRPr="004A4A17" w:rsidRDefault="004A4A17" w:rsidP="004A4A17">
            <w:pPr>
              <w:spacing w:after="0" w:line="240" w:lineRule="auto"/>
              <w:jc w:val="center"/>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lastRenderedPageBreak/>
              <w:t>Условия обязательства и сведения о его исполнении</w:t>
            </w:r>
          </w:p>
        </w:tc>
      </w:tr>
      <w:tr w:rsidR="004A4A17" w:rsidRPr="004A4A17" w14:paraId="2CF91962"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0390BBBA"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Наименование и место нахождения или фамилия, имя, отчество кредитора (займодавца)</w:t>
            </w:r>
          </w:p>
        </w:tc>
        <w:tc>
          <w:tcPr>
            <w:tcW w:w="4440" w:type="dxa"/>
            <w:tcBorders>
              <w:top w:val="nil"/>
              <w:left w:val="nil"/>
              <w:bottom w:val="single" w:sz="8" w:space="0" w:color="auto"/>
              <w:right w:val="single" w:sz="8" w:space="0" w:color="auto"/>
            </w:tcBorders>
            <w:shd w:val="clear" w:color="auto" w:fill="auto"/>
            <w:vAlign w:val="center"/>
            <w:hideMark/>
          </w:tcPr>
          <w:p w14:paraId="627E93C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Публичное акционерное общество «Сбербанк России», 117997, г. Москва, ул. Вавилова, д.19</w:t>
            </w:r>
          </w:p>
        </w:tc>
      </w:tr>
      <w:tr w:rsidR="004A4A17" w:rsidRPr="004A4A17" w14:paraId="7A56B10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B4F8C61"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момент возникновения обязательства</w:t>
            </w:r>
          </w:p>
        </w:tc>
        <w:tc>
          <w:tcPr>
            <w:tcW w:w="4440" w:type="dxa"/>
            <w:tcBorders>
              <w:top w:val="nil"/>
              <w:left w:val="nil"/>
              <w:bottom w:val="single" w:sz="8" w:space="0" w:color="auto"/>
              <w:right w:val="single" w:sz="8" w:space="0" w:color="auto"/>
            </w:tcBorders>
            <w:shd w:val="clear" w:color="auto" w:fill="auto"/>
            <w:vAlign w:val="center"/>
            <w:hideMark/>
          </w:tcPr>
          <w:p w14:paraId="65C965E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4 300 000 тыс. руб.</w:t>
            </w:r>
          </w:p>
        </w:tc>
      </w:tr>
      <w:tr w:rsidR="004A4A17" w:rsidRPr="004A4A17" w14:paraId="6B41F371" w14:textId="77777777" w:rsidTr="00D440F7">
        <w:trPr>
          <w:trHeight w:val="84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6AD1FAC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Сумма основного долга на дату окончания последнего завершенного отчетного периода до даты утверждения проспекта ценных бумаг</w:t>
            </w:r>
          </w:p>
        </w:tc>
        <w:tc>
          <w:tcPr>
            <w:tcW w:w="4440" w:type="dxa"/>
            <w:tcBorders>
              <w:top w:val="nil"/>
              <w:left w:val="nil"/>
              <w:bottom w:val="single" w:sz="8" w:space="0" w:color="auto"/>
              <w:right w:val="single" w:sz="8" w:space="0" w:color="auto"/>
            </w:tcBorders>
            <w:shd w:val="clear" w:color="auto" w:fill="auto"/>
            <w:vAlign w:val="center"/>
            <w:hideMark/>
          </w:tcPr>
          <w:p w14:paraId="148FC9E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3 702 777,78 тыс. руб.</w:t>
            </w:r>
          </w:p>
        </w:tc>
      </w:tr>
      <w:tr w:rsidR="004A4A17" w:rsidRPr="004A4A17" w14:paraId="6C083C4F"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5C25234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17C7EE2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36 месяцев</w:t>
            </w:r>
          </w:p>
        </w:tc>
      </w:tr>
      <w:tr w:rsidR="004A4A17" w:rsidRPr="004A4A17" w14:paraId="61095A75" w14:textId="77777777" w:rsidTr="00D440F7">
        <w:trPr>
          <w:trHeight w:val="87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12FEA35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Средний размер процентов по кредиту займу, % годовых</w:t>
            </w:r>
          </w:p>
        </w:tc>
        <w:tc>
          <w:tcPr>
            <w:tcW w:w="4440" w:type="dxa"/>
            <w:tcBorders>
              <w:top w:val="nil"/>
              <w:left w:val="nil"/>
              <w:bottom w:val="single" w:sz="8" w:space="0" w:color="auto"/>
              <w:right w:val="single" w:sz="8" w:space="0" w:color="auto"/>
            </w:tcBorders>
            <w:shd w:val="clear" w:color="auto" w:fill="auto"/>
            <w:vAlign w:val="center"/>
            <w:hideMark/>
          </w:tcPr>
          <w:p w14:paraId="4DCD88E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9,5% (средняя процентная ставка по кредитам, подлежащим раскрытию, на 30.09.2017)</w:t>
            </w:r>
          </w:p>
        </w:tc>
      </w:tr>
      <w:tr w:rsidR="004A4A17" w:rsidRPr="004A4A17" w14:paraId="0BC2D1AC" w14:textId="77777777" w:rsidTr="00D440F7">
        <w:trPr>
          <w:trHeight w:val="300"/>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EE02D38"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Количество процентных (купонных) периодов</w:t>
            </w:r>
          </w:p>
        </w:tc>
        <w:tc>
          <w:tcPr>
            <w:tcW w:w="4440" w:type="dxa"/>
            <w:tcBorders>
              <w:top w:val="nil"/>
              <w:left w:val="nil"/>
              <w:bottom w:val="single" w:sz="8" w:space="0" w:color="auto"/>
              <w:right w:val="single" w:sz="8" w:space="0" w:color="auto"/>
            </w:tcBorders>
            <w:shd w:val="clear" w:color="auto" w:fill="auto"/>
            <w:vAlign w:val="center"/>
            <w:hideMark/>
          </w:tcPr>
          <w:p w14:paraId="39339AB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36</w:t>
            </w:r>
          </w:p>
        </w:tc>
      </w:tr>
      <w:tr w:rsidR="004A4A17" w:rsidRPr="004A4A17" w14:paraId="322E2F6A" w14:textId="77777777" w:rsidTr="00D440F7">
        <w:trPr>
          <w:trHeight w:val="1116"/>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BF264A3"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Наличие просрочек при выплате процентов по кредиту (займу), а в случае их наличия – общее число указанных просрочек и их размер в днях</w:t>
            </w:r>
          </w:p>
        </w:tc>
        <w:tc>
          <w:tcPr>
            <w:tcW w:w="4440" w:type="dxa"/>
            <w:tcBorders>
              <w:top w:val="nil"/>
              <w:left w:val="nil"/>
              <w:bottom w:val="single" w:sz="8" w:space="0" w:color="auto"/>
              <w:right w:val="single" w:sz="8" w:space="0" w:color="auto"/>
            </w:tcBorders>
            <w:shd w:val="clear" w:color="auto" w:fill="auto"/>
            <w:vAlign w:val="center"/>
            <w:hideMark/>
          </w:tcPr>
          <w:p w14:paraId="2D0BA10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r w:rsidR="004A4A17" w:rsidRPr="004A4A17" w14:paraId="5D33D4A5"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30DDB81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Плановый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44ED431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30.03.2020</w:t>
            </w:r>
          </w:p>
        </w:tc>
      </w:tr>
      <w:tr w:rsidR="004A4A17" w:rsidRPr="004A4A17" w14:paraId="5AA34167"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2871B17C"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Фактический срок (дата) погашения кредита (займа)</w:t>
            </w:r>
          </w:p>
        </w:tc>
        <w:tc>
          <w:tcPr>
            <w:tcW w:w="4440" w:type="dxa"/>
            <w:tcBorders>
              <w:top w:val="nil"/>
              <w:left w:val="nil"/>
              <w:bottom w:val="single" w:sz="8" w:space="0" w:color="auto"/>
              <w:right w:val="single" w:sz="8" w:space="0" w:color="auto"/>
            </w:tcBorders>
            <w:shd w:val="clear" w:color="auto" w:fill="auto"/>
            <w:vAlign w:val="center"/>
            <w:hideMark/>
          </w:tcPr>
          <w:p w14:paraId="2CB298F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Не применимо (действующий)</w:t>
            </w:r>
          </w:p>
        </w:tc>
      </w:tr>
      <w:tr w:rsidR="004A4A17" w:rsidRPr="004A4A17" w14:paraId="2CEFFE12" w14:textId="77777777" w:rsidTr="00D440F7">
        <w:trPr>
          <w:trHeight w:val="564"/>
        </w:trPr>
        <w:tc>
          <w:tcPr>
            <w:tcW w:w="4600" w:type="dxa"/>
            <w:tcBorders>
              <w:top w:val="nil"/>
              <w:left w:val="single" w:sz="8" w:space="0" w:color="auto"/>
              <w:bottom w:val="single" w:sz="8" w:space="0" w:color="auto"/>
              <w:right w:val="single" w:sz="8" w:space="0" w:color="auto"/>
            </w:tcBorders>
            <w:shd w:val="clear" w:color="auto" w:fill="auto"/>
            <w:vAlign w:val="center"/>
            <w:hideMark/>
          </w:tcPr>
          <w:p w14:paraId="4410E80E"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Иные сведения об обязательстве, указываемые эмитентом по собственному усмотрению</w:t>
            </w:r>
          </w:p>
        </w:tc>
        <w:tc>
          <w:tcPr>
            <w:tcW w:w="4440" w:type="dxa"/>
            <w:tcBorders>
              <w:top w:val="nil"/>
              <w:left w:val="nil"/>
              <w:bottom w:val="single" w:sz="8" w:space="0" w:color="auto"/>
              <w:right w:val="single" w:sz="8" w:space="0" w:color="auto"/>
            </w:tcBorders>
            <w:shd w:val="clear" w:color="auto" w:fill="auto"/>
            <w:vAlign w:val="center"/>
            <w:hideMark/>
          </w:tcPr>
          <w:p w14:paraId="57A3408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отсутствуют</w:t>
            </w:r>
          </w:p>
        </w:tc>
      </w:tr>
    </w:tbl>
    <w:p w14:paraId="0DF2CFC2" w14:textId="77777777" w:rsidR="004A4A17" w:rsidRPr="004A4A17" w:rsidRDefault="004A4A17" w:rsidP="004A4A17">
      <w:pPr>
        <w:widowControl w:val="0"/>
        <w:autoSpaceDE w:val="0"/>
        <w:autoSpaceDN w:val="0"/>
        <w:adjustRightInd w:val="0"/>
        <w:spacing w:before="20" w:after="40" w:line="240" w:lineRule="auto"/>
        <w:ind w:firstLine="708"/>
        <w:jc w:val="both"/>
        <w:rPr>
          <w:rFonts w:ascii="Times New Roman" w:eastAsia="Calibri" w:hAnsi="Times New Roman" w:cs="Times New Roman"/>
          <w:sz w:val="20"/>
          <w:szCs w:val="20"/>
          <w:lang w:val="en-US" w:eastAsia="ru-RU"/>
        </w:rPr>
      </w:pPr>
    </w:p>
    <w:p w14:paraId="37190970" w14:textId="77777777" w:rsidR="00E521D7" w:rsidRPr="00E521D7" w:rsidRDefault="00E521D7" w:rsidP="00E521D7">
      <w:pPr>
        <w:widowControl w:val="0"/>
        <w:autoSpaceDE w:val="0"/>
        <w:autoSpaceDN w:val="0"/>
        <w:adjustRightInd w:val="0"/>
        <w:spacing w:before="20" w:after="40" w:line="240" w:lineRule="auto"/>
        <w:ind w:firstLine="708"/>
        <w:jc w:val="both"/>
        <w:rPr>
          <w:rFonts w:ascii="Times New Roman" w:eastAsia="Calibri" w:hAnsi="Times New Roman" w:cs="Times New Roman"/>
          <w:sz w:val="20"/>
          <w:szCs w:val="20"/>
          <w:lang w:eastAsia="ru-RU"/>
        </w:rPr>
      </w:pPr>
      <w:r w:rsidRPr="00E521D7">
        <w:rPr>
          <w:rFonts w:ascii="Times New Roman" w:eastAsia="Calibri" w:hAnsi="Times New Roman" w:cs="Times New Roman"/>
          <w:sz w:val="20"/>
          <w:szCs w:val="20"/>
          <w:lang w:eastAsia="ru-RU"/>
        </w:rPr>
        <w:t> </w:t>
      </w:r>
    </w:p>
    <w:p w14:paraId="568BDDDC" w14:textId="77777777" w:rsidR="00DB6AC2" w:rsidRPr="00463660" w:rsidRDefault="00DB6AC2" w:rsidP="00301E2D">
      <w:pPr>
        <w:widowControl w:val="0"/>
        <w:autoSpaceDE w:val="0"/>
        <w:autoSpaceDN w:val="0"/>
        <w:adjustRightInd w:val="0"/>
        <w:spacing w:before="20" w:after="40" w:line="240" w:lineRule="auto"/>
        <w:ind w:firstLine="708"/>
        <w:jc w:val="both"/>
        <w:rPr>
          <w:rFonts w:ascii="Times New Roman" w:eastAsia="Calibri" w:hAnsi="Times New Roman" w:cs="Times New Roman"/>
          <w:lang w:eastAsia="ru-RU"/>
        </w:rPr>
      </w:pPr>
    </w:p>
    <w:p w14:paraId="4ECB2866" w14:textId="77777777" w:rsidR="007078E0" w:rsidRPr="00463660" w:rsidRDefault="007078E0" w:rsidP="007078E0">
      <w:pPr>
        <w:widowControl w:val="0"/>
        <w:autoSpaceDE w:val="0"/>
        <w:autoSpaceDN w:val="0"/>
        <w:adjustRightInd w:val="0"/>
        <w:spacing w:after="0" w:line="240" w:lineRule="auto"/>
        <w:jc w:val="both"/>
        <w:outlineLvl w:val="4"/>
        <w:rPr>
          <w:rFonts w:ascii="Times New Roman" w:eastAsia="Calibri" w:hAnsi="Times New Roman" w:cs="Times New Roman"/>
          <w:b/>
          <w:sz w:val="24"/>
          <w:szCs w:val="24"/>
        </w:rPr>
      </w:pPr>
      <w:bookmarkStart w:id="13" w:name="Par2690"/>
      <w:bookmarkEnd w:id="13"/>
      <w:r w:rsidRPr="004F3F6C">
        <w:rPr>
          <w:rFonts w:ascii="Times New Roman" w:eastAsia="Calibri" w:hAnsi="Times New Roman" w:cs="Times New Roman"/>
          <w:b/>
          <w:sz w:val="24"/>
          <w:szCs w:val="24"/>
        </w:rPr>
        <w:t>2.3.3. Обязательства эмитента из предоставленного им обеспечения</w:t>
      </w:r>
    </w:p>
    <w:p w14:paraId="62D9A4F9" w14:textId="77777777" w:rsidR="007078E0" w:rsidRPr="00463660" w:rsidRDefault="007078E0" w:rsidP="007078E0">
      <w:pPr>
        <w:widowControl w:val="0"/>
        <w:autoSpaceDE w:val="0"/>
        <w:autoSpaceDN w:val="0"/>
        <w:adjustRightInd w:val="0"/>
        <w:spacing w:after="0" w:line="240" w:lineRule="auto"/>
        <w:jc w:val="both"/>
        <w:rPr>
          <w:rFonts w:ascii="Times New Roman" w:eastAsia="Calibri" w:hAnsi="Times New Roman" w:cs="Times New Roman"/>
        </w:rPr>
      </w:pPr>
      <w:r w:rsidRPr="00463660">
        <w:rPr>
          <w:rFonts w:ascii="Times New Roman" w:eastAsia="Calibri" w:hAnsi="Times New Roman" w:cs="Times New Roman"/>
        </w:rPr>
        <w:t xml:space="preserve">Раскрывается информация об общем размере предоставленного эмитентом обеспечения (размере (сумме) неисполненных обязательств, в отношении которых эмитентом предоставлено обеспечение, в случае, если в соответствии с условиями предоставленного обеспечения исполнение соответствующих обязательств обеспечивается в полном объеме) с отдельным указанием размера обеспечения, которое предоставлено эмитентом по обязательствам третьих лиц. </w:t>
      </w:r>
    </w:p>
    <w:p w14:paraId="529ACF14" w14:textId="77777777" w:rsidR="007078E0" w:rsidRPr="00463660" w:rsidRDefault="007078E0" w:rsidP="007078E0">
      <w:pPr>
        <w:widowControl w:val="0"/>
        <w:autoSpaceDE w:val="0"/>
        <w:autoSpaceDN w:val="0"/>
        <w:adjustRightInd w:val="0"/>
        <w:spacing w:before="20" w:after="40" w:line="240" w:lineRule="auto"/>
        <w:rPr>
          <w:rFonts w:ascii="Times New Roman" w:eastAsia="Times New Roman" w:hAnsi="Times New Roman" w:cs="Times New Roman"/>
          <w:sz w:val="20"/>
          <w:szCs w:val="20"/>
          <w:lang w:eastAsia="ru-RU"/>
        </w:rPr>
      </w:pPr>
    </w:p>
    <w:p w14:paraId="18071E51"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bookmarkStart w:id="14" w:name="Par2697"/>
      <w:bookmarkEnd w:id="14"/>
      <w:r w:rsidRPr="004A4A17">
        <w:rPr>
          <w:rFonts w:ascii="Times New Roman" w:eastAsia="Times New Roman" w:hAnsi="Times New Roman" w:cs="Times New Roman"/>
          <w:lang w:eastAsia="ru-RU"/>
        </w:rPr>
        <w:t>Единица измерения:</w:t>
      </w:r>
      <w:r w:rsidRPr="004A4A17">
        <w:rPr>
          <w:rFonts w:ascii="Times New Roman" w:eastAsia="Times New Roman" w:hAnsi="Times New Roman" w:cs="Times New Roman"/>
          <w:b/>
          <w:i/>
          <w:lang w:eastAsia="ru-RU"/>
        </w:rPr>
        <w:t xml:space="preserve"> тыс. руб.</w:t>
      </w:r>
    </w:p>
    <w:p w14:paraId="6422BA0D" w14:textId="77777777" w:rsidR="004A4A17" w:rsidRPr="004A4A17" w:rsidRDefault="004A4A17" w:rsidP="004A4A17">
      <w:pPr>
        <w:widowControl w:val="0"/>
        <w:autoSpaceDE w:val="0"/>
        <w:autoSpaceDN w:val="0"/>
        <w:adjustRightInd w:val="0"/>
        <w:spacing w:after="0" w:line="240" w:lineRule="auto"/>
        <w:jc w:val="both"/>
        <w:rPr>
          <w:rFonts w:ascii="Times New Roman" w:eastAsia="Calibri" w:hAnsi="Times New Roman" w:cs="Times New Roman"/>
        </w:rPr>
      </w:pPr>
    </w:p>
    <w:tbl>
      <w:tblPr>
        <w:tblW w:w="5000" w:type="pct"/>
        <w:tblLayout w:type="fixed"/>
        <w:tblCellMar>
          <w:left w:w="72" w:type="dxa"/>
          <w:right w:w="72" w:type="dxa"/>
        </w:tblCellMar>
        <w:tblLook w:val="0000" w:firstRow="0" w:lastRow="0" w:firstColumn="0" w:lastColumn="0" w:noHBand="0" w:noVBand="0"/>
      </w:tblPr>
      <w:tblGrid>
        <w:gridCol w:w="4506"/>
        <w:gridCol w:w="1662"/>
        <w:gridCol w:w="1595"/>
        <w:gridCol w:w="1595"/>
      </w:tblGrid>
      <w:tr w:rsidR="004A4A17" w:rsidRPr="004A4A17" w14:paraId="61128C7D" w14:textId="77777777" w:rsidTr="00D440F7">
        <w:tc>
          <w:tcPr>
            <w:tcW w:w="2408" w:type="pct"/>
            <w:tcBorders>
              <w:top w:val="double" w:sz="6" w:space="0" w:color="auto"/>
              <w:left w:val="double" w:sz="6" w:space="0" w:color="auto"/>
              <w:bottom w:val="single" w:sz="6" w:space="0" w:color="auto"/>
              <w:right w:val="single" w:sz="6" w:space="0" w:color="auto"/>
            </w:tcBorders>
          </w:tcPr>
          <w:p w14:paraId="23488082" w14:textId="77777777" w:rsidR="004A4A17" w:rsidRPr="004A4A17" w:rsidRDefault="004A4A17" w:rsidP="004A4A17">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Наименование показателя</w:t>
            </w:r>
          </w:p>
        </w:tc>
        <w:tc>
          <w:tcPr>
            <w:tcW w:w="888" w:type="pct"/>
            <w:tcBorders>
              <w:top w:val="double" w:sz="6" w:space="0" w:color="auto"/>
              <w:left w:val="single" w:sz="6" w:space="0" w:color="auto"/>
              <w:bottom w:val="single" w:sz="6" w:space="0" w:color="auto"/>
              <w:right w:val="single" w:sz="4" w:space="0" w:color="auto"/>
            </w:tcBorders>
          </w:tcPr>
          <w:p w14:paraId="2F76B167" w14:textId="77777777" w:rsidR="004A4A17" w:rsidRPr="004A4A17" w:rsidRDefault="004A4A17" w:rsidP="004A4A17">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31.12.2012 г.</w:t>
            </w:r>
          </w:p>
        </w:tc>
        <w:tc>
          <w:tcPr>
            <w:tcW w:w="852" w:type="pct"/>
            <w:tcBorders>
              <w:top w:val="double" w:sz="6" w:space="0" w:color="auto"/>
              <w:left w:val="single" w:sz="4" w:space="0" w:color="auto"/>
              <w:bottom w:val="single" w:sz="6" w:space="0" w:color="auto"/>
              <w:right w:val="single" w:sz="4" w:space="0" w:color="auto"/>
            </w:tcBorders>
          </w:tcPr>
          <w:p w14:paraId="77807C67" w14:textId="77777777" w:rsidR="004A4A17" w:rsidRPr="004A4A17" w:rsidRDefault="004A4A17" w:rsidP="004A4A17">
            <w:pPr>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31.12.2013 г.</w:t>
            </w:r>
          </w:p>
        </w:tc>
        <w:tc>
          <w:tcPr>
            <w:tcW w:w="852" w:type="pct"/>
            <w:tcBorders>
              <w:top w:val="double" w:sz="6" w:space="0" w:color="auto"/>
              <w:left w:val="single" w:sz="4" w:space="0" w:color="auto"/>
              <w:bottom w:val="single" w:sz="6" w:space="0" w:color="auto"/>
              <w:right w:val="double" w:sz="6" w:space="0" w:color="auto"/>
            </w:tcBorders>
          </w:tcPr>
          <w:p w14:paraId="17318045" w14:textId="77777777" w:rsidR="004A4A17" w:rsidRPr="004A4A17" w:rsidRDefault="004A4A17" w:rsidP="004A4A17">
            <w:pP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31.12.2014 г.</w:t>
            </w:r>
          </w:p>
        </w:tc>
      </w:tr>
      <w:tr w:rsidR="004A4A17" w:rsidRPr="004A4A17" w14:paraId="29211742" w14:textId="77777777" w:rsidTr="00D440F7">
        <w:tc>
          <w:tcPr>
            <w:tcW w:w="2408" w:type="pct"/>
            <w:tcBorders>
              <w:top w:val="single" w:sz="6" w:space="0" w:color="auto"/>
              <w:left w:val="double" w:sz="6" w:space="0" w:color="auto"/>
              <w:bottom w:val="single" w:sz="6" w:space="0" w:color="auto"/>
              <w:right w:val="single" w:sz="6" w:space="0" w:color="auto"/>
            </w:tcBorders>
          </w:tcPr>
          <w:p w14:paraId="1FA484CF"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Общий 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w:t>
            </w:r>
          </w:p>
        </w:tc>
        <w:tc>
          <w:tcPr>
            <w:tcW w:w="888" w:type="pct"/>
            <w:tcBorders>
              <w:top w:val="single" w:sz="6" w:space="0" w:color="auto"/>
              <w:left w:val="single" w:sz="6" w:space="0" w:color="auto"/>
              <w:bottom w:val="single" w:sz="6" w:space="0" w:color="auto"/>
              <w:right w:val="single" w:sz="4" w:space="0" w:color="auto"/>
            </w:tcBorders>
          </w:tcPr>
          <w:p w14:paraId="0587B42C" w14:textId="77777777" w:rsidR="004A4A17" w:rsidRPr="004A4A17" w:rsidRDefault="004A4A17" w:rsidP="004A4A1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4A4A17">
              <w:rPr>
                <w:rFonts w:ascii="Times New Roman" w:eastAsia="Times New Roman" w:hAnsi="Times New Roman" w:cs="Times New Roman"/>
                <w:b/>
                <w:i/>
                <w:lang w:eastAsia="ru-RU"/>
              </w:rPr>
              <w:t>16 072 801,10</w:t>
            </w:r>
          </w:p>
        </w:tc>
        <w:tc>
          <w:tcPr>
            <w:tcW w:w="852" w:type="pct"/>
            <w:tcBorders>
              <w:top w:val="single" w:sz="6" w:space="0" w:color="auto"/>
              <w:left w:val="single" w:sz="4" w:space="0" w:color="auto"/>
              <w:bottom w:val="single" w:sz="6" w:space="0" w:color="auto"/>
              <w:right w:val="single" w:sz="4" w:space="0" w:color="auto"/>
            </w:tcBorders>
          </w:tcPr>
          <w:p w14:paraId="4217AD96"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Times New Roman" w:hAnsi="Times New Roman" w:cs="Times New Roman"/>
                <w:b/>
                <w:i/>
                <w:lang w:eastAsia="ru-RU"/>
              </w:rPr>
              <w:t>9 541 710,27</w:t>
            </w:r>
          </w:p>
        </w:tc>
        <w:tc>
          <w:tcPr>
            <w:tcW w:w="852" w:type="pct"/>
            <w:tcBorders>
              <w:top w:val="single" w:sz="6" w:space="0" w:color="auto"/>
              <w:left w:val="single" w:sz="4" w:space="0" w:color="auto"/>
              <w:bottom w:val="single" w:sz="6" w:space="0" w:color="auto"/>
              <w:right w:val="double" w:sz="6" w:space="0" w:color="auto"/>
            </w:tcBorders>
          </w:tcPr>
          <w:p w14:paraId="216B36C6"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Times New Roman" w:hAnsi="Times New Roman" w:cs="Times New Roman"/>
                <w:b/>
                <w:i/>
                <w:lang w:eastAsia="ru-RU"/>
              </w:rPr>
              <w:t>9 541 710,27</w:t>
            </w:r>
          </w:p>
        </w:tc>
      </w:tr>
      <w:tr w:rsidR="004A4A17" w:rsidRPr="004A4A17" w14:paraId="3E0BECCA" w14:textId="77777777" w:rsidTr="00D440F7">
        <w:tc>
          <w:tcPr>
            <w:tcW w:w="2408" w:type="pct"/>
            <w:tcBorders>
              <w:top w:val="single" w:sz="6" w:space="0" w:color="auto"/>
              <w:left w:val="double" w:sz="6" w:space="0" w:color="auto"/>
              <w:bottom w:val="single" w:sz="6" w:space="0" w:color="auto"/>
              <w:right w:val="single" w:sz="6" w:space="0" w:color="auto"/>
            </w:tcBorders>
          </w:tcPr>
          <w:p w14:paraId="758603D5"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 xml:space="preserve">   в том числе по обязательствам третьих лиц</w:t>
            </w:r>
          </w:p>
        </w:tc>
        <w:tc>
          <w:tcPr>
            <w:tcW w:w="888" w:type="pct"/>
            <w:tcBorders>
              <w:top w:val="single" w:sz="6" w:space="0" w:color="auto"/>
              <w:left w:val="single" w:sz="6" w:space="0" w:color="auto"/>
              <w:bottom w:val="single" w:sz="6" w:space="0" w:color="auto"/>
              <w:right w:val="single" w:sz="4" w:space="0" w:color="auto"/>
            </w:tcBorders>
          </w:tcPr>
          <w:p w14:paraId="314DFFCF" w14:textId="77777777" w:rsidR="004A4A17" w:rsidRPr="004A4A17" w:rsidRDefault="004A4A17" w:rsidP="004A4A1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600 000,00</w:t>
            </w:r>
          </w:p>
        </w:tc>
        <w:tc>
          <w:tcPr>
            <w:tcW w:w="852" w:type="pct"/>
            <w:tcBorders>
              <w:top w:val="single" w:sz="6" w:space="0" w:color="auto"/>
              <w:left w:val="single" w:sz="4" w:space="0" w:color="auto"/>
              <w:bottom w:val="single" w:sz="6" w:space="0" w:color="auto"/>
              <w:right w:val="single" w:sz="4" w:space="0" w:color="auto"/>
            </w:tcBorders>
          </w:tcPr>
          <w:p w14:paraId="185B84BD" w14:textId="77777777" w:rsidR="004A4A17" w:rsidRPr="004A4A17" w:rsidRDefault="004A4A17" w:rsidP="004A4A1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852" w:type="pct"/>
            <w:tcBorders>
              <w:top w:val="single" w:sz="6" w:space="0" w:color="auto"/>
              <w:left w:val="single" w:sz="4" w:space="0" w:color="auto"/>
              <w:bottom w:val="single" w:sz="6" w:space="0" w:color="auto"/>
              <w:right w:val="double" w:sz="6" w:space="0" w:color="auto"/>
            </w:tcBorders>
          </w:tcPr>
          <w:p w14:paraId="0A0006A7"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r>
      <w:tr w:rsidR="004A4A17" w:rsidRPr="004A4A17" w14:paraId="43CCFF33" w14:textId="77777777" w:rsidTr="00D440F7">
        <w:tc>
          <w:tcPr>
            <w:tcW w:w="2408" w:type="pct"/>
            <w:tcBorders>
              <w:top w:val="single" w:sz="6" w:space="0" w:color="auto"/>
              <w:left w:val="double" w:sz="6" w:space="0" w:color="auto"/>
              <w:bottom w:val="single" w:sz="6" w:space="0" w:color="auto"/>
              <w:right w:val="single" w:sz="6" w:space="0" w:color="auto"/>
            </w:tcBorders>
          </w:tcPr>
          <w:p w14:paraId="6A87DD18"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lastRenderedPageBreak/>
              <w:t>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залога</w:t>
            </w:r>
          </w:p>
        </w:tc>
        <w:tc>
          <w:tcPr>
            <w:tcW w:w="888" w:type="pct"/>
            <w:tcBorders>
              <w:top w:val="single" w:sz="6" w:space="0" w:color="auto"/>
              <w:left w:val="single" w:sz="6" w:space="0" w:color="auto"/>
              <w:bottom w:val="single" w:sz="6" w:space="0" w:color="auto"/>
              <w:right w:val="single" w:sz="4" w:space="0" w:color="auto"/>
            </w:tcBorders>
          </w:tcPr>
          <w:p w14:paraId="7939C824" w14:textId="77777777" w:rsidR="004A4A17" w:rsidRPr="004A4A17" w:rsidRDefault="004A4A17" w:rsidP="004A4A17">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15 472 801,10</w:t>
            </w:r>
          </w:p>
        </w:tc>
        <w:tc>
          <w:tcPr>
            <w:tcW w:w="852" w:type="pct"/>
            <w:tcBorders>
              <w:top w:val="single" w:sz="6" w:space="0" w:color="auto"/>
              <w:left w:val="single" w:sz="4" w:space="0" w:color="auto"/>
              <w:bottom w:val="single" w:sz="6" w:space="0" w:color="auto"/>
              <w:right w:val="single" w:sz="4" w:space="0" w:color="auto"/>
            </w:tcBorders>
          </w:tcPr>
          <w:p w14:paraId="38C018E5"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9 541 710,27</w:t>
            </w:r>
          </w:p>
        </w:tc>
        <w:tc>
          <w:tcPr>
            <w:tcW w:w="852" w:type="pct"/>
            <w:tcBorders>
              <w:top w:val="single" w:sz="6" w:space="0" w:color="auto"/>
              <w:left w:val="single" w:sz="4" w:space="0" w:color="auto"/>
              <w:bottom w:val="single" w:sz="6" w:space="0" w:color="auto"/>
              <w:right w:val="double" w:sz="6" w:space="0" w:color="auto"/>
            </w:tcBorders>
          </w:tcPr>
          <w:p w14:paraId="3C87E0EF"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9 541 710,27</w:t>
            </w:r>
          </w:p>
        </w:tc>
      </w:tr>
      <w:tr w:rsidR="004A4A17" w:rsidRPr="004A4A17" w14:paraId="5A71AFB3" w14:textId="77777777" w:rsidTr="00D440F7">
        <w:tc>
          <w:tcPr>
            <w:tcW w:w="2408" w:type="pct"/>
            <w:tcBorders>
              <w:top w:val="single" w:sz="6" w:space="0" w:color="auto"/>
              <w:left w:val="double" w:sz="6" w:space="0" w:color="auto"/>
              <w:bottom w:val="single" w:sz="6" w:space="0" w:color="auto"/>
              <w:right w:val="single" w:sz="6" w:space="0" w:color="auto"/>
            </w:tcBorders>
          </w:tcPr>
          <w:p w14:paraId="2A672138"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 xml:space="preserve">   в том числе по обязательствам третьих лиц</w:t>
            </w:r>
          </w:p>
        </w:tc>
        <w:tc>
          <w:tcPr>
            <w:tcW w:w="888" w:type="pct"/>
            <w:tcBorders>
              <w:top w:val="single" w:sz="6" w:space="0" w:color="auto"/>
              <w:left w:val="single" w:sz="6" w:space="0" w:color="auto"/>
              <w:bottom w:val="single" w:sz="6" w:space="0" w:color="auto"/>
              <w:right w:val="single" w:sz="4" w:space="0" w:color="auto"/>
            </w:tcBorders>
          </w:tcPr>
          <w:p w14:paraId="51722514"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0,00</w:t>
            </w:r>
          </w:p>
        </w:tc>
        <w:tc>
          <w:tcPr>
            <w:tcW w:w="852" w:type="pct"/>
            <w:tcBorders>
              <w:top w:val="single" w:sz="6" w:space="0" w:color="auto"/>
              <w:left w:val="single" w:sz="4" w:space="0" w:color="auto"/>
              <w:bottom w:val="single" w:sz="6" w:space="0" w:color="auto"/>
              <w:right w:val="single" w:sz="4" w:space="0" w:color="auto"/>
            </w:tcBorders>
          </w:tcPr>
          <w:p w14:paraId="230551E6"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0,00</w:t>
            </w:r>
          </w:p>
        </w:tc>
        <w:tc>
          <w:tcPr>
            <w:tcW w:w="852" w:type="pct"/>
            <w:tcBorders>
              <w:top w:val="single" w:sz="6" w:space="0" w:color="auto"/>
              <w:left w:val="single" w:sz="4" w:space="0" w:color="auto"/>
              <w:bottom w:val="single" w:sz="6" w:space="0" w:color="auto"/>
              <w:right w:val="double" w:sz="6" w:space="0" w:color="auto"/>
            </w:tcBorders>
          </w:tcPr>
          <w:p w14:paraId="1E23B208"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r>
      <w:tr w:rsidR="004A4A17" w:rsidRPr="004A4A17" w14:paraId="3A1BD6A0" w14:textId="77777777" w:rsidTr="00D440F7">
        <w:tc>
          <w:tcPr>
            <w:tcW w:w="2408" w:type="pct"/>
            <w:tcBorders>
              <w:top w:val="single" w:sz="6" w:space="0" w:color="auto"/>
              <w:left w:val="double" w:sz="6" w:space="0" w:color="auto"/>
              <w:bottom w:val="single" w:sz="6" w:space="0" w:color="auto"/>
              <w:right w:val="single" w:sz="6" w:space="0" w:color="auto"/>
            </w:tcBorders>
          </w:tcPr>
          <w:p w14:paraId="566E5B37"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поручительства</w:t>
            </w:r>
          </w:p>
        </w:tc>
        <w:tc>
          <w:tcPr>
            <w:tcW w:w="888" w:type="pct"/>
            <w:tcBorders>
              <w:top w:val="single" w:sz="6" w:space="0" w:color="auto"/>
              <w:left w:val="single" w:sz="6" w:space="0" w:color="auto"/>
              <w:bottom w:val="single" w:sz="6" w:space="0" w:color="auto"/>
              <w:right w:val="single" w:sz="4" w:space="0" w:color="auto"/>
            </w:tcBorders>
          </w:tcPr>
          <w:p w14:paraId="62AE2A1D"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600 000,00</w:t>
            </w:r>
          </w:p>
        </w:tc>
        <w:tc>
          <w:tcPr>
            <w:tcW w:w="852" w:type="pct"/>
            <w:tcBorders>
              <w:top w:val="single" w:sz="6" w:space="0" w:color="auto"/>
              <w:left w:val="single" w:sz="4" w:space="0" w:color="auto"/>
              <w:bottom w:val="single" w:sz="6" w:space="0" w:color="auto"/>
              <w:right w:val="single" w:sz="4" w:space="0" w:color="auto"/>
            </w:tcBorders>
          </w:tcPr>
          <w:p w14:paraId="4E929245"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0,00</w:t>
            </w:r>
          </w:p>
        </w:tc>
        <w:tc>
          <w:tcPr>
            <w:tcW w:w="852" w:type="pct"/>
            <w:tcBorders>
              <w:top w:val="single" w:sz="6" w:space="0" w:color="auto"/>
              <w:left w:val="single" w:sz="4" w:space="0" w:color="auto"/>
              <w:bottom w:val="single" w:sz="6" w:space="0" w:color="auto"/>
              <w:right w:val="double" w:sz="6" w:space="0" w:color="auto"/>
            </w:tcBorders>
          </w:tcPr>
          <w:p w14:paraId="680244F2"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r>
      <w:tr w:rsidR="004A4A17" w:rsidRPr="004A4A17" w14:paraId="0B4BDD9A" w14:textId="77777777" w:rsidTr="00D440F7">
        <w:tc>
          <w:tcPr>
            <w:tcW w:w="2408" w:type="pct"/>
            <w:tcBorders>
              <w:top w:val="single" w:sz="6" w:space="0" w:color="auto"/>
              <w:left w:val="double" w:sz="6" w:space="0" w:color="auto"/>
              <w:bottom w:val="double" w:sz="6" w:space="0" w:color="auto"/>
              <w:right w:val="single" w:sz="6" w:space="0" w:color="auto"/>
            </w:tcBorders>
          </w:tcPr>
          <w:p w14:paraId="59058261"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 xml:space="preserve">   в том числе по обязательствам третьих лиц</w:t>
            </w:r>
          </w:p>
        </w:tc>
        <w:tc>
          <w:tcPr>
            <w:tcW w:w="888" w:type="pct"/>
            <w:tcBorders>
              <w:top w:val="single" w:sz="6" w:space="0" w:color="auto"/>
              <w:left w:val="single" w:sz="6" w:space="0" w:color="auto"/>
              <w:bottom w:val="double" w:sz="6" w:space="0" w:color="auto"/>
              <w:right w:val="single" w:sz="4" w:space="0" w:color="auto"/>
            </w:tcBorders>
          </w:tcPr>
          <w:p w14:paraId="43679D4D"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600 000,00</w:t>
            </w:r>
          </w:p>
        </w:tc>
        <w:tc>
          <w:tcPr>
            <w:tcW w:w="852" w:type="pct"/>
            <w:tcBorders>
              <w:top w:val="single" w:sz="6" w:space="0" w:color="auto"/>
              <w:left w:val="single" w:sz="4" w:space="0" w:color="auto"/>
              <w:bottom w:val="double" w:sz="6" w:space="0" w:color="auto"/>
              <w:right w:val="single" w:sz="4" w:space="0" w:color="auto"/>
            </w:tcBorders>
          </w:tcPr>
          <w:p w14:paraId="790A798C" w14:textId="77777777" w:rsidR="004A4A17" w:rsidRPr="004A4A17" w:rsidRDefault="004A4A17" w:rsidP="004A4A17">
            <w:pPr>
              <w:jc w:val="right"/>
              <w:rPr>
                <w:rFonts w:ascii="Times New Roman" w:eastAsia="Calibri" w:hAnsi="Times New Roman" w:cs="Times New Roman"/>
                <w:b/>
                <w:i/>
              </w:rPr>
            </w:pPr>
            <w:r w:rsidRPr="004A4A17">
              <w:rPr>
                <w:rFonts w:ascii="Times New Roman" w:eastAsia="Calibri" w:hAnsi="Times New Roman" w:cs="Times New Roman"/>
                <w:b/>
                <w:bCs/>
                <w:i/>
                <w:iCs/>
                <w:color w:val="000000"/>
              </w:rPr>
              <w:t>0,00</w:t>
            </w:r>
          </w:p>
        </w:tc>
        <w:tc>
          <w:tcPr>
            <w:tcW w:w="852" w:type="pct"/>
            <w:tcBorders>
              <w:top w:val="single" w:sz="6" w:space="0" w:color="auto"/>
              <w:left w:val="single" w:sz="4" w:space="0" w:color="auto"/>
              <w:bottom w:val="double" w:sz="6" w:space="0" w:color="auto"/>
              <w:right w:val="double" w:sz="6" w:space="0" w:color="auto"/>
            </w:tcBorders>
          </w:tcPr>
          <w:p w14:paraId="21E5E340"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r>
    </w:tbl>
    <w:p w14:paraId="78811E21" w14:textId="77777777" w:rsidR="004A4A17" w:rsidRPr="004A4A17" w:rsidRDefault="004A4A17" w:rsidP="004A4A17">
      <w:pPr>
        <w:widowControl w:val="0"/>
        <w:autoSpaceDE w:val="0"/>
        <w:autoSpaceDN w:val="0"/>
        <w:adjustRightInd w:val="0"/>
        <w:spacing w:after="0" w:line="240" w:lineRule="auto"/>
        <w:jc w:val="both"/>
        <w:rPr>
          <w:rFonts w:ascii="Times New Roman" w:eastAsia="Calibri" w:hAnsi="Times New Roman" w:cs="Times New Roman"/>
        </w:rPr>
      </w:pPr>
    </w:p>
    <w:p w14:paraId="0C6DD93E"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Единица измерения:</w:t>
      </w:r>
      <w:r w:rsidRPr="004A4A17">
        <w:rPr>
          <w:rFonts w:ascii="Times New Roman" w:eastAsia="Times New Roman" w:hAnsi="Times New Roman" w:cs="Times New Roman"/>
          <w:b/>
          <w:i/>
          <w:lang w:eastAsia="ru-RU"/>
        </w:rPr>
        <w:t xml:space="preserve"> тыс. руб.</w:t>
      </w:r>
    </w:p>
    <w:p w14:paraId="6D33DFBC" w14:textId="77777777" w:rsidR="004A4A17" w:rsidRPr="004A4A17" w:rsidRDefault="004A4A17" w:rsidP="004A4A17">
      <w:pPr>
        <w:widowControl w:val="0"/>
        <w:autoSpaceDE w:val="0"/>
        <w:autoSpaceDN w:val="0"/>
        <w:adjustRightInd w:val="0"/>
        <w:spacing w:after="0" w:line="240" w:lineRule="auto"/>
        <w:jc w:val="both"/>
        <w:rPr>
          <w:rFonts w:ascii="Times New Roman" w:eastAsia="Calibri" w:hAnsi="Times New Roman" w:cs="Times New Roman"/>
        </w:rPr>
      </w:pPr>
    </w:p>
    <w:tbl>
      <w:tblPr>
        <w:tblW w:w="5000" w:type="pct"/>
        <w:tblLayout w:type="fixed"/>
        <w:tblCellMar>
          <w:left w:w="72" w:type="dxa"/>
          <w:right w:w="72" w:type="dxa"/>
        </w:tblCellMar>
        <w:tblLook w:val="0000" w:firstRow="0" w:lastRow="0" w:firstColumn="0" w:lastColumn="0" w:noHBand="0" w:noVBand="0"/>
      </w:tblPr>
      <w:tblGrid>
        <w:gridCol w:w="4493"/>
        <w:gridCol w:w="1576"/>
        <w:gridCol w:w="1814"/>
        <w:gridCol w:w="1475"/>
      </w:tblGrid>
      <w:tr w:rsidR="004A4A17" w:rsidRPr="004A4A17" w14:paraId="717C03DC" w14:textId="77777777" w:rsidTr="00D440F7">
        <w:tc>
          <w:tcPr>
            <w:tcW w:w="2401" w:type="pct"/>
            <w:tcBorders>
              <w:top w:val="double" w:sz="6" w:space="0" w:color="auto"/>
              <w:left w:val="double" w:sz="6" w:space="0" w:color="auto"/>
              <w:bottom w:val="single" w:sz="6" w:space="0" w:color="auto"/>
              <w:right w:val="single" w:sz="6" w:space="0" w:color="auto"/>
            </w:tcBorders>
          </w:tcPr>
          <w:p w14:paraId="7A1B22AF" w14:textId="77777777" w:rsidR="004A4A17" w:rsidRPr="004A4A17" w:rsidRDefault="004A4A17" w:rsidP="004A4A17">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Наименование показателя</w:t>
            </w:r>
          </w:p>
        </w:tc>
        <w:tc>
          <w:tcPr>
            <w:tcW w:w="842" w:type="pct"/>
            <w:tcBorders>
              <w:top w:val="double" w:sz="6" w:space="0" w:color="auto"/>
              <w:left w:val="single" w:sz="6" w:space="0" w:color="auto"/>
              <w:bottom w:val="single" w:sz="6" w:space="0" w:color="auto"/>
              <w:right w:val="single" w:sz="6" w:space="0" w:color="auto"/>
            </w:tcBorders>
          </w:tcPr>
          <w:p w14:paraId="7E0E8948" w14:textId="77777777" w:rsidR="004A4A17" w:rsidRPr="004A4A17" w:rsidRDefault="004A4A17" w:rsidP="004A4A17">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31.12.2015 г.</w:t>
            </w:r>
          </w:p>
        </w:tc>
        <w:tc>
          <w:tcPr>
            <w:tcW w:w="969" w:type="pct"/>
            <w:tcBorders>
              <w:top w:val="double" w:sz="6" w:space="0" w:color="auto"/>
              <w:left w:val="single" w:sz="6" w:space="0" w:color="auto"/>
              <w:bottom w:val="single" w:sz="6" w:space="0" w:color="auto"/>
              <w:right w:val="single" w:sz="4" w:space="0" w:color="auto"/>
            </w:tcBorders>
          </w:tcPr>
          <w:p w14:paraId="0EB59D26" w14:textId="77777777" w:rsidR="004A4A17" w:rsidRPr="004A4A17" w:rsidRDefault="004A4A17" w:rsidP="004A4A17">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31.12.2016 г.</w:t>
            </w:r>
          </w:p>
        </w:tc>
        <w:tc>
          <w:tcPr>
            <w:tcW w:w="788" w:type="pct"/>
            <w:tcBorders>
              <w:top w:val="double" w:sz="6" w:space="0" w:color="auto"/>
              <w:left w:val="single" w:sz="4" w:space="0" w:color="auto"/>
              <w:bottom w:val="single" w:sz="6" w:space="0" w:color="auto"/>
              <w:right w:val="double" w:sz="6" w:space="0" w:color="auto"/>
            </w:tcBorders>
          </w:tcPr>
          <w:p w14:paraId="685A765F" w14:textId="77777777" w:rsidR="004A4A17" w:rsidRPr="004A4A17" w:rsidRDefault="004A4A17" w:rsidP="004A4A17">
            <w:pPr>
              <w:jc w:val="center"/>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На 30.09.2017 г.</w:t>
            </w:r>
          </w:p>
        </w:tc>
      </w:tr>
      <w:tr w:rsidR="004A4A17" w:rsidRPr="004A4A17" w14:paraId="71B7AE29" w14:textId="77777777" w:rsidTr="00D440F7">
        <w:tc>
          <w:tcPr>
            <w:tcW w:w="2401" w:type="pct"/>
            <w:tcBorders>
              <w:top w:val="single" w:sz="6" w:space="0" w:color="auto"/>
              <w:left w:val="double" w:sz="6" w:space="0" w:color="auto"/>
              <w:bottom w:val="single" w:sz="6" w:space="0" w:color="auto"/>
              <w:right w:val="single" w:sz="6" w:space="0" w:color="auto"/>
            </w:tcBorders>
          </w:tcPr>
          <w:p w14:paraId="3DACF799"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Общий 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w:t>
            </w:r>
          </w:p>
        </w:tc>
        <w:tc>
          <w:tcPr>
            <w:tcW w:w="842" w:type="pct"/>
            <w:tcBorders>
              <w:top w:val="single" w:sz="6" w:space="0" w:color="auto"/>
              <w:left w:val="single" w:sz="6" w:space="0" w:color="auto"/>
              <w:bottom w:val="single" w:sz="6" w:space="0" w:color="auto"/>
              <w:right w:val="single" w:sz="6" w:space="0" w:color="auto"/>
            </w:tcBorders>
          </w:tcPr>
          <w:p w14:paraId="2FA378FB"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19 876 151,87</w:t>
            </w:r>
          </w:p>
        </w:tc>
        <w:tc>
          <w:tcPr>
            <w:tcW w:w="969" w:type="pct"/>
            <w:tcBorders>
              <w:top w:val="single" w:sz="6" w:space="0" w:color="auto"/>
              <w:left w:val="single" w:sz="6" w:space="0" w:color="auto"/>
              <w:bottom w:val="single" w:sz="6" w:space="0" w:color="auto"/>
              <w:right w:val="single" w:sz="4" w:space="0" w:color="auto"/>
            </w:tcBorders>
          </w:tcPr>
          <w:p w14:paraId="2D650B34"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15 724 956,16</w:t>
            </w:r>
          </w:p>
        </w:tc>
        <w:tc>
          <w:tcPr>
            <w:tcW w:w="788" w:type="pct"/>
            <w:tcBorders>
              <w:top w:val="single" w:sz="6" w:space="0" w:color="auto"/>
              <w:left w:val="single" w:sz="4" w:space="0" w:color="auto"/>
              <w:bottom w:val="single" w:sz="6" w:space="0" w:color="auto"/>
              <w:right w:val="double" w:sz="6" w:space="0" w:color="auto"/>
            </w:tcBorders>
          </w:tcPr>
          <w:p w14:paraId="186B9173"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15 449 429,34</w:t>
            </w:r>
          </w:p>
        </w:tc>
      </w:tr>
      <w:tr w:rsidR="004A4A17" w:rsidRPr="004A4A17" w14:paraId="4B0A2006" w14:textId="77777777" w:rsidTr="00D440F7">
        <w:tc>
          <w:tcPr>
            <w:tcW w:w="2401" w:type="pct"/>
            <w:tcBorders>
              <w:top w:val="single" w:sz="6" w:space="0" w:color="auto"/>
              <w:left w:val="double" w:sz="6" w:space="0" w:color="auto"/>
              <w:bottom w:val="single" w:sz="6" w:space="0" w:color="auto"/>
              <w:right w:val="single" w:sz="6" w:space="0" w:color="auto"/>
            </w:tcBorders>
          </w:tcPr>
          <w:p w14:paraId="2EA13C61"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 xml:space="preserve">   в том числе по обязательствам третьих лиц</w:t>
            </w:r>
          </w:p>
        </w:tc>
        <w:tc>
          <w:tcPr>
            <w:tcW w:w="842" w:type="pct"/>
            <w:tcBorders>
              <w:top w:val="single" w:sz="6" w:space="0" w:color="auto"/>
              <w:left w:val="single" w:sz="6" w:space="0" w:color="auto"/>
              <w:bottom w:val="single" w:sz="6" w:space="0" w:color="auto"/>
              <w:right w:val="single" w:sz="6" w:space="0" w:color="auto"/>
            </w:tcBorders>
          </w:tcPr>
          <w:p w14:paraId="7A9614D9"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969" w:type="pct"/>
            <w:tcBorders>
              <w:top w:val="single" w:sz="6" w:space="0" w:color="auto"/>
              <w:left w:val="single" w:sz="6" w:space="0" w:color="auto"/>
              <w:bottom w:val="single" w:sz="6" w:space="0" w:color="auto"/>
              <w:right w:val="single" w:sz="4" w:space="0" w:color="auto"/>
            </w:tcBorders>
          </w:tcPr>
          <w:p w14:paraId="6AAAD133"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334 308,22</w:t>
            </w:r>
          </w:p>
        </w:tc>
        <w:tc>
          <w:tcPr>
            <w:tcW w:w="788" w:type="pct"/>
            <w:tcBorders>
              <w:top w:val="single" w:sz="6" w:space="0" w:color="auto"/>
              <w:left w:val="single" w:sz="4" w:space="0" w:color="auto"/>
              <w:bottom w:val="single" w:sz="6" w:space="0" w:color="auto"/>
              <w:right w:val="double" w:sz="6" w:space="0" w:color="auto"/>
            </w:tcBorders>
          </w:tcPr>
          <w:p w14:paraId="362881D9"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1 550 860,14</w:t>
            </w:r>
          </w:p>
        </w:tc>
      </w:tr>
      <w:tr w:rsidR="004A4A17" w:rsidRPr="004A4A17" w14:paraId="392912C3" w14:textId="77777777" w:rsidTr="00D440F7">
        <w:tc>
          <w:tcPr>
            <w:tcW w:w="2401" w:type="pct"/>
            <w:tcBorders>
              <w:top w:val="single" w:sz="6" w:space="0" w:color="auto"/>
              <w:left w:val="double" w:sz="6" w:space="0" w:color="auto"/>
              <w:bottom w:val="single" w:sz="6" w:space="0" w:color="auto"/>
              <w:right w:val="single" w:sz="6" w:space="0" w:color="auto"/>
            </w:tcBorders>
          </w:tcPr>
          <w:p w14:paraId="5E7B56E0"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залога</w:t>
            </w:r>
          </w:p>
        </w:tc>
        <w:tc>
          <w:tcPr>
            <w:tcW w:w="842" w:type="pct"/>
            <w:tcBorders>
              <w:top w:val="single" w:sz="6" w:space="0" w:color="auto"/>
              <w:left w:val="single" w:sz="6" w:space="0" w:color="auto"/>
              <w:bottom w:val="single" w:sz="6" w:space="0" w:color="auto"/>
              <w:right w:val="single" w:sz="6" w:space="0" w:color="auto"/>
            </w:tcBorders>
          </w:tcPr>
          <w:p w14:paraId="3CC0C144"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19 876 151,87</w:t>
            </w:r>
          </w:p>
        </w:tc>
        <w:tc>
          <w:tcPr>
            <w:tcW w:w="969" w:type="pct"/>
            <w:tcBorders>
              <w:top w:val="single" w:sz="6" w:space="0" w:color="auto"/>
              <w:left w:val="single" w:sz="6" w:space="0" w:color="auto"/>
              <w:bottom w:val="single" w:sz="6" w:space="0" w:color="auto"/>
              <w:right w:val="single" w:sz="4" w:space="0" w:color="auto"/>
            </w:tcBorders>
          </w:tcPr>
          <w:p w14:paraId="49C32B23"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15 390 647,95</w:t>
            </w:r>
          </w:p>
        </w:tc>
        <w:tc>
          <w:tcPr>
            <w:tcW w:w="788" w:type="pct"/>
            <w:tcBorders>
              <w:top w:val="single" w:sz="6" w:space="0" w:color="auto"/>
              <w:left w:val="single" w:sz="4" w:space="0" w:color="auto"/>
              <w:bottom w:val="single" w:sz="6" w:space="0" w:color="auto"/>
              <w:right w:val="double" w:sz="6" w:space="0" w:color="auto"/>
            </w:tcBorders>
          </w:tcPr>
          <w:p w14:paraId="5F5ACAF5"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13 898 569,20</w:t>
            </w:r>
          </w:p>
        </w:tc>
      </w:tr>
      <w:tr w:rsidR="004A4A17" w:rsidRPr="004A4A17" w14:paraId="29DD2702" w14:textId="77777777" w:rsidTr="00D440F7">
        <w:tc>
          <w:tcPr>
            <w:tcW w:w="2401" w:type="pct"/>
            <w:tcBorders>
              <w:top w:val="single" w:sz="6" w:space="0" w:color="auto"/>
              <w:left w:val="double" w:sz="6" w:space="0" w:color="auto"/>
              <w:bottom w:val="single" w:sz="6" w:space="0" w:color="auto"/>
              <w:right w:val="single" w:sz="6" w:space="0" w:color="auto"/>
            </w:tcBorders>
          </w:tcPr>
          <w:p w14:paraId="77C1A30B"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 xml:space="preserve">   в том числе по обязательствам третьих лиц</w:t>
            </w:r>
          </w:p>
        </w:tc>
        <w:tc>
          <w:tcPr>
            <w:tcW w:w="842" w:type="pct"/>
            <w:tcBorders>
              <w:top w:val="single" w:sz="6" w:space="0" w:color="auto"/>
              <w:left w:val="single" w:sz="6" w:space="0" w:color="auto"/>
              <w:bottom w:val="single" w:sz="6" w:space="0" w:color="auto"/>
              <w:right w:val="single" w:sz="6" w:space="0" w:color="auto"/>
            </w:tcBorders>
          </w:tcPr>
          <w:p w14:paraId="5A98E5E4"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969" w:type="pct"/>
            <w:tcBorders>
              <w:top w:val="single" w:sz="6" w:space="0" w:color="auto"/>
              <w:left w:val="single" w:sz="6" w:space="0" w:color="auto"/>
              <w:bottom w:val="single" w:sz="6" w:space="0" w:color="auto"/>
              <w:right w:val="single" w:sz="4" w:space="0" w:color="auto"/>
            </w:tcBorders>
          </w:tcPr>
          <w:p w14:paraId="36B83046"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788" w:type="pct"/>
            <w:tcBorders>
              <w:top w:val="single" w:sz="6" w:space="0" w:color="auto"/>
              <w:left w:val="single" w:sz="4" w:space="0" w:color="auto"/>
              <w:bottom w:val="single" w:sz="6" w:space="0" w:color="auto"/>
              <w:right w:val="double" w:sz="6" w:space="0" w:color="auto"/>
            </w:tcBorders>
          </w:tcPr>
          <w:p w14:paraId="5320BC1B"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r>
      <w:tr w:rsidR="004A4A17" w:rsidRPr="004A4A17" w14:paraId="4BB3B6F8" w14:textId="77777777" w:rsidTr="00D440F7">
        <w:tc>
          <w:tcPr>
            <w:tcW w:w="2401" w:type="pct"/>
            <w:tcBorders>
              <w:top w:val="single" w:sz="6" w:space="0" w:color="auto"/>
              <w:left w:val="double" w:sz="6" w:space="0" w:color="auto"/>
              <w:bottom w:val="single" w:sz="6" w:space="0" w:color="auto"/>
              <w:right w:val="single" w:sz="6" w:space="0" w:color="auto"/>
            </w:tcBorders>
          </w:tcPr>
          <w:p w14:paraId="242E5158"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t>Размер предоставленного эмитентом обеспечения (размер (сумма) неисполненных обязательств, в отношении которых эмитентом предоставлено обеспечение, если в соответствии с условиями предоставленного обеспечения исполнение соответствующих обязательств обеспечивается в полном объеме) в форме поручительства</w:t>
            </w:r>
          </w:p>
        </w:tc>
        <w:tc>
          <w:tcPr>
            <w:tcW w:w="842" w:type="pct"/>
            <w:tcBorders>
              <w:top w:val="single" w:sz="6" w:space="0" w:color="auto"/>
              <w:left w:val="single" w:sz="6" w:space="0" w:color="auto"/>
              <w:bottom w:val="single" w:sz="6" w:space="0" w:color="auto"/>
              <w:right w:val="single" w:sz="6" w:space="0" w:color="auto"/>
            </w:tcBorders>
          </w:tcPr>
          <w:p w14:paraId="1FF359BD"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969" w:type="pct"/>
            <w:tcBorders>
              <w:top w:val="single" w:sz="6" w:space="0" w:color="auto"/>
              <w:left w:val="single" w:sz="6" w:space="0" w:color="auto"/>
              <w:bottom w:val="single" w:sz="6" w:space="0" w:color="auto"/>
              <w:right w:val="single" w:sz="4" w:space="0" w:color="auto"/>
            </w:tcBorders>
          </w:tcPr>
          <w:p w14:paraId="55C6670C"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334 308,22</w:t>
            </w:r>
          </w:p>
        </w:tc>
        <w:tc>
          <w:tcPr>
            <w:tcW w:w="788" w:type="pct"/>
            <w:tcBorders>
              <w:top w:val="single" w:sz="6" w:space="0" w:color="auto"/>
              <w:left w:val="single" w:sz="4" w:space="0" w:color="auto"/>
              <w:bottom w:val="single" w:sz="6" w:space="0" w:color="auto"/>
              <w:right w:val="double" w:sz="6" w:space="0" w:color="auto"/>
            </w:tcBorders>
          </w:tcPr>
          <w:p w14:paraId="376C2AD3"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1 550 860,14</w:t>
            </w:r>
          </w:p>
        </w:tc>
      </w:tr>
      <w:tr w:rsidR="004A4A17" w:rsidRPr="004A4A17" w14:paraId="6491DB0C" w14:textId="77777777" w:rsidTr="00D440F7">
        <w:tc>
          <w:tcPr>
            <w:tcW w:w="2401" w:type="pct"/>
            <w:tcBorders>
              <w:top w:val="single" w:sz="6" w:space="0" w:color="auto"/>
              <w:left w:val="double" w:sz="6" w:space="0" w:color="auto"/>
              <w:bottom w:val="double" w:sz="6" w:space="0" w:color="auto"/>
              <w:right w:val="single" w:sz="6" w:space="0" w:color="auto"/>
            </w:tcBorders>
          </w:tcPr>
          <w:p w14:paraId="487F2B86" w14:textId="77777777" w:rsidR="004A4A17" w:rsidRPr="004A4A17" w:rsidRDefault="004A4A17" w:rsidP="004A4A17">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A4A17">
              <w:rPr>
                <w:rFonts w:ascii="Times New Roman" w:eastAsia="Times New Roman" w:hAnsi="Times New Roman" w:cs="Times New Roman"/>
                <w:lang w:eastAsia="ru-RU"/>
              </w:rPr>
              <w:lastRenderedPageBreak/>
              <w:t xml:space="preserve">   в том числе по обязательствам третьих лиц</w:t>
            </w:r>
          </w:p>
        </w:tc>
        <w:tc>
          <w:tcPr>
            <w:tcW w:w="842" w:type="pct"/>
            <w:tcBorders>
              <w:top w:val="single" w:sz="6" w:space="0" w:color="auto"/>
              <w:left w:val="single" w:sz="6" w:space="0" w:color="auto"/>
              <w:bottom w:val="double" w:sz="6" w:space="0" w:color="auto"/>
              <w:right w:val="single" w:sz="6" w:space="0" w:color="auto"/>
            </w:tcBorders>
          </w:tcPr>
          <w:p w14:paraId="51B58EF1"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0,00</w:t>
            </w:r>
          </w:p>
        </w:tc>
        <w:tc>
          <w:tcPr>
            <w:tcW w:w="969" w:type="pct"/>
            <w:tcBorders>
              <w:top w:val="single" w:sz="6" w:space="0" w:color="auto"/>
              <w:left w:val="single" w:sz="6" w:space="0" w:color="auto"/>
              <w:bottom w:val="double" w:sz="6" w:space="0" w:color="auto"/>
              <w:right w:val="single" w:sz="4" w:space="0" w:color="auto"/>
            </w:tcBorders>
          </w:tcPr>
          <w:p w14:paraId="3D399688"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334 308,22</w:t>
            </w:r>
          </w:p>
        </w:tc>
        <w:tc>
          <w:tcPr>
            <w:tcW w:w="788" w:type="pct"/>
            <w:tcBorders>
              <w:top w:val="single" w:sz="6" w:space="0" w:color="auto"/>
              <w:left w:val="single" w:sz="4" w:space="0" w:color="auto"/>
              <w:bottom w:val="double" w:sz="6" w:space="0" w:color="auto"/>
              <w:right w:val="double" w:sz="6" w:space="0" w:color="auto"/>
            </w:tcBorders>
          </w:tcPr>
          <w:p w14:paraId="6550B738" w14:textId="77777777" w:rsidR="004A4A17" w:rsidRPr="004A4A17" w:rsidRDefault="004A4A17" w:rsidP="004A4A17">
            <w:pPr>
              <w:jc w:val="right"/>
              <w:rPr>
                <w:rFonts w:ascii="Times New Roman" w:eastAsia="Times New Roman" w:hAnsi="Times New Roman" w:cs="Times New Roman"/>
                <w:b/>
                <w:i/>
                <w:lang w:eastAsia="ru-RU"/>
              </w:rPr>
            </w:pPr>
            <w:r w:rsidRPr="004A4A17">
              <w:rPr>
                <w:rFonts w:ascii="Times New Roman" w:eastAsia="Calibri" w:hAnsi="Times New Roman" w:cs="Times New Roman"/>
                <w:b/>
                <w:bCs/>
                <w:i/>
                <w:iCs/>
                <w:color w:val="000000"/>
              </w:rPr>
              <w:t>1 550 860,14</w:t>
            </w:r>
          </w:p>
        </w:tc>
      </w:tr>
    </w:tbl>
    <w:p w14:paraId="4A8D574A" w14:textId="77777777" w:rsidR="004A4A17" w:rsidRPr="004A4A17" w:rsidRDefault="004A4A17" w:rsidP="004A4A17">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2B5A9C5C" w14:textId="77777777" w:rsidR="004A4A17" w:rsidRPr="004A4A17" w:rsidRDefault="004A4A17" w:rsidP="004A4A17">
      <w:pPr>
        <w:widowControl w:val="0"/>
        <w:autoSpaceDE w:val="0"/>
        <w:autoSpaceDN w:val="0"/>
        <w:adjustRightInd w:val="0"/>
        <w:spacing w:after="0" w:line="240" w:lineRule="auto"/>
        <w:jc w:val="both"/>
        <w:rPr>
          <w:rFonts w:ascii="Times New Roman" w:eastAsia="Calibri" w:hAnsi="Times New Roman" w:cs="Times New Roman"/>
        </w:rPr>
      </w:pPr>
    </w:p>
    <w:p w14:paraId="4E2D2D2B" w14:textId="77777777" w:rsidR="004A4A17" w:rsidRPr="004A4A17" w:rsidRDefault="004A4A17" w:rsidP="004A4A17">
      <w:pPr>
        <w:autoSpaceDE w:val="0"/>
        <w:autoSpaceDN w:val="0"/>
        <w:spacing w:after="0" w:line="240" w:lineRule="auto"/>
        <w:jc w:val="both"/>
        <w:rPr>
          <w:rFonts w:ascii="Times New Roman" w:eastAsia="Calibri" w:hAnsi="Times New Roman" w:cs="Times New Roman"/>
        </w:rPr>
      </w:pPr>
      <w:r w:rsidRPr="004A4A17">
        <w:rPr>
          <w:rFonts w:ascii="Times New Roman" w:eastAsia="Calibri" w:hAnsi="Times New Roman" w:cs="Times New Roman"/>
        </w:rPr>
        <w:t>Отдельно раскрывается информация о каждом случае предоставления обеспечения, размер которого составляет пять или более процентов балансовой стоимости активов эмитента на дату окончания последнего завершенного отчетного периода (квартала, года), предшествующего предоставлению обеспечения:</w:t>
      </w:r>
    </w:p>
    <w:p w14:paraId="362AA9DB"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1DC30B3B"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384C9F9A"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293A6"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3837308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Обязательства по кредиту, заключенному Эмитентом в 2010 г.</w:t>
            </w:r>
          </w:p>
        </w:tc>
      </w:tr>
      <w:tr w:rsidR="004A4A17" w:rsidRPr="004A4A17" w14:paraId="3198B7A0"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E93AF82"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32C102E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w:t>
            </w:r>
          </w:p>
        </w:tc>
      </w:tr>
      <w:tr w:rsidR="004A4A17" w:rsidRPr="004A4A17" w14:paraId="180A19E2"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AC943F3" w14:textId="77777777" w:rsidR="004A4A17" w:rsidRPr="004A4A17" w:rsidRDefault="004A4A17"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26409E6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2 500 000 тыс. руб.</w:t>
            </w:r>
          </w:p>
        </w:tc>
      </w:tr>
      <w:tr w:rsidR="004A4A17" w:rsidRPr="004A4A17" w14:paraId="3FE1086D"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68FB09E"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61777C1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17.03.2015</w:t>
            </w:r>
          </w:p>
        </w:tc>
      </w:tr>
      <w:tr w:rsidR="004A4A17" w:rsidRPr="004A4A17" w14:paraId="30CCE17C"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70D17AA"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0C5194F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Залог</w:t>
            </w:r>
          </w:p>
        </w:tc>
      </w:tr>
      <w:tr w:rsidR="004A4A17" w:rsidRPr="004A4A17" w14:paraId="2903B06A"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EF32165" w14:textId="77777777" w:rsidR="004A4A17" w:rsidRPr="004A4A17" w:rsidRDefault="00B12BD5"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1055073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 </w:t>
            </w:r>
          </w:p>
        </w:tc>
      </w:tr>
      <w:tr w:rsidR="004A4A17" w:rsidRPr="004A4A17" w14:paraId="1813B342"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D9392A6"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31.12.2012</w:t>
            </w:r>
          </w:p>
        </w:tc>
        <w:tc>
          <w:tcPr>
            <w:tcW w:w="4600" w:type="dxa"/>
            <w:tcBorders>
              <w:top w:val="nil"/>
              <w:left w:val="nil"/>
              <w:bottom w:val="single" w:sz="4" w:space="0" w:color="auto"/>
              <w:right w:val="single" w:sz="4" w:space="0" w:color="auto"/>
            </w:tcBorders>
            <w:shd w:val="clear" w:color="auto" w:fill="auto"/>
            <w:vAlign w:val="center"/>
            <w:hideMark/>
          </w:tcPr>
          <w:p w14:paraId="716DB05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2 554 669,32 тыс. руб.</w:t>
            </w:r>
          </w:p>
        </w:tc>
      </w:tr>
      <w:tr w:rsidR="004A4A17" w:rsidRPr="004A4A17" w14:paraId="7AAB0E45"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6D0ABF0"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31.12.2013</w:t>
            </w:r>
          </w:p>
        </w:tc>
        <w:tc>
          <w:tcPr>
            <w:tcW w:w="4600" w:type="dxa"/>
            <w:tcBorders>
              <w:top w:val="nil"/>
              <w:left w:val="nil"/>
              <w:bottom w:val="single" w:sz="4" w:space="0" w:color="auto"/>
              <w:right w:val="single" w:sz="4" w:space="0" w:color="auto"/>
            </w:tcBorders>
            <w:shd w:val="clear" w:color="auto" w:fill="auto"/>
            <w:vAlign w:val="center"/>
            <w:hideMark/>
          </w:tcPr>
          <w:p w14:paraId="4E61028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2 554 669,32 тыс. руб.</w:t>
            </w:r>
          </w:p>
        </w:tc>
      </w:tr>
      <w:tr w:rsidR="004A4A17" w:rsidRPr="004A4A17" w14:paraId="2F9AE18E"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F4F585E"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31.12.2014</w:t>
            </w:r>
          </w:p>
        </w:tc>
        <w:tc>
          <w:tcPr>
            <w:tcW w:w="4600" w:type="dxa"/>
            <w:tcBorders>
              <w:top w:val="nil"/>
              <w:left w:val="nil"/>
              <w:bottom w:val="single" w:sz="4" w:space="0" w:color="auto"/>
              <w:right w:val="single" w:sz="4" w:space="0" w:color="auto"/>
            </w:tcBorders>
            <w:shd w:val="clear" w:color="auto" w:fill="auto"/>
            <w:vAlign w:val="center"/>
            <w:hideMark/>
          </w:tcPr>
          <w:p w14:paraId="71FDC5D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2 554 669,32 тыс. руб.</w:t>
            </w:r>
          </w:p>
        </w:tc>
      </w:tr>
      <w:tr w:rsidR="004A4A17" w:rsidRPr="004A4A17" w14:paraId="0CD8A843"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3CBDD86"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1EFE4ED3" w14:textId="77777777" w:rsid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залог железнодорожного подвижного состава</w:t>
            </w:r>
            <w:r w:rsidR="00535DF3">
              <w:rPr>
                <w:rFonts w:ascii="Times New Roman" w:eastAsia="Times New Roman" w:hAnsi="Times New Roman" w:cs="Times New Roman"/>
                <w:b/>
                <w:bCs/>
                <w:i/>
                <w:iCs/>
                <w:color w:val="000000"/>
                <w:lang w:eastAsia="ru-RU"/>
              </w:rPr>
              <w:t xml:space="preserve"> в качестве </w:t>
            </w:r>
            <w:r w:rsidR="00CF4F29">
              <w:rPr>
                <w:rFonts w:ascii="Times New Roman" w:eastAsia="Times New Roman" w:hAnsi="Times New Roman" w:cs="Times New Roman"/>
                <w:b/>
                <w:bCs/>
                <w:i/>
                <w:iCs/>
                <w:color w:val="000000"/>
                <w:lang w:eastAsia="ru-RU"/>
              </w:rPr>
              <w:t>обеспечения</w:t>
            </w:r>
            <w:r w:rsidR="00535DF3">
              <w:rPr>
                <w:rFonts w:ascii="Times New Roman" w:eastAsia="Times New Roman" w:hAnsi="Times New Roman" w:cs="Times New Roman"/>
                <w:b/>
                <w:bCs/>
                <w:i/>
                <w:iCs/>
                <w:color w:val="000000"/>
                <w:lang w:eastAsia="ru-RU"/>
              </w:rPr>
              <w:t xml:space="preserve"> по кредитному договору, заключенному Эмитентом в 2010 году</w:t>
            </w:r>
          </w:p>
          <w:p w14:paraId="1D22B2C5" w14:textId="77777777" w:rsidR="00A675BC" w:rsidRPr="008663E6" w:rsidRDefault="00CF4F29" w:rsidP="00A675BC">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 xml:space="preserve">В случае неисполнения обязательств по кредитному договору </w:t>
            </w:r>
            <w:r w:rsidR="00B12BD5">
              <w:rPr>
                <w:rFonts w:ascii="Times New Roman" w:eastAsia="Times New Roman" w:hAnsi="Times New Roman" w:cs="Times New Roman"/>
                <w:b/>
                <w:bCs/>
                <w:i/>
                <w:iCs/>
                <w:color w:val="000000"/>
                <w:lang w:eastAsia="ru-RU"/>
              </w:rPr>
              <w:t xml:space="preserve">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2369 ед.</w:t>
            </w:r>
            <w:r w:rsidR="00A675BC" w:rsidRPr="00A675BC">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 xml:space="preserve">рыночной стоимостью с учетом НДС </w:t>
            </w:r>
            <w:r w:rsidR="00A675BC" w:rsidRPr="008663E6">
              <w:rPr>
                <w:rFonts w:ascii="Times New Roman" w:eastAsia="Times New Roman" w:hAnsi="Times New Roman" w:cs="Times New Roman"/>
                <w:b/>
                <w:bCs/>
                <w:i/>
                <w:iCs/>
                <w:color w:val="000000"/>
                <w:lang w:eastAsia="ru-RU"/>
              </w:rPr>
              <w:t>3 656 053,00</w:t>
            </w:r>
            <w:r w:rsidR="00A675BC">
              <w:rPr>
                <w:rFonts w:ascii="Times New Roman" w:eastAsia="Times New Roman" w:hAnsi="Times New Roman" w:cs="Times New Roman"/>
                <w:b/>
                <w:bCs/>
                <w:i/>
                <w:iCs/>
                <w:color w:val="000000"/>
                <w:lang w:eastAsia="ru-RU"/>
              </w:rPr>
              <w:t xml:space="preserve"> тыс.</w:t>
            </w:r>
            <w:r w:rsidR="00A675BC" w:rsidRPr="008663E6">
              <w:rPr>
                <w:rFonts w:ascii="Times New Roman" w:eastAsia="Times New Roman" w:hAnsi="Times New Roman" w:cs="Times New Roman"/>
                <w:b/>
                <w:bCs/>
                <w:i/>
                <w:iCs/>
                <w:color w:val="000000"/>
                <w:lang w:eastAsia="ru-RU"/>
              </w:rPr>
              <w:t xml:space="preserve"> руб.</w:t>
            </w:r>
          </w:p>
          <w:p w14:paraId="5730F94B" w14:textId="77777777" w:rsidR="00CF4F29" w:rsidRPr="004A4A17" w:rsidRDefault="00CF4F29" w:rsidP="00B12BD5">
            <w:pPr>
              <w:spacing w:after="0" w:line="240" w:lineRule="auto"/>
              <w:rPr>
                <w:rFonts w:ascii="Times New Roman" w:eastAsia="Times New Roman" w:hAnsi="Times New Roman" w:cs="Times New Roman"/>
                <w:b/>
                <w:bCs/>
                <w:i/>
                <w:iCs/>
                <w:color w:val="000000"/>
                <w:lang w:eastAsia="ru-RU"/>
              </w:rPr>
            </w:pPr>
          </w:p>
        </w:tc>
      </w:tr>
      <w:tr w:rsidR="004A4A17" w:rsidRPr="004A4A17" w14:paraId="1A10F459"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EBBC909"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351C4F0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Times New Roman" w:hAnsi="Times New Roman" w:cs="Times New Roman"/>
                <w:b/>
                <w:bCs/>
                <w:i/>
                <w:iCs/>
                <w:color w:val="000000"/>
                <w:lang w:eastAsia="ru-RU"/>
              </w:rPr>
              <w:t>до исполнения обязательств по кредитному соглашению. На дату утверждения Проспекта обязательство исполнено.</w:t>
            </w:r>
          </w:p>
        </w:tc>
      </w:tr>
    </w:tbl>
    <w:p w14:paraId="177AB946"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5A227C15"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26EB353A"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F20AB"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119547AB" w14:textId="77777777" w:rsidR="004A4A17" w:rsidRPr="005B5A55" w:rsidRDefault="004A4A17" w:rsidP="005B5A55">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Кредит, полученный материнской компанией Globaltrans Investment Pl</w:t>
            </w:r>
            <w:r w:rsidR="00CF53B6">
              <w:rPr>
                <w:rFonts w:ascii="Times New Roman" w:eastAsia="Calibri" w:hAnsi="Times New Roman" w:cs="Times New Roman"/>
                <w:b/>
                <w:bCs/>
                <w:i/>
                <w:iCs/>
                <w:color w:val="000000"/>
                <w:lang w:val="en-US"/>
              </w:rPr>
              <w:t>c</w:t>
            </w:r>
          </w:p>
        </w:tc>
      </w:tr>
      <w:tr w:rsidR="004A4A17" w:rsidRPr="004A4A17" w14:paraId="10CDF9D4"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2865BE33"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623E72F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059D03D6"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8F5EA0B" w14:textId="77777777" w:rsidR="004A4A17" w:rsidRPr="004A4A17" w:rsidRDefault="004A4A17"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третьего лица: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1D20926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190 000,00 тыс. USD (в рублевом эквиваленте 5 725 000,00  тыс. руб.)</w:t>
            </w:r>
          </w:p>
        </w:tc>
      </w:tr>
      <w:tr w:rsidR="004A4A17" w:rsidRPr="004A4A17" w14:paraId="6AB55508"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3A8E5BB"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3182319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19.08.2013</w:t>
            </w:r>
          </w:p>
        </w:tc>
      </w:tr>
      <w:tr w:rsidR="004A4A17" w:rsidRPr="004A4A17" w14:paraId="4680762B"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98BF251"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18DBE22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w:t>
            </w:r>
          </w:p>
        </w:tc>
      </w:tr>
      <w:tr w:rsidR="004A4A17" w:rsidRPr="004A4A17" w14:paraId="0DAF4420"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94234B3" w14:textId="77777777" w:rsidR="004A4A17" w:rsidRPr="004A4A17" w:rsidRDefault="00B12BD5"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0BEC9225"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6 253 967,72 тыс. руб.</w:t>
            </w:r>
          </w:p>
        </w:tc>
      </w:tr>
      <w:tr w:rsidR="004A4A17" w:rsidRPr="004A4A17" w14:paraId="456F8BF0"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7D53953"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6A04D362" w14:textId="77777777" w:rsidR="00B12BD5" w:rsidRDefault="004A4A17" w:rsidP="00B12BD5">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131545">
              <w:rPr>
                <w:rFonts w:ascii="Times New Roman" w:eastAsia="Calibri" w:hAnsi="Times New Roman" w:cs="Times New Roman"/>
                <w:b/>
                <w:bCs/>
                <w:i/>
                <w:iCs/>
                <w:color w:val="000000"/>
              </w:rPr>
              <w:t xml:space="preserve"> </w:t>
            </w:r>
            <w:r w:rsidR="00B12BD5">
              <w:rPr>
                <w:rFonts w:ascii="Times New Roman" w:eastAsia="Times New Roman" w:hAnsi="Times New Roman" w:cs="Times New Roman"/>
                <w:b/>
                <w:bCs/>
                <w:i/>
                <w:iCs/>
                <w:color w:val="000000"/>
                <w:lang w:eastAsia="ru-RU"/>
              </w:rPr>
              <w:t xml:space="preserve">в качестве обеспечения по кредитному договору, заключенному </w:t>
            </w:r>
            <w:r w:rsidR="00B12BD5" w:rsidRPr="004A4A17">
              <w:rPr>
                <w:rFonts w:ascii="Times New Roman" w:eastAsia="Calibri" w:hAnsi="Times New Roman" w:cs="Times New Roman"/>
                <w:b/>
                <w:bCs/>
                <w:i/>
                <w:iCs/>
                <w:color w:val="000000"/>
              </w:rPr>
              <w:t>компанией Globaltrans Investment Pl</w:t>
            </w:r>
            <w:r w:rsidR="00B12BD5">
              <w:rPr>
                <w:rFonts w:ascii="Times New Roman" w:eastAsia="Calibri" w:hAnsi="Times New Roman" w:cs="Times New Roman"/>
                <w:b/>
                <w:bCs/>
                <w:i/>
                <w:iCs/>
                <w:color w:val="000000"/>
                <w:lang w:val="en-US"/>
              </w:rPr>
              <w:t>c</w:t>
            </w:r>
            <w:r w:rsidR="00B12BD5">
              <w:rPr>
                <w:rFonts w:ascii="Times New Roman" w:eastAsia="Times New Roman" w:hAnsi="Times New Roman" w:cs="Times New Roman"/>
                <w:b/>
                <w:bCs/>
                <w:i/>
                <w:iCs/>
                <w:color w:val="000000"/>
                <w:lang w:eastAsia="ru-RU"/>
              </w:rPr>
              <w:t xml:space="preserve"> в 2013 году.</w:t>
            </w:r>
          </w:p>
          <w:p w14:paraId="562E3336" w14:textId="77777777" w:rsidR="004A4A17" w:rsidRPr="004A4A17" w:rsidRDefault="00B12BD5" w:rsidP="00B12BD5">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4286 ед. рыночной стоимостью с учетом НДС </w:t>
            </w:r>
            <w:r w:rsidR="00A675BC" w:rsidRPr="00A675BC">
              <w:rPr>
                <w:rFonts w:ascii="Times New Roman" w:eastAsia="Times New Roman" w:hAnsi="Times New Roman" w:cs="Times New Roman"/>
                <w:b/>
                <w:bCs/>
                <w:i/>
                <w:iCs/>
                <w:color w:val="000000"/>
                <w:lang w:eastAsia="ru-RU"/>
              </w:rPr>
              <w:t>9</w:t>
            </w:r>
            <w:r w:rsidR="00A675BC">
              <w:rPr>
                <w:rFonts w:ascii="Times New Roman" w:eastAsia="Times New Roman" w:hAnsi="Times New Roman" w:cs="Times New Roman"/>
                <w:b/>
                <w:bCs/>
                <w:i/>
                <w:iCs/>
                <w:color w:val="000000"/>
                <w:lang w:eastAsia="ru-RU"/>
              </w:rPr>
              <w:t> </w:t>
            </w:r>
            <w:r w:rsidR="00A675BC" w:rsidRPr="00A675BC">
              <w:rPr>
                <w:rFonts w:ascii="Times New Roman" w:eastAsia="Times New Roman" w:hAnsi="Times New Roman" w:cs="Times New Roman"/>
                <w:b/>
                <w:bCs/>
                <w:i/>
                <w:iCs/>
                <w:color w:val="000000"/>
                <w:lang w:eastAsia="ru-RU"/>
              </w:rPr>
              <w:t>584</w:t>
            </w:r>
            <w:r w:rsidR="00A675BC">
              <w:rPr>
                <w:rFonts w:ascii="Times New Roman" w:eastAsia="Times New Roman" w:hAnsi="Times New Roman" w:cs="Times New Roman"/>
                <w:b/>
                <w:bCs/>
                <w:i/>
                <w:iCs/>
                <w:color w:val="000000"/>
                <w:lang w:eastAsia="ru-RU"/>
              </w:rPr>
              <w:t> </w:t>
            </w:r>
            <w:r w:rsidR="00A675BC" w:rsidRPr="00A675BC">
              <w:rPr>
                <w:rFonts w:ascii="Times New Roman" w:eastAsia="Times New Roman" w:hAnsi="Times New Roman" w:cs="Times New Roman"/>
                <w:b/>
                <w:bCs/>
                <w:i/>
                <w:iCs/>
                <w:color w:val="000000"/>
                <w:lang w:eastAsia="ru-RU"/>
              </w:rPr>
              <w:t>002</w:t>
            </w:r>
            <w:r w:rsidR="00A675BC">
              <w:rPr>
                <w:rFonts w:ascii="Times New Roman" w:eastAsia="Times New Roman" w:hAnsi="Times New Roman" w:cs="Times New Roman"/>
                <w:b/>
                <w:bCs/>
                <w:i/>
                <w:iCs/>
                <w:color w:val="000000"/>
                <w:lang w:eastAsia="ru-RU"/>
              </w:rPr>
              <w:t>,</w:t>
            </w:r>
            <w:r w:rsidR="00A675BC" w:rsidRPr="00A675BC">
              <w:rPr>
                <w:rFonts w:ascii="Times New Roman" w:eastAsia="Times New Roman" w:hAnsi="Times New Roman" w:cs="Times New Roman"/>
                <w:b/>
                <w:bCs/>
                <w:i/>
                <w:iCs/>
                <w:color w:val="000000"/>
                <w:lang w:eastAsia="ru-RU"/>
              </w:rPr>
              <w:t>48</w:t>
            </w:r>
            <w:r w:rsidR="00A675BC" w:rsidRPr="008663E6">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 xml:space="preserve">тыс. </w:t>
            </w:r>
            <w:r w:rsidR="00A675BC" w:rsidRPr="008663E6">
              <w:rPr>
                <w:rFonts w:ascii="Times New Roman" w:eastAsia="Times New Roman" w:hAnsi="Times New Roman" w:cs="Times New Roman"/>
                <w:b/>
                <w:bCs/>
                <w:i/>
                <w:iCs/>
                <w:color w:val="000000"/>
                <w:lang w:eastAsia="ru-RU"/>
              </w:rPr>
              <w:t>руб.</w:t>
            </w:r>
          </w:p>
        </w:tc>
      </w:tr>
      <w:tr w:rsidR="00CF4F29" w:rsidRPr="004A4A17" w14:paraId="6566729A"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358508D"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4E170D4F"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 На дату утверждения Проспекта обязательство исполнено.</w:t>
            </w:r>
          </w:p>
        </w:tc>
      </w:tr>
      <w:tr w:rsidR="00CF4F29" w:rsidRPr="004A4A17" w14:paraId="577103D4" w14:textId="77777777" w:rsidTr="00D440F7">
        <w:trPr>
          <w:trHeight w:val="220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26477528"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 xml:space="preserve">Оценка риска неисполнения или ненадлежащего исполнения обеспеченных обязательств </w:t>
            </w:r>
            <w:r w:rsidRPr="004A4A17">
              <w:rPr>
                <w:rFonts w:ascii="Times New Roman" w:eastAsia="Times New Roman" w:hAnsi="Times New Roman" w:cs="Times New Roman"/>
                <w:color w:val="000000"/>
                <w:u w:val="single"/>
                <w:lang w:eastAsia="ru-RU"/>
              </w:rPr>
              <w:t>третьим лицом</w:t>
            </w:r>
            <w:r w:rsidRPr="004A4A17">
              <w:rPr>
                <w:rFonts w:ascii="Times New Roman" w:eastAsia="Times New Roman" w:hAnsi="Times New Roman" w:cs="Times New Roman"/>
                <w:color w:val="000000"/>
                <w:lang w:eastAsia="ru-RU"/>
              </w:rPr>
              <w:t xml:space="preserve"> с указанием факторов, которые могут привести к такому неисполнению или ненадлежащему исполнению и вероятности появления таких факторов, в случае предоставления обеспечения по обязательству третьего лица:</w:t>
            </w:r>
          </w:p>
        </w:tc>
        <w:tc>
          <w:tcPr>
            <w:tcW w:w="4600" w:type="dxa"/>
            <w:tcBorders>
              <w:top w:val="nil"/>
              <w:left w:val="nil"/>
              <w:bottom w:val="single" w:sz="4" w:space="0" w:color="auto"/>
              <w:right w:val="single" w:sz="4" w:space="0" w:color="auto"/>
            </w:tcBorders>
            <w:shd w:val="clear" w:color="auto" w:fill="auto"/>
            <w:vAlign w:val="center"/>
            <w:hideMark/>
          </w:tcPr>
          <w:p w14:paraId="1E6658FF"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xml:space="preserve">На дату утверждения Проспекта обязательство исполнено.  </w:t>
            </w:r>
          </w:p>
        </w:tc>
      </w:tr>
    </w:tbl>
    <w:p w14:paraId="25ACCA03"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70CEA170"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0767F17F"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44969"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1F51279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5D1FCD">
              <w:rPr>
                <w:rFonts w:ascii="Times New Roman" w:eastAsia="Calibri" w:hAnsi="Times New Roman" w:cs="Times New Roman"/>
                <w:b/>
                <w:bCs/>
                <w:i/>
                <w:iCs/>
                <w:color w:val="000000"/>
              </w:rPr>
              <w:t>Обязательства по кредиту, заключенному Эмитентом в марте 2012 г.</w:t>
            </w:r>
          </w:p>
        </w:tc>
      </w:tr>
      <w:tr w:rsidR="004A4A17" w:rsidRPr="004A4A17" w14:paraId="2A74106D"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9A8465E"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07A04497"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0F34A32A"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1A6E895" w14:textId="77777777" w:rsidR="004A4A17" w:rsidRPr="004A4A17" w:rsidRDefault="004A4A17" w:rsidP="00A675BC">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3B3584C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6 000 000 тыс. руб.</w:t>
            </w:r>
          </w:p>
        </w:tc>
      </w:tr>
      <w:tr w:rsidR="004A4A17" w:rsidRPr="004A4A17" w14:paraId="14D6F961"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1642AF1"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2AD05198"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10.02.2017</w:t>
            </w:r>
          </w:p>
        </w:tc>
      </w:tr>
      <w:tr w:rsidR="004A4A17" w:rsidRPr="004A4A17" w14:paraId="7D72C1ED"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629CAD1"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5C567FD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w:t>
            </w:r>
          </w:p>
        </w:tc>
      </w:tr>
      <w:tr w:rsidR="004A4A17" w:rsidRPr="004A4A17" w14:paraId="7FAE4CF3"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686A01A"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65B8DAC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66095E06"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CCAF0C0"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31.12.2012</w:t>
            </w:r>
          </w:p>
        </w:tc>
        <w:tc>
          <w:tcPr>
            <w:tcW w:w="4600" w:type="dxa"/>
            <w:tcBorders>
              <w:top w:val="nil"/>
              <w:left w:val="nil"/>
              <w:bottom w:val="single" w:sz="4" w:space="0" w:color="auto"/>
              <w:right w:val="single" w:sz="4" w:space="0" w:color="auto"/>
            </w:tcBorders>
            <w:shd w:val="clear" w:color="auto" w:fill="auto"/>
            <w:vAlign w:val="center"/>
            <w:hideMark/>
          </w:tcPr>
          <w:p w14:paraId="7082D3E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6 148 091, 09 тыс. руб.</w:t>
            </w:r>
          </w:p>
        </w:tc>
      </w:tr>
      <w:tr w:rsidR="004A4A17" w:rsidRPr="004A4A17" w14:paraId="03765562"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0690318"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31.12.2013</w:t>
            </w:r>
          </w:p>
        </w:tc>
        <w:tc>
          <w:tcPr>
            <w:tcW w:w="4600" w:type="dxa"/>
            <w:tcBorders>
              <w:top w:val="nil"/>
              <w:left w:val="nil"/>
              <w:bottom w:val="single" w:sz="4" w:space="0" w:color="auto"/>
              <w:right w:val="single" w:sz="4" w:space="0" w:color="auto"/>
            </w:tcBorders>
            <w:shd w:val="clear" w:color="auto" w:fill="auto"/>
            <w:vAlign w:val="center"/>
            <w:hideMark/>
          </w:tcPr>
          <w:p w14:paraId="27A86D5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6 146 526 95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6EC7FB6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DB6305E"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31.12.2014</w:t>
            </w:r>
          </w:p>
        </w:tc>
        <w:tc>
          <w:tcPr>
            <w:tcW w:w="4600" w:type="dxa"/>
            <w:tcBorders>
              <w:top w:val="nil"/>
              <w:left w:val="nil"/>
              <w:bottom w:val="single" w:sz="4" w:space="0" w:color="auto"/>
              <w:right w:val="single" w:sz="4" w:space="0" w:color="auto"/>
            </w:tcBorders>
            <w:shd w:val="clear" w:color="auto" w:fill="auto"/>
            <w:vAlign w:val="center"/>
            <w:hideMark/>
          </w:tcPr>
          <w:p w14:paraId="016A86F4"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6 146 526 95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46A7EB6A"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904AA8A"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31.12.2015</w:t>
            </w:r>
          </w:p>
        </w:tc>
        <w:tc>
          <w:tcPr>
            <w:tcW w:w="4600" w:type="dxa"/>
            <w:tcBorders>
              <w:top w:val="nil"/>
              <w:left w:val="nil"/>
              <w:bottom w:val="single" w:sz="4" w:space="0" w:color="auto"/>
              <w:right w:val="single" w:sz="4" w:space="0" w:color="auto"/>
            </w:tcBorders>
            <w:shd w:val="clear" w:color="auto" w:fill="auto"/>
            <w:vAlign w:val="center"/>
            <w:hideMark/>
          </w:tcPr>
          <w:p w14:paraId="130F226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6 146 526 95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3E76AF27"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2FF101C"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31.12.2016</w:t>
            </w:r>
          </w:p>
        </w:tc>
        <w:tc>
          <w:tcPr>
            <w:tcW w:w="4600" w:type="dxa"/>
            <w:tcBorders>
              <w:top w:val="nil"/>
              <w:left w:val="nil"/>
              <w:bottom w:val="single" w:sz="4" w:space="0" w:color="auto"/>
              <w:right w:val="single" w:sz="4" w:space="0" w:color="auto"/>
            </w:tcBorders>
            <w:shd w:val="clear" w:color="auto" w:fill="auto"/>
            <w:vAlign w:val="center"/>
            <w:hideMark/>
          </w:tcPr>
          <w:p w14:paraId="7E19CA6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6 146 526 95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7355BD0B"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A2A4DFF"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73FF1FE0" w14:textId="77777777" w:rsidR="00B12BD5" w:rsidRDefault="004A4A17" w:rsidP="00B12BD5">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B12BD5">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марте 2012 года</w:t>
            </w:r>
            <w:r w:rsidR="00131545">
              <w:rPr>
                <w:rFonts w:ascii="Times New Roman" w:eastAsia="Times New Roman" w:hAnsi="Times New Roman" w:cs="Times New Roman"/>
                <w:b/>
                <w:bCs/>
                <w:i/>
                <w:iCs/>
                <w:color w:val="000000"/>
                <w:lang w:eastAsia="ru-RU"/>
              </w:rPr>
              <w:t>.</w:t>
            </w:r>
          </w:p>
          <w:p w14:paraId="1D76D853" w14:textId="77777777" w:rsidR="004A4A17" w:rsidRPr="004A4A17" w:rsidRDefault="00B12BD5" w:rsidP="00B12BD5">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4109 ед. рыночной стоимостью с учетом НДС </w:t>
            </w:r>
            <w:r w:rsidR="00A675BC" w:rsidRPr="007A07F3">
              <w:rPr>
                <w:rFonts w:ascii="Times New Roman" w:eastAsia="Times New Roman" w:hAnsi="Times New Roman" w:cs="Times New Roman"/>
                <w:b/>
                <w:bCs/>
                <w:i/>
                <w:iCs/>
                <w:color w:val="000000"/>
                <w:lang w:eastAsia="ru-RU"/>
              </w:rPr>
              <w:t>9 421</w:t>
            </w:r>
            <w:r w:rsidR="00A675BC">
              <w:rPr>
                <w:rFonts w:ascii="Times New Roman" w:eastAsia="Times New Roman" w:hAnsi="Times New Roman" w:cs="Times New Roman"/>
                <w:b/>
                <w:bCs/>
                <w:i/>
                <w:iCs/>
                <w:color w:val="000000"/>
                <w:lang w:eastAsia="ru-RU"/>
              </w:rPr>
              <w:t> </w:t>
            </w:r>
            <w:r w:rsidR="00A675BC" w:rsidRPr="007A07F3">
              <w:rPr>
                <w:rFonts w:ascii="Times New Roman" w:eastAsia="Times New Roman" w:hAnsi="Times New Roman" w:cs="Times New Roman"/>
                <w:b/>
                <w:bCs/>
                <w:i/>
                <w:iCs/>
                <w:color w:val="000000"/>
                <w:lang w:eastAsia="ru-RU"/>
              </w:rPr>
              <w:t>749</w:t>
            </w:r>
            <w:r w:rsidR="00A675BC">
              <w:rPr>
                <w:rFonts w:ascii="Times New Roman" w:eastAsia="Times New Roman" w:hAnsi="Times New Roman" w:cs="Times New Roman"/>
                <w:b/>
                <w:bCs/>
                <w:i/>
                <w:iCs/>
                <w:color w:val="000000"/>
                <w:lang w:eastAsia="ru-RU"/>
              </w:rPr>
              <w:t>,</w:t>
            </w:r>
            <w:r w:rsidR="00A675BC" w:rsidRPr="007A07F3">
              <w:rPr>
                <w:rFonts w:ascii="Times New Roman" w:eastAsia="Times New Roman" w:hAnsi="Times New Roman" w:cs="Times New Roman"/>
                <w:b/>
                <w:bCs/>
                <w:i/>
                <w:iCs/>
                <w:color w:val="000000"/>
                <w:lang w:eastAsia="ru-RU"/>
              </w:rPr>
              <w:t>98</w:t>
            </w:r>
            <w:r w:rsidR="00A675BC">
              <w:rPr>
                <w:rFonts w:ascii="Times New Roman" w:eastAsia="Times New Roman" w:hAnsi="Times New Roman" w:cs="Times New Roman"/>
                <w:b/>
                <w:bCs/>
                <w:i/>
                <w:iCs/>
                <w:color w:val="000000"/>
                <w:lang w:eastAsia="ru-RU"/>
              </w:rPr>
              <w:t xml:space="preserve"> тыс.</w:t>
            </w:r>
            <w:r w:rsidR="00A675BC" w:rsidRPr="007A07F3">
              <w:rPr>
                <w:rFonts w:ascii="Times New Roman" w:eastAsia="Times New Roman" w:hAnsi="Times New Roman" w:cs="Times New Roman"/>
                <w:b/>
                <w:bCs/>
                <w:i/>
                <w:iCs/>
                <w:color w:val="000000"/>
                <w:lang w:eastAsia="ru-RU"/>
              </w:rPr>
              <w:t xml:space="preserve"> </w:t>
            </w:r>
            <w:r w:rsidR="00A675BC" w:rsidRPr="008663E6">
              <w:rPr>
                <w:rFonts w:ascii="Times New Roman" w:eastAsia="Times New Roman" w:hAnsi="Times New Roman" w:cs="Times New Roman"/>
                <w:b/>
                <w:bCs/>
                <w:i/>
                <w:iCs/>
                <w:color w:val="000000"/>
                <w:lang w:eastAsia="ru-RU"/>
              </w:rPr>
              <w:t>руб.</w:t>
            </w:r>
          </w:p>
        </w:tc>
      </w:tr>
      <w:tr w:rsidR="00CF4F29" w:rsidRPr="004A4A17" w14:paraId="0915C82F"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B42477B"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78BD1684"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 На дату утверждения Проспекта обязательство исполнено.</w:t>
            </w:r>
          </w:p>
        </w:tc>
      </w:tr>
    </w:tbl>
    <w:p w14:paraId="23AD5ADD"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4C839512" w14:textId="77777777" w:rsidR="004A4A17" w:rsidRPr="004A4A17" w:rsidRDefault="004A4A17" w:rsidP="004A4A17">
      <w:pPr>
        <w:rPr>
          <w:rFonts w:ascii="Calibri" w:eastAsia="Calibri" w:hAnsi="Calibri" w:cs="Times New Roman"/>
        </w:rPr>
      </w:pPr>
    </w:p>
    <w:tbl>
      <w:tblPr>
        <w:tblW w:w="9200" w:type="dxa"/>
        <w:tblInd w:w="93" w:type="dxa"/>
        <w:tblLook w:val="04A0" w:firstRow="1" w:lastRow="0" w:firstColumn="1" w:lastColumn="0" w:noHBand="0" w:noVBand="1"/>
      </w:tblPr>
      <w:tblGrid>
        <w:gridCol w:w="4600"/>
        <w:gridCol w:w="4600"/>
      </w:tblGrid>
      <w:tr w:rsidR="004A4A17" w:rsidRPr="004A4A17" w14:paraId="4B44853F"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AA3A3" w14:textId="77777777" w:rsidR="004A4A17" w:rsidRPr="005D1FCD" w:rsidRDefault="004A4A17" w:rsidP="004A4A17">
            <w:pPr>
              <w:spacing w:after="0" w:line="240" w:lineRule="auto"/>
              <w:rPr>
                <w:rFonts w:ascii="Times New Roman" w:eastAsia="Times New Roman" w:hAnsi="Times New Roman" w:cs="Times New Roman"/>
                <w:color w:val="000000"/>
                <w:lang w:eastAsia="ru-RU"/>
              </w:rPr>
            </w:pPr>
            <w:r w:rsidRPr="005D1FCD">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206484BA" w14:textId="77777777" w:rsidR="004A4A17" w:rsidRPr="005D1FCD" w:rsidRDefault="004A4A17" w:rsidP="004A4A17">
            <w:pPr>
              <w:spacing w:after="0" w:line="240" w:lineRule="auto"/>
              <w:rPr>
                <w:rFonts w:ascii="Times New Roman" w:eastAsia="Calibri" w:hAnsi="Times New Roman" w:cs="Times New Roman"/>
                <w:b/>
                <w:bCs/>
                <w:i/>
                <w:iCs/>
                <w:color w:val="000000"/>
              </w:rPr>
            </w:pPr>
            <w:r w:rsidRPr="005D1FCD">
              <w:rPr>
                <w:rFonts w:ascii="Times New Roman" w:eastAsia="Calibri" w:hAnsi="Times New Roman" w:cs="Times New Roman"/>
                <w:b/>
                <w:bCs/>
                <w:i/>
                <w:iCs/>
                <w:color w:val="000000"/>
              </w:rPr>
              <w:t>Обязательства по кредиту, заключенному Эмитентом в апреле 2012 г.</w:t>
            </w:r>
          </w:p>
        </w:tc>
      </w:tr>
      <w:tr w:rsidR="004A4A17" w:rsidRPr="004A4A17" w14:paraId="67C1B9F7"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EB8AC23"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2DB083EC"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 </w:t>
            </w:r>
          </w:p>
        </w:tc>
      </w:tr>
      <w:tr w:rsidR="004A4A17" w:rsidRPr="004A4A17" w14:paraId="6287F4B5"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E0832A4" w14:textId="77777777" w:rsidR="004A4A17" w:rsidRPr="004A4A17" w:rsidRDefault="004A4A17" w:rsidP="00AF2A56">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w:t>
            </w:r>
            <w:r w:rsidR="00A675BC">
              <w:rPr>
                <w:rFonts w:ascii="Times New Roman" w:eastAsia="Times New Roman" w:hAnsi="Times New Roman" w:cs="Times New Roman"/>
                <w:color w:val="000000"/>
                <w:lang w:eastAsia="ru-RU"/>
              </w:rPr>
              <w:t>еченного обязательства эмитента</w:t>
            </w:r>
            <w:r w:rsidRPr="004A4A17">
              <w:rPr>
                <w:rFonts w:ascii="Times New Roman" w:eastAsia="Times New Roman" w:hAnsi="Times New Roman" w:cs="Times New Roman"/>
                <w:color w:val="000000"/>
                <w:lang w:eastAsia="ru-RU"/>
              </w:rPr>
              <w:t>:</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6B8B855B"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 xml:space="preserve"> 400 000,00 тыс. USD ( в рублевом эквиваленте 12 075 640,00  тыс. руб.)</w:t>
            </w:r>
          </w:p>
        </w:tc>
      </w:tr>
      <w:tr w:rsidR="004A4A17" w:rsidRPr="004A4A17" w14:paraId="72F2A403"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4C3BF50"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348F27B2"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30.07.2012</w:t>
            </w:r>
          </w:p>
        </w:tc>
      </w:tr>
      <w:tr w:rsidR="004A4A17" w:rsidRPr="004A4A17" w14:paraId="3747D65D"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18B0AD0"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2E2AB3FE"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Залог</w:t>
            </w:r>
          </w:p>
        </w:tc>
      </w:tr>
      <w:tr w:rsidR="004A4A17" w:rsidRPr="004A4A17" w14:paraId="1C6EC0C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9F78560"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07C49AAE"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9 249 271,15 тыс. руб.</w:t>
            </w:r>
          </w:p>
        </w:tc>
      </w:tr>
      <w:tr w:rsidR="004A4A17" w:rsidRPr="004A4A17" w14:paraId="424269D7"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FE67BA4"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28222B41" w14:textId="77777777" w:rsidR="00AF2A56"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апреле 2012 года</w:t>
            </w:r>
            <w:r w:rsidR="00131545">
              <w:rPr>
                <w:rFonts w:ascii="Times New Roman" w:eastAsia="Times New Roman" w:hAnsi="Times New Roman" w:cs="Times New Roman"/>
                <w:b/>
                <w:bCs/>
                <w:i/>
                <w:iCs/>
                <w:color w:val="000000"/>
                <w:lang w:eastAsia="ru-RU"/>
              </w:rPr>
              <w:t>.</w:t>
            </w:r>
          </w:p>
          <w:p w14:paraId="41E22CF0" w14:textId="77777777" w:rsidR="00A675BC" w:rsidRPr="004A4A17" w:rsidRDefault="00AF2A56" w:rsidP="00A675BC">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w:t>
            </w:r>
            <w:r w:rsidR="00A675BC">
              <w:rPr>
                <w:rFonts w:ascii="Times New Roman" w:eastAsia="Calibri" w:hAnsi="Times New Roman" w:cs="Times New Roman"/>
                <w:b/>
                <w:bCs/>
                <w:i/>
                <w:iCs/>
                <w:color w:val="000000"/>
              </w:rPr>
              <w:t>4554</w:t>
            </w:r>
            <w:r w:rsidR="00A675BC">
              <w:rPr>
                <w:rFonts w:ascii="Times New Roman" w:eastAsia="Times New Roman" w:hAnsi="Times New Roman" w:cs="Times New Roman"/>
                <w:b/>
                <w:bCs/>
                <w:i/>
                <w:iCs/>
                <w:color w:val="000000"/>
                <w:lang w:eastAsia="ru-RU"/>
              </w:rPr>
              <w:t xml:space="preserve"> ед. и цистерны в количестве 1138 рыночной стоимостью с учетом НДС </w:t>
            </w:r>
          </w:p>
          <w:p w14:paraId="1CE2C23D" w14:textId="77777777" w:rsidR="004A4A17" w:rsidRPr="004A4A17" w:rsidRDefault="00A675BC" w:rsidP="00A675BC">
            <w:pPr>
              <w:spacing w:after="0" w:line="240" w:lineRule="auto"/>
              <w:rPr>
                <w:rFonts w:ascii="Times New Roman" w:eastAsia="Calibri" w:hAnsi="Times New Roman" w:cs="Times New Roman"/>
                <w:b/>
                <w:bCs/>
                <w:i/>
                <w:iCs/>
                <w:color w:val="000000"/>
              </w:rPr>
            </w:pPr>
            <w:r w:rsidRPr="007A07F3">
              <w:rPr>
                <w:rFonts w:ascii="Times New Roman" w:eastAsia="Times New Roman" w:hAnsi="Times New Roman" w:cs="Times New Roman"/>
                <w:b/>
                <w:bCs/>
                <w:i/>
                <w:iCs/>
                <w:color w:val="000000"/>
                <w:lang w:eastAsia="ru-RU"/>
              </w:rPr>
              <w:t>14 174</w:t>
            </w:r>
            <w:r>
              <w:rPr>
                <w:rFonts w:ascii="Times New Roman" w:eastAsia="Times New Roman" w:hAnsi="Times New Roman" w:cs="Times New Roman"/>
                <w:b/>
                <w:bCs/>
                <w:i/>
                <w:iCs/>
                <w:color w:val="000000"/>
                <w:lang w:eastAsia="ru-RU"/>
              </w:rPr>
              <w:t> </w:t>
            </w:r>
            <w:r w:rsidRPr="007A07F3">
              <w:rPr>
                <w:rFonts w:ascii="Times New Roman" w:eastAsia="Times New Roman" w:hAnsi="Times New Roman" w:cs="Times New Roman"/>
                <w:b/>
                <w:bCs/>
                <w:i/>
                <w:iCs/>
                <w:color w:val="000000"/>
                <w:lang w:eastAsia="ru-RU"/>
              </w:rPr>
              <w:t>207</w:t>
            </w:r>
            <w:r>
              <w:rPr>
                <w:rFonts w:ascii="Times New Roman" w:eastAsia="Times New Roman" w:hAnsi="Times New Roman" w:cs="Times New Roman"/>
                <w:b/>
                <w:bCs/>
                <w:i/>
                <w:iCs/>
                <w:color w:val="000000"/>
                <w:lang w:eastAsia="ru-RU"/>
              </w:rPr>
              <w:t>,</w:t>
            </w:r>
            <w:r w:rsidRPr="007A07F3">
              <w:rPr>
                <w:rFonts w:ascii="Times New Roman" w:eastAsia="Times New Roman" w:hAnsi="Times New Roman" w:cs="Times New Roman"/>
                <w:b/>
                <w:bCs/>
                <w:i/>
                <w:iCs/>
                <w:color w:val="000000"/>
                <w:lang w:eastAsia="ru-RU"/>
              </w:rPr>
              <w:t>73</w:t>
            </w:r>
            <w:r>
              <w:rPr>
                <w:rFonts w:ascii="Times New Roman" w:eastAsia="Times New Roman" w:hAnsi="Times New Roman" w:cs="Times New Roman"/>
                <w:b/>
                <w:bCs/>
                <w:i/>
                <w:iCs/>
                <w:color w:val="000000"/>
                <w:lang w:eastAsia="ru-RU"/>
              </w:rPr>
              <w:t xml:space="preserve"> тыс.</w:t>
            </w:r>
            <w:r w:rsidRPr="007A07F3">
              <w:rPr>
                <w:rFonts w:ascii="Times New Roman" w:eastAsia="Times New Roman" w:hAnsi="Times New Roman" w:cs="Times New Roman"/>
                <w:b/>
                <w:bCs/>
                <w:i/>
                <w:iCs/>
                <w:color w:val="000000"/>
                <w:lang w:eastAsia="ru-RU"/>
              </w:rPr>
              <w:t xml:space="preserve"> </w:t>
            </w:r>
            <w:r w:rsidRPr="008663E6">
              <w:rPr>
                <w:rFonts w:ascii="Times New Roman" w:eastAsia="Times New Roman" w:hAnsi="Times New Roman" w:cs="Times New Roman"/>
                <w:b/>
                <w:bCs/>
                <w:i/>
                <w:iCs/>
                <w:color w:val="000000"/>
                <w:lang w:eastAsia="ru-RU"/>
              </w:rPr>
              <w:t>руб.</w:t>
            </w:r>
          </w:p>
        </w:tc>
      </w:tr>
      <w:tr w:rsidR="00CF4F29" w:rsidRPr="004A4A17" w14:paraId="07E25D48"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8E3221E"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0CA0978B" w14:textId="77777777" w:rsidR="00CF4F29" w:rsidRPr="004A4A17" w:rsidRDefault="00CF4F29" w:rsidP="00CF4F29">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до исполнения обязательств по кредитному соглашению. На дату утверждения Проспекта обязательство исполнено.</w:t>
            </w:r>
          </w:p>
        </w:tc>
      </w:tr>
    </w:tbl>
    <w:p w14:paraId="122145F6" w14:textId="77777777" w:rsidR="004A4A17" w:rsidRPr="004A4A17" w:rsidRDefault="004A4A17" w:rsidP="004A4A17">
      <w:pPr>
        <w:rPr>
          <w:rFonts w:ascii="Calibri" w:eastAsia="Calibri" w:hAnsi="Calibri" w:cs="Times New Roman"/>
        </w:rPr>
      </w:pPr>
    </w:p>
    <w:tbl>
      <w:tblPr>
        <w:tblW w:w="9200" w:type="dxa"/>
        <w:tblInd w:w="93" w:type="dxa"/>
        <w:tblLook w:val="04A0" w:firstRow="1" w:lastRow="0" w:firstColumn="1" w:lastColumn="0" w:noHBand="0" w:noVBand="1"/>
      </w:tblPr>
      <w:tblGrid>
        <w:gridCol w:w="4600"/>
        <w:gridCol w:w="4600"/>
      </w:tblGrid>
      <w:tr w:rsidR="004A4A17" w:rsidRPr="00153A1C" w14:paraId="61D95AF0"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5A7B1" w14:textId="77777777" w:rsidR="004A4A17" w:rsidRPr="005D1FCD" w:rsidRDefault="004A4A17" w:rsidP="004A4A17">
            <w:pPr>
              <w:spacing w:after="0" w:line="240" w:lineRule="auto"/>
              <w:rPr>
                <w:rFonts w:ascii="Times New Roman" w:eastAsia="Times New Roman" w:hAnsi="Times New Roman" w:cs="Times New Roman"/>
                <w:color w:val="000000"/>
                <w:lang w:eastAsia="ru-RU"/>
              </w:rPr>
            </w:pPr>
            <w:r w:rsidRPr="005D1FCD">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1F7EE30E" w14:textId="77777777" w:rsidR="004A4A17" w:rsidRPr="005D1FCD" w:rsidRDefault="004A4A17" w:rsidP="004A4A17">
            <w:pPr>
              <w:spacing w:after="0" w:line="240" w:lineRule="auto"/>
              <w:rPr>
                <w:rFonts w:ascii="Times New Roman" w:eastAsia="Calibri" w:hAnsi="Times New Roman" w:cs="Times New Roman"/>
                <w:b/>
                <w:bCs/>
                <w:i/>
                <w:iCs/>
                <w:color w:val="000000"/>
              </w:rPr>
            </w:pPr>
            <w:r w:rsidRPr="005D1FCD">
              <w:rPr>
                <w:rFonts w:ascii="Times New Roman" w:eastAsia="Calibri" w:hAnsi="Times New Roman" w:cs="Times New Roman"/>
                <w:b/>
                <w:bCs/>
                <w:i/>
                <w:iCs/>
                <w:color w:val="000000"/>
              </w:rPr>
              <w:t>Обязательства по кредиту, заключенному Эмитентом в апреле 2012 г.</w:t>
            </w:r>
          </w:p>
        </w:tc>
      </w:tr>
      <w:tr w:rsidR="004A4A17" w:rsidRPr="004A4A17" w14:paraId="70E5CCAC"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A8294A2"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2E8CF6D3"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 </w:t>
            </w:r>
          </w:p>
        </w:tc>
      </w:tr>
      <w:tr w:rsidR="004A4A17" w:rsidRPr="004A4A17" w14:paraId="1C0CB15F"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AE9E263"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399ECC34"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 xml:space="preserve"> 400 000,00 тыс. USD ( в рублевом эквиваленте 12 075 640,00  тыс. руб.)</w:t>
            </w:r>
          </w:p>
        </w:tc>
      </w:tr>
      <w:tr w:rsidR="004A4A17" w:rsidRPr="004A4A17" w14:paraId="5303DDAF"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2DFD521E"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6A44231C"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30.07.2012</w:t>
            </w:r>
          </w:p>
        </w:tc>
      </w:tr>
      <w:tr w:rsidR="004A4A17" w:rsidRPr="004A4A17" w14:paraId="5B32EAD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65C6DB8"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32EA224E" w14:textId="77777777" w:rsidR="004A4A17" w:rsidRPr="004A4A17" w:rsidRDefault="00AF2A56"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З</w:t>
            </w:r>
            <w:r w:rsidR="004A4A17" w:rsidRPr="004A4A17">
              <w:rPr>
                <w:rFonts w:ascii="Times New Roman" w:eastAsia="Calibri" w:hAnsi="Times New Roman" w:cs="Times New Roman"/>
                <w:b/>
                <w:bCs/>
                <w:i/>
                <w:iCs/>
                <w:color w:val="000000"/>
              </w:rPr>
              <w:t>алог</w:t>
            </w:r>
          </w:p>
        </w:tc>
      </w:tr>
      <w:tr w:rsidR="004A4A17" w:rsidRPr="004A4A17" w14:paraId="330DBA87"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B683882"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784CBD79" w14:textId="77777777" w:rsidR="004A4A17" w:rsidRPr="004A4A17" w:rsidRDefault="004A4A17" w:rsidP="004A4A17">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270 000,00 тыс. USD (в рублевом эквиваленте  8 833 779,00 тыс. руб.)</w:t>
            </w:r>
          </w:p>
        </w:tc>
      </w:tr>
      <w:tr w:rsidR="004A4A17" w:rsidRPr="004A4A17" w14:paraId="70C63674"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0B9925A"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5A306135" w14:textId="77777777" w:rsidR="00AF2A56"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доли в уставном капитале</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апреле 2012 года</w:t>
            </w:r>
          </w:p>
          <w:p w14:paraId="0D0E1848" w14:textId="77777777" w:rsidR="004A4A17" w:rsidRPr="004A4A17" w:rsidRDefault="00AF2A56" w:rsidP="00AF2A56">
            <w:pPr>
              <w:spacing w:after="0" w:line="240" w:lineRule="auto"/>
              <w:rPr>
                <w:rFonts w:ascii="Times New Roman" w:eastAsia="Calibri" w:hAnsi="Times New Roman" w:cs="Times New Roman"/>
                <w:b/>
                <w:bCs/>
                <w:i/>
                <w:iCs/>
                <w:color w:val="000000"/>
              </w:rPr>
            </w:pPr>
            <w:r>
              <w:rPr>
                <w:rFonts w:ascii="Times New Roman" w:eastAsia="Times New Roman" w:hAnsi="Times New Roman" w:cs="Times New Roman"/>
                <w:b/>
                <w:bCs/>
                <w:i/>
                <w:iCs/>
                <w:color w:val="000000"/>
                <w:lang w:eastAsia="ru-RU"/>
              </w:rPr>
              <w:t xml:space="preserve">В случае неисполнения обязательств по </w:t>
            </w:r>
            <w:r>
              <w:rPr>
                <w:rFonts w:ascii="Times New Roman" w:eastAsia="Times New Roman" w:hAnsi="Times New Roman" w:cs="Times New Roman"/>
                <w:b/>
                <w:bCs/>
                <w:i/>
                <w:iCs/>
                <w:color w:val="000000"/>
                <w:lang w:eastAsia="ru-RU"/>
              </w:rPr>
              <w:lastRenderedPageBreak/>
              <w:t>кредитному договору Банк вправе обратить взыскание на предмет залога.</w:t>
            </w:r>
            <w:r w:rsidR="00A675BC" w:rsidRPr="007A07F3">
              <w:rPr>
                <w:rFonts w:ascii="Times New Roman" w:eastAsia="Times New Roman" w:hAnsi="Times New Roman" w:cs="Times New Roman"/>
                <w:b/>
                <w:bCs/>
                <w:i/>
                <w:iCs/>
                <w:color w:val="000000"/>
                <w:lang w:eastAsia="ru-RU"/>
              </w:rPr>
              <w:t xml:space="preserve"> Номинальная стоимость передаваемой в залог </w:t>
            </w:r>
            <w:r w:rsidR="00A675BC">
              <w:rPr>
                <w:rFonts w:ascii="Times New Roman" w:eastAsia="Times New Roman" w:hAnsi="Times New Roman" w:cs="Times New Roman"/>
                <w:b/>
                <w:bCs/>
                <w:i/>
                <w:iCs/>
                <w:color w:val="000000"/>
                <w:lang w:eastAsia="ru-RU"/>
              </w:rPr>
              <w:t>д</w:t>
            </w:r>
            <w:r w:rsidR="00A675BC" w:rsidRPr="007A07F3">
              <w:rPr>
                <w:rFonts w:ascii="Times New Roman" w:eastAsia="Times New Roman" w:hAnsi="Times New Roman" w:cs="Times New Roman"/>
                <w:b/>
                <w:bCs/>
                <w:i/>
                <w:iCs/>
                <w:color w:val="000000"/>
                <w:lang w:eastAsia="ru-RU"/>
              </w:rPr>
              <w:t xml:space="preserve">оли </w:t>
            </w:r>
            <w:r w:rsidR="00A675BC">
              <w:rPr>
                <w:rFonts w:ascii="Times New Roman" w:eastAsia="Times New Roman" w:hAnsi="Times New Roman" w:cs="Times New Roman"/>
                <w:b/>
                <w:bCs/>
                <w:i/>
                <w:iCs/>
                <w:color w:val="000000"/>
                <w:lang w:eastAsia="ru-RU"/>
              </w:rPr>
              <w:t xml:space="preserve">уставного капитала ООО «МИТ» </w:t>
            </w:r>
            <w:r w:rsidR="00A675BC" w:rsidRPr="007A07F3">
              <w:rPr>
                <w:rFonts w:ascii="Times New Roman" w:eastAsia="Times New Roman" w:hAnsi="Times New Roman" w:cs="Times New Roman"/>
                <w:b/>
                <w:bCs/>
                <w:i/>
                <w:iCs/>
                <w:color w:val="000000"/>
                <w:lang w:eastAsia="ru-RU"/>
              </w:rPr>
              <w:t>по состоянию на дату подписания Договора составляет  1 788</w:t>
            </w:r>
            <w:r w:rsidR="00A675BC">
              <w:rPr>
                <w:rFonts w:ascii="Times New Roman" w:eastAsia="Times New Roman" w:hAnsi="Times New Roman" w:cs="Times New Roman"/>
                <w:b/>
                <w:bCs/>
                <w:i/>
                <w:iCs/>
                <w:color w:val="000000"/>
                <w:lang w:eastAsia="ru-RU"/>
              </w:rPr>
              <w:t> </w:t>
            </w:r>
            <w:r w:rsidR="00A675BC" w:rsidRPr="007A07F3">
              <w:rPr>
                <w:rFonts w:ascii="Times New Roman" w:eastAsia="Times New Roman" w:hAnsi="Times New Roman" w:cs="Times New Roman"/>
                <w:b/>
                <w:bCs/>
                <w:i/>
                <w:iCs/>
                <w:color w:val="000000"/>
                <w:lang w:eastAsia="ru-RU"/>
              </w:rPr>
              <w:t>000</w:t>
            </w:r>
            <w:r w:rsidR="00A675BC">
              <w:rPr>
                <w:rFonts w:ascii="Times New Roman" w:eastAsia="Times New Roman" w:hAnsi="Times New Roman" w:cs="Times New Roman"/>
                <w:b/>
                <w:bCs/>
                <w:i/>
                <w:iCs/>
                <w:color w:val="000000"/>
                <w:lang w:eastAsia="ru-RU"/>
              </w:rPr>
              <w:t xml:space="preserve"> тыс. </w:t>
            </w:r>
            <w:r w:rsidR="00A675BC" w:rsidRPr="007A07F3">
              <w:rPr>
                <w:rFonts w:ascii="Times New Roman" w:eastAsia="Times New Roman" w:hAnsi="Times New Roman" w:cs="Times New Roman"/>
                <w:b/>
                <w:bCs/>
                <w:i/>
                <w:iCs/>
                <w:color w:val="000000"/>
                <w:lang w:eastAsia="ru-RU"/>
              </w:rPr>
              <w:t>рублей</w:t>
            </w:r>
            <w:r w:rsidR="00A675BC">
              <w:rPr>
                <w:rFonts w:ascii="Times New Roman" w:eastAsia="Times New Roman" w:hAnsi="Times New Roman" w:cs="Times New Roman"/>
                <w:b/>
                <w:bCs/>
                <w:i/>
                <w:iCs/>
                <w:color w:val="000000"/>
                <w:lang w:eastAsia="ru-RU"/>
              </w:rPr>
              <w:t>.</w:t>
            </w:r>
          </w:p>
        </w:tc>
      </w:tr>
      <w:tr w:rsidR="00CF4F29" w:rsidRPr="004A4A17" w14:paraId="54C329F0"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F23F819"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21F1CFF2" w14:textId="77777777" w:rsidR="00CF4F29" w:rsidRPr="004A4A17" w:rsidRDefault="00CF4F29" w:rsidP="00CF4F29">
            <w:pPr>
              <w:spacing w:after="0" w:line="240" w:lineRule="auto"/>
              <w:rPr>
                <w:rFonts w:ascii="Times New Roman" w:eastAsia="Calibri" w:hAnsi="Times New Roman" w:cs="Times New Roman"/>
                <w:b/>
                <w:bCs/>
                <w:i/>
                <w:iCs/>
                <w:color w:val="000000"/>
              </w:rPr>
            </w:pPr>
            <w:r w:rsidRPr="004A4A17">
              <w:rPr>
                <w:rFonts w:ascii="Times New Roman" w:eastAsia="Calibri" w:hAnsi="Times New Roman" w:cs="Times New Roman"/>
                <w:b/>
                <w:bCs/>
                <w:i/>
                <w:iCs/>
                <w:color w:val="000000"/>
              </w:rPr>
              <w:t>до исполнения обязательств по кредитному соглашению. На дату утверждения Проспекта обязательство исполнено.</w:t>
            </w:r>
          </w:p>
        </w:tc>
      </w:tr>
    </w:tbl>
    <w:p w14:paraId="5E2CD0C6"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78522E0B"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2AC3D1E3"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D4E57" w14:textId="77777777" w:rsidR="004A4A17" w:rsidRPr="005D1FCD" w:rsidRDefault="004A4A17" w:rsidP="004A4A17">
            <w:pPr>
              <w:spacing w:after="0" w:line="240" w:lineRule="auto"/>
              <w:rPr>
                <w:rFonts w:ascii="Times New Roman" w:eastAsia="Times New Roman" w:hAnsi="Times New Roman" w:cs="Times New Roman"/>
                <w:color w:val="000000"/>
                <w:lang w:eastAsia="ru-RU"/>
              </w:rPr>
            </w:pPr>
            <w:r w:rsidRPr="005D1FCD">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10731A47" w14:textId="77777777" w:rsidR="004A4A17" w:rsidRPr="005D1FCD" w:rsidRDefault="004A4A17" w:rsidP="004A4A17">
            <w:pPr>
              <w:spacing w:after="0" w:line="240" w:lineRule="auto"/>
              <w:rPr>
                <w:rFonts w:ascii="Times New Roman" w:eastAsia="Times New Roman" w:hAnsi="Times New Roman" w:cs="Times New Roman"/>
                <w:b/>
                <w:bCs/>
                <w:i/>
                <w:iCs/>
                <w:color w:val="000000"/>
                <w:lang w:eastAsia="ru-RU"/>
              </w:rPr>
            </w:pPr>
            <w:r w:rsidRPr="005D1FCD">
              <w:rPr>
                <w:rFonts w:ascii="Times New Roman" w:eastAsia="Calibri" w:hAnsi="Times New Roman" w:cs="Times New Roman"/>
                <w:b/>
                <w:bCs/>
                <w:i/>
                <w:iCs/>
                <w:color w:val="000000"/>
              </w:rPr>
              <w:t>Обязательства по кредиту, заключенному Эмитентом в мае 2012 г.</w:t>
            </w:r>
          </w:p>
        </w:tc>
      </w:tr>
      <w:tr w:rsidR="004A4A17" w:rsidRPr="004A4A17" w14:paraId="3C651944"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557BEDE"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0242167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47178A0B"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D872278" w14:textId="77777777" w:rsidR="004A4A17" w:rsidRPr="004A4A17" w:rsidRDefault="004A4A17" w:rsidP="00AF2A56">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w:t>
            </w:r>
            <w:r w:rsidR="00A675BC">
              <w:rPr>
                <w:rFonts w:ascii="Times New Roman" w:eastAsia="Times New Roman" w:hAnsi="Times New Roman" w:cs="Times New Roman"/>
                <w:color w:val="000000"/>
                <w:lang w:eastAsia="ru-RU"/>
              </w:rPr>
              <w:t>еченного обязательства эмитента</w:t>
            </w:r>
            <w:r w:rsidRPr="004A4A17">
              <w:rPr>
                <w:rFonts w:ascii="Times New Roman" w:eastAsia="Times New Roman" w:hAnsi="Times New Roman" w:cs="Times New Roman"/>
                <w:color w:val="000000"/>
                <w:lang w:eastAsia="ru-RU"/>
              </w:rPr>
              <w:t>:</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14421B21"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3 000 000 тыс. руб.</w:t>
            </w:r>
          </w:p>
        </w:tc>
      </w:tr>
      <w:tr w:rsidR="004A4A17" w:rsidRPr="004A4A17" w14:paraId="548EB465"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D17A5A7"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3F3AF9D2"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02.12.2013</w:t>
            </w:r>
          </w:p>
        </w:tc>
      </w:tr>
      <w:tr w:rsidR="004A4A17" w:rsidRPr="004A4A17" w14:paraId="7C35948D"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1AB6EFF"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28CDDA1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w:t>
            </w:r>
          </w:p>
        </w:tc>
      </w:tr>
      <w:tr w:rsidR="004A4A17" w:rsidRPr="004A4A17" w14:paraId="3BE1A04A"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2E90EC65"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08C9AC3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4C38B537"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9CF0196"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31.12.2012</w:t>
            </w:r>
          </w:p>
        </w:tc>
        <w:tc>
          <w:tcPr>
            <w:tcW w:w="4600" w:type="dxa"/>
            <w:tcBorders>
              <w:top w:val="nil"/>
              <w:left w:val="nil"/>
              <w:bottom w:val="single" w:sz="4" w:space="0" w:color="auto"/>
              <w:right w:val="single" w:sz="4" w:space="0" w:color="auto"/>
            </w:tcBorders>
            <w:shd w:val="clear" w:color="auto" w:fill="auto"/>
            <w:vAlign w:val="center"/>
            <w:hideMark/>
          </w:tcPr>
          <w:p w14:paraId="757CB500"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3 602 450,85 тыс. руб.</w:t>
            </w:r>
          </w:p>
        </w:tc>
      </w:tr>
      <w:tr w:rsidR="004A4A17" w:rsidRPr="004A4A17" w14:paraId="67D8087B"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68CCE55"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52D45411" w14:textId="77777777" w:rsidR="00AF2A56"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мае 2012 года</w:t>
            </w:r>
          </w:p>
          <w:p w14:paraId="36A9EB11" w14:textId="77777777" w:rsidR="00A675BC" w:rsidRPr="004A4A17" w:rsidRDefault="00AF2A56" w:rsidP="00A675BC">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w:t>
            </w:r>
            <w:r w:rsidR="00A675BC" w:rsidRPr="00012F60">
              <w:rPr>
                <w:rFonts w:ascii="Times New Roman" w:eastAsia="Times New Roman" w:hAnsi="Times New Roman" w:cs="Times New Roman"/>
                <w:b/>
                <w:bCs/>
                <w:i/>
                <w:iCs/>
                <w:color w:val="000000"/>
                <w:lang w:eastAsia="ru-RU"/>
              </w:rPr>
              <w:t>2535</w:t>
            </w:r>
            <w:r w:rsidR="00A675BC">
              <w:rPr>
                <w:rFonts w:ascii="Times New Roman" w:eastAsia="Times New Roman" w:hAnsi="Times New Roman" w:cs="Times New Roman"/>
                <w:b/>
                <w:bCs/>
                <w:i/>
                <w:iCs/>
                <w:color w:val="000000"/>
                <w:lang w:eastAsia="ru-RU"/>
              </w:rPr>
              <w:t xml:space="preserve"> ед. и цистерны в количестве </w:t>
            </w:r>
            <w:r w:rsidR="00A675BC" w:rsidRPr="00012F60">
              <w:rPr>
                <w:rFonts w:ascii="Times New Roman" w:eastAsia="Times New Roman" w:hAnsi="Times New Roman" w:cs="Times New Roman"/>
                <w:b/>
                <w:bCs/>
                <w:i/>
                <w:iCs/>
                <w:color w:val="000000"/>
                <w:lang w:eastAsia="ru-RU"/>
              </w:rPr>
              <w:t>206</w:t>
            </w:r>
            <w:r w:rsidR="00A675BC">
              <w:rPr>
                <w:rFonts w:ascii="Times New Roman" w:eastAsia="Times New Roman" w:hAnsi="Times New Roman" w:cs="Times New Roman"/>
                <w:b/>
                <w:bCs/>
                <w:i/>
                <w:iCs/>
                <w:color w:val="000000"/>
                <w:lang w:eastAsia="ru-RU"/>
              </w:rPr>
              <w:t xml:space="preserve"> ед.</w:t>
            </w:r>
            <w:r w:rsidR="00A675BC" w:rsidRPr="00012F60">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 xml:space="preserve">рыночной стоимостью с  учетом НДС </w:t>
            </w:r>
          </w:p>
          <w:p w14:paraId="2FABAB51" w14:textId="77777777" w:rsidR="004A4A17" w:rsidRPr="004A4A17" w:rsidRDefault="00A675BC" w:rsidP="00A675BC">
            <w:pPr>
              <w:spacing w:after="0" w:line="240" w:lineRule="auto"/>
              <w:rPr>
                <w:rFonts w:ascii="Times New Roman" w:eastAsia="Times New Roman" w:hAnsi="Times New Roman" w:cs="Times New Roman"/>
                <w:b/>
                <w:bCs/>
                <w:i/>
                <w:iCs/>
                <w:color w:val="000000"/>
                <w:lang w:eastAsia="ru-RU"/>
              </w:rPr>
            </w:pPr>
            <w:r w:rsidRPr="007A07F3">
              <w:rPr>
                <w:rFonts w:ascii="Times New Roman" w:eastAsia="Times New Roman" w:hAnsi="Times New Roman" w:cs="Times New Roman"/>
                <w:b/>
                <w:bCs/>
                <w:i/>
                <w:iCs/>
                <w:color w:val="000000"/>
                <w:lang w:eastAsia="ru-RU"/>
              </w:rPr>
              <w:t xml:space="preserve">4 250 892,00 тыс. </w:t>
            </w:r>
            <w:r>
              <w:rPr>
                <w:rFonts w:ascii="Times New Roman" w:eastAsia="Times New Roman" w:hAnsi="Times New Roman" w:cs="Times New Roman"/>
                <w:b/>
                <w:bCs/>
                <w:i/>
                <w:iCs/>
                <w:color w:val="000000"/>
                <w:lang w:eastAsia="ru-RU"/>
              </w:rPr>
              <w:t xml:space="preserve"> руб.</w:t>
            </w:r>
          </w:p>
        </w:tc>
      </w:tr>
      <w:tr w:rsidR="00CF4F29" w:rsidRPr="004A4A17" w14:paraId="48D43366"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5CA5084"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1D7FBF22"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 На дату утверждения Проспекта обязательство исполнено.</w:t>
            </w:r>
          </w:p>
        </w:tc>
      </w:tr>
    </w:tbl>
    <w:p w14:paraId="0FC4A4CD"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05F310A9"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04A4F091"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2E21C"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2D392749" w14:textId="77777777" w:rsidR="004A4A17" w:rsidRPr="00A675BC"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Обязательства по кредиту, заключенному Эмитентом в 2014 г.</w:t>
            </w:r>
          </w:p>
        </w:tc>
      </w:tr>
      <w:tr w:rsidR="004A4A17" w:rsidRPr="004A4A17" w14:paraId="04D5D96D"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6ADA45F"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0E87A51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2AE5B459"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1B02CB32" w14:textId="77777777" w:rsidR="004A4A17" w:rsidRPr="004A4A17" w:rsidRDefault="004A4A17" w:rsidP="00AF2A56">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5539F12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10 000 000 тыс. руб.</w:t>
            </w:r>
          </w:p>
        </w:tc>
      </w:tr>
      <w:tr w:rsidR="004A4A17" w:rsidRPr="004A4A17" w14:paraId="7959A42B"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94476E0"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6291403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25.10.2019</w:t>
            </w:r>
          </w:p>
        </w:tc>
      </w:tr>
      <w:tr w:rsidR="004A4A17" w:rsidRPr="004A4A17" w14:paraId="5C642144"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EFC012D"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24C6096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w:t>
            </w:r>
          </w:p>
        </w:tc>
      </w:tr>
      <w:tr w:rsidR="004A4A17" w:rsidRPr="004A4A17" w14:paraId="0A8740B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85D0DEA"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74EB862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3F010F85"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1CA9AB4"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31.12.2015</w:t>
            </w:r>
          </w:p>
        </w:tc>
        <w:tc>
          <w:tcPr>
            <w:tcW w:w="4600" w:type="dxa"/>
            <w:tcBorders>
              <w:top w:val="nil"/>
              <w:left w:val="nil"/>
              <w:bottom w:val="single" w:sz="4" w:space="0" w:color="auto"/>
              <w:right w:val="single" w:sz="4" w:space="0" w:color="auto"/>
            </w:tcBorders>
            <w:shd w:val="clear" w:color="auto" w:fill="auto"/>
            <w:vAlign w:val="center"/>
            <w:hideMark/>
          </w:tcPr>
          <w:p w14:paraId="549DA64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10 298 774,85 тыс. руб.</w:t>
            </w:r>
          </w:p>
        </w:tc>
      </w:tr>
      <w:tr w:rsidR="004A4A17" w:rsidRPr="004A4A17" w14:paraId="095299E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26BD395C"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31.12.2016</w:t>
            </w:r>
          </w:p>
        </w:tc>
        <w:tc>
          <w:tcPr>
            <w:tcW w:w="4600" w:type="dxa"/>
            <w:tcBorders>
              <w:top w:val="nil"/>
              <w:left w:val="nil"/>
              <w:bottom w:val="single" w:sz="4" w:space="0" w:color="auto"/>
              <w:right w:val="single" w:sz="4" w:space="0" w:color="auto"/>
            </w:tcBorders>
            <w:shd w:val="clear" w:color="auto" w:fill="auto"/>
            <w:vAlign w:val="center"/>
            <w:hideMark/>
          </w:tcPr>
          <w:p w14:paraId="444E424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7 824 525,80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4596D348"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0E71E84"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30.09.2017:</w:t>
            </w:r>
          </w:p>
        </w:tc>
        <w:tc>
          <w:tcPr>
            <w:tcW w:w="4600" w:type="dxa"/>
            <w:tcBorders>
              <w:top w:val="nil"/>
              <w:left w:val="nil"/>
              <w:bottom w:val="single" w:sz="4" w:space="0" w:color="auto"/>
              <w:right w:val="single" w:sz="4" w:space="0" w:color="auto"/>
            </w:tcBorders>
            <w:shd w:val="clear" w:color="auto" w:fill="auto"/>
            <w:vAlign w:val="center"/>
            <w:hideMark/>
          </w:tcPr>
          <w:p w14:paraId="7D8A817F"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7 824 525,80 тыс.</w:t>
            </w:r>
            <w:r w:rsidRPr="004A4A17">
              <w:rPr>
                <w:rFonts w:ascii="Times New Roman" w:eastAsia="Calibri" w:hAnsi="Times New Roman" w:cs="Times New Roman"/>
                <w:b/>
                <w:bCs/>
                <w:i/>
                <w:iCs/>
                <w:color w:val="000000"/>
                <w:lang w:val="en-US"/>
              </w:rPr>
              <w:t xml:space="preserve"> </w:t>
            </w:r>
            <w:r w:rsidRPr="004A4A17">
              <w:rPr>
                <w:rFonts w:ascii="Times New Roman" w:eastAsia="Calibri" w:hAnsi="Times New Roman" w:cs="Times New Roman"/>
                <w:b/>
                <w:bCs/>
                <w:i/>
                <w:iCs/>
                <w:color w:val="000000"/>
              </w:rPr>
              <w:t>руб.</w:t>
            </w:r>
          </w:p>
        </w:tc>
      </w:tr>
      <w:tr w:rsidR="004A4A17" w:rsidRPr="004A4A17" w14:paraId="6E596C33"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6344B98"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5F44E946" w14:textId="77777777" w:rsidR="00AF2A56"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2014 году.</w:t>
            </w:r>
          </w:p>
          <w:p w14:paraId="71B60136" w14:textId="77777777" w:rsidR="004A4A17" w:rsidRPr="004A4A17" w:rsidRDefault="00AF2A56" w:rsidP="00AF2A56">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8986 ед. и цистерны в количестве </w:t>
            </w:r>
            <w:r w:rsidR="00A675BC" w:rsidRPr="00012F60">
              <w:rPr>
                <w:rFonts w:ascii="Times New Roman" w:eastAsia="Times New Roman" w:hAnsi="Times New Roman" w:cs="Times New Roman"/>
                <w:b/>
                <w:bCs/>
                <w:i/>
                <w:iCs/>
                <w:color w:val="000000"/>
                <w:lang w:eastAsia="ru-RU"/>
              </w:rPr>
              <w:t>2</w:t>
            </w:r>
            <w:r w:rsidR="00A675BC">
              <w:rPr>
                <w:rFonts w:ascii="Times New Roman" w:eastAsia="Times New Roman" w:hAnsi="Times New Roman" w:cs="Times New Roman"/>
                <w:b/>
                <w:bCs/>
                <w:i/>
                <w:iCs/>
                <w:color w:val="000000"/>
                <w:lang w:eastAsia="ru-RU"/>
              </w:rPr>
              <w:t>50</w:t>
            </w:r>
            <w:r w:rsidR="00A675BC" w:rsidRPr="00012F60">
              <w:rPr>
                <w:rFonts w:ascii="Times New Roman" w:eastAsia="Times New Roman" w:hAnsi="Times New Roman" w:cs="Times New Roman"/>
                <w:b/>
                <w:bCs/>
                <w:i/>
                <w:iCs/>
                <w:color w:val="000000"/>
                <w:lang w:eastAsia="ru-RU"/>
              </w:rPr>
              <w:t>0</w:t>
            </w:r>
            <w:r w:rsidR="00A675BC">
              <w:rPr>
                <w:rFonts w:ascii="Times New Roman" w:eastAsia="Times New Roman" w:hAnsi="Times New Roman" w:cs="Times New Roman"/>
                <w:b/>
                <w:bCs/>
                <w:i/>
                <w:iCs/>
                <w:color w:val="000000"/>
                <w:lang w:eastAsia="ru-RU"/>
              </w:rPr>
              <w:t xml:space="preserve"> ед.</w:t>
            </w:r>
            <w:r w:rsidR="00A675BC" w:rsidRPr="00012F60">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рыночной стоимостью с учетом НДС 15 954 026</w:t>
            </w:r>
            <w:r w:rsidR="00A675BC" w:rsidRPr="00012F60">
              <w:rPr>
                <w:rFonts w:ascii="Times New Roman" w:eastAsia="Times New Roman" w:hAnsi="Times New Roman" w:cs="Times New Roman"/>
                <w:b/>
                <w:bCs/>
                <w:i/>
                <w:iCs/>
                <w:color w:val="000000"/>
                <w:lang w:eastAsia="ru-RU"/>
              </w:rPr>
              <w:t>,</w:t>
            </w:r>
            <w:r w:rsidR="00A675BC">
              <w:rPr>
                <w:rFonts w:ascii="Times New Roman" w:eastAsia="Times New Roman" w:hAnsi="Times New Roman" w:cs="Times New Roman"/>
                <w:b/>
                <w:bCs/>
                <w:i/>
                <w:iCs/>
                <w:color w:val="000000"/>
                <w:lang w:eastAsia="ru-RU"/>
              </w:rPr>
              <w:t>00 тыс. руб.</w:t>
            </w:r>
          </w:p>
        </w:tc>
      </w:tr>
      <w:tr w:rsidR="00CF4F29" w:rsidRPr="004A4A17" w14:paraId="07016C55"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798DCD5"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3E5CBE68"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w:t>
            </w:r>
          </w:p>
        </w:tc>
      </w:tr>
    </w:tbl>
    <w:p w14:paraId="5CA5B678"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5C55FF45"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2BA034CF"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EE68F"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244FFCC1" w14:textId="77777777" w:rsidR="004A4A17" w:rsidRPr="004A4A17" w:rsidRDefault="004A4A17" w:rsidP="005B5A55">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xml:space="preserve">Обязательства по кредиту, перешедшему к </w:t>
            </w:r>
            <w:r w:rsidR="007C3E4B">
              <w:rPr>
                <w:rFonts w:ascii="Times New Roman" w:eastAsia="Calibri" w:hAnsi="Times New Roman" w:cs="Times New Roman"/>
                <w:b/>
                <w:bCs/>
                <w:i/>
                <w:iCs/>
                <w:color w:val="000000"/>
              </w:rPr>
              <w:t>Э</w:t>
            </w:r>
            <w:r w:rsidR="007C3E4B" w:rsidRPr="004A4A17">
              <w:rPr>
                <w:rFonts w:ascii="Times New Roman" w:eastAsia="Calibri" w:hAnsi="Times New Roman" w:cs="Times New Roman"/>
                <w:b/>
                <w:bCs/>
                <w:i/>
                <w:iCs/>
                <w:color w:val="000000"/>
              </w:rPr>
              <w:t xml:space="preserve">митенту </w:t>
            </w:r>
            <w:r w:rsidRPr="004A4A17">
              <w:rPr>
                <w:rFonts w:ascii="Times New Roman" w:eastAsia="Calibri" w:hAnsi="Times New Roman" w:cs="Times New Roman"/>
                <w:b/>
                <w:bCs/>
                <w:i/>
                <w:iCs/>
                <w:color w:val="000000"/>
              </w:rPr>
              <w:t xml:space="preserve">в результате присоединения ООО «Стилтранс»  к </w:t>
            </w:r>
            <w:r w:rsidR="007C3E4B">
              <w:rPr>
                <w:rFonts w:ascii="Times New Roman" w:eastAsia="Calibri" w:hAnsi="Times New Roman" w:cs="Times New Roman"/>
                <w:b/>
                <w:bCs/>
                <w:i/>
                <w:iCs/>
                <w:color w:val="000000"/>
              </w:rPr>
              <w:t>Э</w:t>
            </w:r>
            <w:r w:rsidR="007C3E4B" w:rsidRPr="004A4A17">
              <w:rPr>
                <w:rFonts w:ascii="Times New Roman" w:eastAsia="Calibri" w:hAnsi="Times New Roman" w:cs="Times New Roman"/>
                <w:b/>
                <w:bCs/>
                <w:i/>
                <w:iCs/>
                <w:color w:val="000000"/>
              </w:rPr>
              <w:t xml:space="preserve">митенту </w:t>
            </w:r>
            <w:r w:rsidRPr="004A4A17">
              <w:rPr>
                <w:rFonts w:ascii="Times New Roman" w:eastAsia="Calibri" w:hAnsi="Times New Roman" w:cs="Times New Roman"/>
                <w:b/>
                <w:bCs/>
                <w:i/>
                <w:iCs/>
                <w:color w:val="000000"/>
              </w:rPr>
              <w:t>29.10.2015  и кредиту, заключенному Эмитентом в 2016 г.</w:t>
            </w:r>
          </w:p>
        </w:tc>
      </w:tr>
      <w:tr w:rsidR="004A4A17" w:rsidRPr="004A4A17" w14:paraId="697B967D"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C16A19F"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4B4321FC"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2E4D4CFE"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4549205D" w14:textId="77777777" w:rsidR="004A4A17" w:rsidRPr="004A4A17" w:rsidRDefault="004A4A17" w:rsidP="00AF2A56">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216B594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1 118 644,07 тыс. руб.</w:t>
            </w:r>
          </w:p>
        </w:tc>
      </w:tr>
      <w:tr w:rsidR="004A4A17" w:rsidRPr="004A4A17" w14:paraId="7F8D83E1"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68F6F55"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27AEFF86"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21.12.2021</w:t>
            </w:r>
          </w:p>
        </w:tc>
      </w:tr>
      <w:tr w:rsidR="004A4A17" w:rsidRPr="004A4A17" w14:paraId="41FEF65F"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3094486"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4596B733" w14:textId="77777777" w:rsidR="004A4A17" w:rsidRPr="004A4A17" w:rsidRDefault="00AF2A56"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w:t>
            </w:r>
            <w:r w:rsidR="004A4A17" w:rsidRPr="004A4A17">
              <w:rPr>
                <w:rFonts w:ascii="Times New Roman" w:eastAsia="Calibri" w:hAnsi="Times New Roman" w:cs="Times New Roman"/>
                <w:b/>
                <w:bCs/>
                <w:i/>
                <w:iCs/>
                <w:color w:val="000000"/>
              </w:rPr>
              <w:t>алог</w:t>
            </w:r>
          </w:p>
        </w:tc>
      </w:tr>
      <w:tr w:rsidR="004A4A17" w:rsidRPr="004A4A17" w14:paraId="3F870267"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D3E61FE"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0D42320E"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063A0C74"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973EF8D"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31.12.2015</w:t>
            </w:r>
          </w:p>
        </w:tc>
        <w:tc>
          <w:tcPr>
            <w:tcW w:w="4600" w:type="dxa"/>
            <w:tcBorders>
              <w:top w:val="nil"/>
              <w:left w:val="nil"/>
              <w:bottom w:val="single" w:sz="4" w:space="0" w:color="auto"/>
              <w:right w:val="single" w:sz="4" w:space="0" w:color="auto"/>
            </w:tcBorders>
            <w:shd w:val="clear" w:color="auto" w:fill="auto"/>
            <w:vAlign w:val="center"/>
            <w:hideMark/>
          </w:tcPr>
          <w:p w14:paraId="2FB9CEA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2 065 942,00 тыс. руб.</w:t>
            </w:r>
          </w:p>
        </w:tc>
      </w:tr>
      <w:tr w:rsidR="004A4A17" w:rsidRPr="004A4A17" w14:paraId="57F4B4B6"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BFC768F"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31.12.2016</w:t>
            </w:r>
          </w:p>
        </w:tc>
        <w:tc>
          <w:tcPr>
            <w:tcW w:w="4600" w:type="dxa"/>
            <w:tcBorders>
              <w:top w:val="nil"/>
              <w:left w:val="nil"/>
              <w:bottom w:val="single" w:sz="4" w:space="0" w:color="auto"/>
              <w:right w:val="single" w:sz="4" w:space="0" w:color="auto"/>
            </w:tcBorders>
            <w:shd w:val="clear" w:color="auto" w:fill="auto"/>
            <w:vAlign w:val="center"/>
            <w:hideMark/>
          </w:tcPr>
          <w:p w14:paraId="1F5D4389"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1 349 260 тыс. руб.</w:t>
            </w:r>
          </w:p>
        </w:tc>
      </w:tr>
      <w:tr w:rsidR="004A4A17" w:rsidRPr="004A4A17" w14:paraId="0B426C1B"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1C59111"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30.09.2017:</w:t>
            </w:r>
          </w:p>
        </w:tc>
        <w:tc>
          <w:tcPr>
            <w:tcW w:w="4600" w:type="dxa"/>
            <w:tcBorders>
              <w:top w:val="nil"/>
              <w:left w:val="nil"/>
              <w:bottom w:val="single" w:sz="4" w:space="0" w:color="auto"/>
              <w:right w:val="single" w:sz="4" w:space="0" w:color="auto"/>
            </w:tcBorders>
            <w:shd w:val="clear" w:color="auto" w:fill="auto"/>
            <w:vAlign w:val="center"/>
            <w:hideMark/>
          </w:tcPr>
          <w:p w14:paraId="735B290A"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1 595 664,00 тыс. руб.</w:t>
            </w:r>
          </w:p>
        </w:tc>
      </w:tr>
      <w:tr w:rsidR="004A4A17" w:rsidRPr="004A4A17" w14:paraId="20CC5634"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E3A0ADF"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63BFD64A" w14:textId="77777777" w:rsidR="00AF2A56"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w:t>
            </w:r>
            <w:r w:rsidR="00AF2A56" w:rsidRPr="004A4A17">
              <w:rPr>
                <w:rFonts w:ascii="Times New Roman" w:eastAsia="Calibri" w:hAnsi="Times New Roman" w:cs="Times New Roman"/>
                <w:b/>
                <w:bCs/>
                <w:i/>
                <w:iCs/>
                <w:color w:val="000000"/>
              </w:rPr>
              <w:t xml:space="preserve">перешедшему к </w:t>
            </w:r>
            <w:r w:rsidR="00AF2A56">
              <w:rPr>
                <w:rFonts w:ascii="Times New Roman" w:eastAsia="Calibri" w:hAnsi="Times New Roman" w:cs="Times New Roman"/>
                <w:b/>
                <w:bCs/>
                <w:i/>
                <w:iCs/>
                <w:color w:val="000000"/>
              </w:rPr>
              <w:t>Э</w:t>
            </w:r>
            <w:r w:rsidR="00AF2A56" w:rsidRPr="004A4A17">
              <w:rPr>
                <w:rFonts w:ascii="Times New Roman" w:eastAsia="Calibri" w:hAnsi="Times New Roman" w:cs="Times New Roman"/>
                <w:b/>
                <w:bCs/>
                <w:i/>
                <w:iCs/>
                <w:color w:val="000000"/>
              </w:rPr>
              <w:t xml:space="preserve">митенту в результате присоединения ООО «Стилтранс»  к </w:t>
            </w:r>
            <w:r w:rsidR="00AF2A56">
              <w:rPr>
                <w:rFonts w:ascii="Times New Roman" w:eastAsia="Calibri" w:hAnsi="Times New Roman" w:cs="Times New Roman"/>
                <w:b/>
                <w:bCs/>
                <w:i/>
                <w:iCs/>
                <w:color w:val="000000"/>
              </w:rPr>
              <w:t>Э</w:t>
            </w:r>
            <w:r w:rsidR="00AF2A56" w:rsidRPr="004A4A17">
              <w:rPr>
                <w:rFonts w:ascii="Times New Roman" w:eastAsia="Calibri" w:hAnsi="Times New Roman" w:cs="Times New Roman"/>
                <w:b/>
                <w:bCs/>
                <w:i/>
                <w:iCs/>
                <w:color w:val="000000"/>
              </w:rPr>
              <w:t>митенту</w:t>
            </w:r>
          </w:p>
          <w:p w14:paraId="518CC773" w14:textId="77777777" w:rsidR="004A4A17" w:rsidRPr="004A4A17" w:rsidRDefault="00AF2A56" w:rsidP="00AF2A56">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sidRPr="008C6C1C">
              <w:rPr>
                <w:rFonts w:ascii="Times New Roman" w:eastAsia="Times New Roman" w:hAnsi="Times New Roman" w:cs="Times New Roman"/>
                <w:b/>
                <w:bCs/>
                <w:i/>
                <w:iCs/>
                <w:color w:val="000000"/>
                <w:lang w:eastAsia="ru-RU"/>
              </w:rPr>
              <w:t xml:space="preserve"> Железнодорожные полувагоны в количестве </w:t>
            </w:r>
            <w:r w:rsidR="00A675BC" w:rsidRPr="007A07F3">
              <w:rPr>
                <w:rFonts w:ascii="Times New Roman" w:eastAsia="Times New Roman" w:hAnsi="Times New Roman" w:cs="Times New Roman"/>
                <w:b/>
                <w:bCs/>
                <w:i/>
                <w:iCs/>
                <w:color w:val="000000"/>
                <w:lang w:eastAsia="ru-RU"/>
              </w:rPr>
              <w:t>1662</w:t>
            </w:r>
            <w:r w:rsidR="00A675BC" w:rsidRPr="008C6C1C">
              <w:rPr>
                <w:rFonts w:ascii="Times New Roman" w:eastAsia="Times New Roman" w:hAnsi="Times New Roman" w:cs="Times New Roman"/>
                <w:b/>
                <w:bCs/>
                <w:i/>
                <w:iCs/>
                <w:color w:val="000000"/>
                <w:lang w:eastAsia="ru-RU"/>
              </w:rPr>
              <w:t xml:space="preserve"> ед. и </w:t>
            </w:r>
            <w:r w:rsidR="00A675BC" w:rsidRPr="007A07F3">
              <w:rPr>
                <w:rFonts w:ascii="Times New Roman" w:eastAsia="Times New Roman" w:hAnsi="Times New Roman" w:cs="Times New Roman"/>
                <w:b/>
                <w:bCs/>
                <w:i/>
                <w:iCs/>
                <w:color w:val="000000"/>
                <w:lang w:eastAsia="ru-RU"/>
              </w:rPr>
              <w:t xml:space="preserve">платформы </w:t>
            </w:r>
            <w:r w:rsidR="00A675BC" w:rsidRPr="008C6C1C">
              <w:rPr>
                <w:rFonts w:ascii="Times New Roman" w:eastAsia="Times New Roman" w:hAnsi="Times New Roman" w:cs="Times New Roman"/>
                <w:b/>
                <w:bCs/>
                <w:i/>
                <w:iCs/>
                <w:color w:val="000000"/>
                <w:lang w:eastAsia="ru-RU"/>
              </w:rPr>
              <w:t xml:space="preserve">в количестве </w:t>
            </w:r>
            <w:r w:rsidR="00A675BC" w:rsidRPr="007A07F3">
              <w:rPr>
                <w:rFonts w:ascii="Times New Roman" w:eastAsia="Times New Roman" w:hAnsi="Times New Roman" w:cs="Times New Roman"/>
                <w:b/>
                <w:bCs/>
                <w:i/>
                <w:iCs/>
                <w:color w:val="000000"/>
                <w:lang w:eastAsia="ru-RU"/>
              </w:rPr>
              <w:t>374</w:t>
            </w:r>
            <w:r w:rsidR="00A675BC" w:rsidRPr="008C6C1C">
              <w:rPr>
                <w:rFonts w:ascii="Times New Roman" w:eastAsia="Times New Roman" w:hAnsi="Times New Roman" w:cs="Times New Roman"/>
                <w:b/>
                <w:bCs/>
                <w:i/>
                <w:iCs/>
                <w:color w:val="000000"/>
                <w:lang w:eastAsia="ru-RU"/>
              </w:rPr>
              <w:t xml:space="preserve"> ед. </w:t>
            </w:r>
            <w:r w:rsidR="00A675BC">
              <w:rPr>
                <w:rFonts w:ascii="Times New Roman" w:eastAsia="Times New Roman" w:hAnsi="Times New Roman" w:cs="Times New Roman"/>
                <w:b/>
                <w:bCs/>
                <w:i/>
                <w:iCs/>
                <w:color w:val="000000"/>
                <w:lang w:eastAsia="ru-RU"/>
              </w:rPr>
              <w:t>р</w:t>
            </w:r>
            <w:r w:rsidR="00A675BC" w:rsidRPr="008C6C1C">
              <w:rPr>
                <w:rFonts w:ascii="Times New Roman" w:eastAsia="Times New Roman" w:hAnsi="Times New Roman" w:cs="Times New Roman"/>
                <w:b/>
                <w:bCs/>
                <w:i/>
                <w:iCs/>
                <w:color w:val="000000"/>
                <w:lang w:eastAsia="ru-RU"/>
              </w:rPr>
              <w:t xml:space="preserve">ыночной стоимостью </w:t>
            </w:r>
            <w:r w:rsidR="00A675BC">
              <w:rPr>
                <w:rFonts w:ascii="Times New Roman" w:eastAsia="Times New Roman" w:hAnsi="Times New Roman" w:cs="Times New Roman"/>
                <w:b/>
                <w:bCs/>
                <w:i/>
                <w:iCs/>
                <w:color w:val="000000"/>
                <w:lang w:eastAsia="ru-RU"/>
              </w:rPr>
              <w:t>с</w:t>
            </w:r>
            <w:r w:rsidR="00A675BC" w:rsidRPr="008C6C1C">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 xml:space="preserve">учетом </w:t>
            </w:r>
            <w:r w:rsidR="00A675BC" w:rsidRPr="008C6C1C">
              <w:rPr>
                <w:rFonts w:ascii="Times New Roman" w:eastAsia="Times New Roman" w:hAnsi="Times New Roman" w:cs="Times New Roman"/>
                <w:b/>
                <w:bCs/>
                <w:i/>
                <w:iCs/>
                <w:color w:val="000000"/>
                <w:lang w:eastAsia="ru-RU"/>
              </w:rPr>
              <w:t>НДС</w:t>
            </w:r>
            <w:r w:rsidR="00A675BC" w:rsidRPr="00A675BC">
              <w:rPr>
                <w:rFonts w:ascii="Times New Roman" w:eastAsia="Times New Roman" w:hAnsi="Times New Roman" w:cs="Times New Roman"/>
                <w:b/>
                <w:bCs/>
                <w:i/>
                <w:iCs/>
                <w:color w:val="000000"/>
                <w:lang w:eastAsia="ru-RU"/>
              </w:rPr>
              <w:t xml:space="preserve">                  2 437 811,56   </w:t>
            </w:r>
            <w:r w:rsidR="00A675BC">
              <w:rPr>
                <w:rFonts w:ascii="Times New Roman" w:eastAsia="Times New Roman" w:hAnsi="Times New Roman" w:cs="Times New Roman"/>
                <w:b/>
                <w:bCs/>
                <w:i/>
                <w:iCs/>
                <w:color w:val="000000"/>
                <w:lang w:eastAsia="ru-RU"/>
              </w:rPr>
              <w:t xml:space="preserve"> тыс. </w:t>
            </w:r>
            <w:r w:rsidR="00A675BC" w:rsidRPr="008C6C1C">
              <w:rPr>
                <w:rFonts w:ascii="Times New Roman" w:eastAsia="Times New Roman" w:hAnsi="Times New Roman" w:cs="Times New Roman"/>
                <w:b/>
                <w:bCs/>
                <w:i/>
                <w:iCs/>
                <w:color w:val="000000"/>
                <w:lang w:eastAsia="ru-RU"/>
              </w:rPr>
              <w:t>руб.</w:t>
            </w:r>
          </w:p>
        </w:tc>
      </w:tr>
      <w:tr w:rsidR="00CF4F29" w:rsidRPr="004A4A17" w14:paraId="65710280"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A13D10C"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45479020"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w:t>
            </w:r>
          </w:p>
        </w:tc>
      </w:tr>
    </w:tbl>
    <w:p w14:paraId="3B79D166"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4B631B48"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tbl>
      <w:tblPr>
        <w:tblW w:w="9200" w:type="dxa"/>
        <w:tblInd w:w="93" w:type="dxa"/>
        <w:tblLook w:val="04A0" w:firstRow="1" w:lastRow="0" w:firstColumn="1" w:lastColumn="0" w:noHBand="0" w:noVBand="1"/>
      </w:tblPr>
      <w:tblGrid>
        <w:gridCol w:w="4600"/>
        <w:gridCol w:w="4600"/>
      </w:tblGrid>
      <w:tr w:rsidR="004A4A17" w:rsidRPr="004A4A17" w14:paraId="7E9611E4" w14:textId="77777777" w:rsidTr="00D440F7">
        <w:trPr>
          <w:trHeight w:val="1152"/>
        </w:trPr>
        <w:tc>
          <w:tcPr>
            <w:tcW w:w="4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A8235" w14:textId="77777777" w:rsidR="004A4A17" w:rsidRPr="004A4A17" w:rsidRDefault="004A4A17" w:rsidP="004A4A17">
            <w:pPr>
              <w:spacing w:after="0" w:line="240" w:lineRule="auto"/>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lastRenderedPageBreak/>
              <w:t>Вид обеспеченного обязательства:</w:t>
            </w:r>
          </w:p>
        </w:tc>
        <w:tc>
          <w:tcPr>
            <w:tcW w:w="4600" w:type="dxa"/>
            <w:tcBorders>
              <w:top w:val="single" w:sz="4" w:space="0" w:color="auto"/>
              <w:left w:val="nil"/>
              <w:bottom w:val="single" w:sz="4" w:space="0" w:color="auto"/>
              <w:right w:val="single" w:sz="4" w:space="0" w:color="auto"/>
            </w:tcBorders>
            <w:shd w:val="clear" w:color="auto" w:fill="auto"/>
            <w:vAlign w:val="center"/>
            <w:hideMark/>
          </w:tcPr>
          <w:p w14:paraId="7801F80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Обязательства по кредиту, заключенному Эмитентом в 2017 г.</w:t>
            </w:r>
          </w:p>
        </w:tc>
      </w:tr>
      <w:tr w:rsidR="004A4A17" w:rsidRPr="004A4A17" w14:paraId="57B79CF5" w14:textId="77777777" w:rsidTr="00D440F7">
        <w:trPr>
          <w:trHeight w:val="49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E394BBE" w14:textId="77777777" w:rsidR="004A4A17" w:rsidRPr="004A4A17" w:rsidRDefault="004A4A17" w:rsidP="004A4A17">
            <w:pPr>
              <w:spacing w:after="0" w:line="240" w:lineRule="auto"/>
              <w:jc w:val="both"/>
              <w:rPr>
                <w:rFonts w:ascii="Times New Roman" w:eastAsia="Times New Roman" w:hAnsi="Times New Roman" w:cs="Times New Roman"/>
                <w:b/>
                <w:bCs/>
                <w:color w:val="000000"/>
                <w:lang w:eastAsia="ru-RU"/>
              </w:rPr>
            </w:pPr>
            <w:r w:rsidRPr="004A4A17">
              <w:rPr>
                <w:rFonts w:ascii="Times New Roman" w:eastAsia="Times New Roman" w:hAnsi="Times New Roman" w:cs="Times New Roman"/>
                <w:b/>
                <w:bCs/>
                <w:color w:val="000000"/>
                <w:lang w:eastAsia="ru-RU"/>
              </w:rPr>
              <w:t>Содержание обеспеченного обязательства: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b/>
                <w:bCs/>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571B91DD"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37A64F20"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A0D3C65" w14:textId="77777777" w:rsidR="004A4A17" w:rsidRPr="004A4A17" w:rsidRDefault="004A4A17" w:rsidP="00AF2A56">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Размер обеспеченного обязательства эмитента:</w:t>
            </w:r>
            <w:r w:rsidRPr="004A4A17">
              <w:rPr>
                <w:rFonts w:ascii="Times New Roman" w:eastAsia="Times New Roman" w:hAnsi="Times New Roman" w:cs="Times New Roman"/>
                <w:b/>
                <w:bCs/>
                <w:i/>
                <w:iCs/>
                <w:color w:val="000000"/>
                <w:lang w:eastAsia="ru-RU"/>
              </w:rPr>
              <w:t xml:space="preserve">  </w:t>
            </w:r>
            <w:r w:rsidRPr="004A4A17">
              <w:rPr>
                <w:rFonts w:ascii="Calibri" w:eastAsia="Times New Roman" w:hAnsi="Calibri" w:cs="Times New Roman"/>
                <w:color w:val="000000"/>
                <w:sz w:val="16"/>
                <w:szCs w:val="16"/>
                <w:lang w:eastAsia="ru-RU"/>
              </w:rPr>
              <w:t> </w:t>
            </w:r>
          </w:p>
        </w:tc>
        <w:tc>
          <w:tcPr>
            <w:tcW w:w="4600" w:type="dxa"/>
            <w:tcBorders>
              <w:top w:val="nil"/>
              <w:left w:val="nil"/>
              <w:bottom w:val="single" w:sz="4" w:space="0" w:color="auto"/>
              <w:right w:val="single" w:sz="4" w:space="0" w:color="auto"/>
            </w:tcBorders>
            <w:shd w:val="clear" w:color="auto" w:fill="auto"/>
            <w:vAlign w:val="center"/>
            <w:hideMark/>
          </w:tcPr>
          <w:p w14:paraId="28D2BCEB"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4 300 000 тыс. руб.</w:t>
            </w:r>
          </w:p>
        </w:tc>
      </w:tr>
      <w:tr w:rsidR="004A4A17" w:rsidRPr="004A4A17" w14:paraId="54B65789" w14:textId="77777777" w:rsidTr="00D440F7">
        <w:trPr>
          <w:trHeight w:val="552"/>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2364A9B"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исполнения обеспеченного обязательства:</w:t>
            </w:r>
          </w:p>
        </w:tc>
        <w:tc>
          <w:tcPr>
            <w:tcW w:w="4600" w:type="dxa"/>
            <w:tcBorders>
              <w:top w:val="nil"/>
              <w:left w:val="nil"/>
              <w:bottom w:val="single" w:sz="4" w:space="0" w:color="auto"/>
              <w:right w:val="single" w:sz="4" w:space="0" w:color="auto"/>
            </w:tcBorders>
            <w:shd w:val="clear" w:color="auto" w:fill="auto"/>
            <w:vAlign w:val="center"/>
            <w:hideMark/>
          </w:tcPr>
          <w:p w14:paraId="77D8D6D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30.03.2020</w:t>
            </w:r>
          </w:p>
        </w:tc>
      </w:tr>
      <w:tr w:rsidR="004A4A17" w:rsidRPr="004A4A17" w14:paraId="05564BF6"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72490F7D"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Способ обеспечения:</w:t>
            </w:r>
          </w:p>
        </w:tc>
        <w:tc>
          <w:tcPr>
            <w:tcW w:w="4600" w:type="dxa"/>
            <w:tcBorders>
              <w:top w:val="nil"/>
              <w:left w:val="nil"/>
              <w:bottom w:val="single" w:sz="4" w:space="0" w:color="auto"/>
              <w:right w:val="single" w:sz="4" w:space="0" w:color="auto"/>
            </w:tcBorders>
            <w:shd w:val="clear" w:color="auto" w:fill="auto"/>
            <w:vAlign w:val="center"/>
            <w:hideMark/>
          </w:tcPr>
          <w:p w14:paraId="77E41DC0" w14:textId="77777777" w:rsidR="004A4A17" w:rsidRPr="004A4A17" w:rsidRDefault="00AF2A56"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w:t>
            </w:r>
            <w:r w:rsidR="004A4A17" w:rsidRPr="004A4A17">
              <w:rPr>
                <w:rFonts w:ascii="Times New Roman" w:eastAsia="Calibri" w:hAnsi="Times New Roman" w:cs="Times New Roman"/>
                <w:b/>
                <w:bCs/>
                <w:i/>
                <w:iCs/>
                <w:color w:val="000000"/>
              </w:rPr>
              <w:t>алог</w:t>
            </w:r>
          </w:p>
        </w:tc>
      </w:tr>
      <w:tr w:rsidR="004A4A17" w:rsidRPr="004A4A17" w14:paraId="4C014825"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5AACBD8F" w14:textId="77777777" w:rsidR="004A4A17" w:rsidRPr="004A4A17" w:rsidRDefault="00AF2A56" w:rsidP="004A4A17">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Залоговая стоимость</w:t>
            </w:r>
            <w:r w:rsidR="004A4A17" w:rsidRPr="004A4A17">
              <w:rPr>
                <w:rFonts w:ascii="Times New Roman" w:eastAsia="Times New Roman" w:hAnsi="Times New Roman" w:cs="Times New Roman"/>
                <w:color w:val="000000"/>
                <w:lang w:eastAsia="ru-RU"/>
              </w:rPr>
              <w:t>:</w:t>
            </w:r>
          </w:p>
        </w:tc>
        <w:tc>
          <w:tcPr>
            <w:tcW w:w="4600" w:type="dxa"/>
            <w:tcBorders>
              <w:top w:val="nil"/>
              <w:left w:val="nil"/>
              <w:bottom w:val="single" w:sz="4" w:space="0" w:color="auto"/>
              <w:right w:val="single" w:sz="4" w:space="0" w:color="auto"/>
            </w:tcBorders>
            <w:shd w:val="clear" w:color="auto" w:fill="auto"/>
            <w:vAlign w:val="center"/>
            <w:hideMark/>
          </w:tcPr>
          <w:p w14:paraId="2FF102B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 </w:t>
            </w:r>
          </w:p>
        </w:tc>
      </w:tr>
      <w:tr w:rsidR="004A4A17" w:rsidRPr="004A4A17" w14:paraId="53533ACD" w14:textId="77777777" w:rsidTr="00D440F7">
        <w:trPr>
          <w:trHeight w:val="288"/>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68399957" w14:textId="77777777" w:rsidR="004A4A17" w:rsidRPr="004A4A17" w:rsidRDefault="004A4A17" w:rsidP="004A4A17">
            <w:pPr>
              <w:spacing w:after="0" w:line="240" w:lineRule="auto"/>
              <w:jc w:val="right"/>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на 30.09.2017:</w:t>
            </w:r>
          </w:p>
        </w:tc>
        <w:tc>
          <w:tcPr>
            <w:tcW w:w="4600" w:type="dxa"/>
            <w:tcBorders>
              <w:top w:val="nil"/>
              <w:left w:val="nil"/>
              <w:bottom w:val="single" w:sz="4" w:space="0" w:color="auto"/>
              <w:right w:val="single" w:sz="4" w:space="0" w:color="auto"/>
            </w:tcBorders>
            <w:shd w:val="clear" w:color="auto" w:fill="auto"/>
            <w:vAlign w:val="center"/>
            <w:hideMark/>
          </w:tcPr>
          <w:p w14:paraId="04BCA003" w14:textId="77777777" w:rsidR="004A4A17" w:rsidRPr="004A4A17" w:rsidRDefault="004A4A17" w:rsidP="004A4A17">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4 408 044, 20 тыс. руб.</w:t>
            </w:r>
          </w:p>
        </w:tc>
      </w:tr>
      <w:tr w:rsidR="004A4A17" w:rsidRPr="004A4A17" w14:paraId="4AB12D25" w14:textId="77777777" w:rsidTr="00D440F7">
        <w:trPr>
          <w:trHeight w:val="576"/>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3B03AEA7" w14:textId="77777777" w:rsidR="004A4A17" w:rsidRPr="004A4A17" w:rsidRDefault="004A4A17" w:rsidP="004A4A17">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Условие предоставления обеспечения, в том числе предмет и стоимость предмета залога:</w:t>
            </w:r>
          </w:p>
        </w:tc>
        <w:tc>
          <w:tcPr>
            <w:tcW w:w="4600" w:type="dxa"/>
            <w:tcBorders>
              <w:top w:val="nil"/>
              <w:left w:val="nil"/>
              <w:bottom w:val="single" w:sz="4" w:space="0" w:color="auto"/>
              <w:right w:val="single" w:sz="4" w:space="0" w:color="auto"/>
            </w:tcBorders>
            <w:shd w:val="clear" w:color="auto" w:fill="auto"/>
            <w:vAlign w:val="center"/>
            <w:hideMark/>
          </w:tcPr>
          <w:p w14:paraId="175010E4" w14:textId="77777777" w:rsidR="00AF2A56" w:rsidRPr="0091212E" w:rsidRDefault="004A4A17" w:rsidP="00AF2A56">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залог железнодорожного подвижного состава</w:t>
            </w:r>
            <w:r w:rsidR="00AF2A56">
              <w:rPr>
                <w:rFonts w:ascii="Times New Roman" w:eastAsia="Times New Roman" w:hAnsi="Times New Roman" w:cs="Times New Roman"/>
                <w:b/>
                <w:bCs/>
                <w:i/>
                <w:iCs/>
                <w:color w:val="000000"/>
                <w:lang w:eastAsia="ru-RU"/>
              </w:rPr>
              <w:t xml:space="preserve"> в качестве обеспечения по кредитному договору, заключенному Эмитентом в 2017 году</w:t>
            </w:r>
          </w:p>
          <w:p w14:paraId="75A4B498" w14:textId="77777777" w:rsidR="004A4A17" w:rsidRPr="004A4A17" w:rsidRDefault="00AF2A56" w:rsidP="00AF2A56">
            <w:pPr>
              <w:spacing w:after="0" w:line="240" w:lineRule="auto"/>
              <w:rPr>
                <w:rFonts w:ascii="Times New Roman" w:eastAsia="Times New Roman" w:hAnsi="Times New Roman" w:cs="Times New Roman"/>
                <w:b/>
                <w:bCs/>
                <w:i/>
                <w:iCs/>
                <w:color w:val="000000"/>
                <w:lang w:eastAsia="ru-RU"/>
              </w:rPr>
            </w:pPr>
            <w:r>
              <w:rPr>
                <w:rFonts w:ascii="Times New Roman" w:eastAsia="Times New Roman" w:hAnsi="Times New Roman" w:cs="Times New Roman"/>
                <w:b/>
                <w:bCs/>
                <w:i/>
                <w:iCs/>
                <w:color w:val="000000"/>
                <w:lang w:eastAsia="ru-RU"/>
              </w:rPr>
              <w:t>В случае неисполнения обязательств по кредитному договору Банк вправе обратить взыскание на предмет залога.</w:t>
            </w:r>
            <w:r w:rsidR="00A675BC">
              <w:rPr>
                <w:rFonts w:ascii="Times New Roman" w:eastAsia="Times New Roman" w:hAnsi="Times New Roman" w:cs="Times New Roman"/>
                <w:b/>
                <w:bCs/>
                <w:i/>
                <w:iCs/>
                <w:color w:val="000000"/>
                <w:lang w:eastAsia="ru-RU"/>
              </w:rPr>
              <w:t xml:space="preserve"> Железнодорожные полувагоны в количестве 4612 ед.</w:t>
            </w:r>
            <w:r w:rsidR="00A675BC" w:rsidRPr="00012F60">
              <w:rPr>
                <w:rFonts w:ascii="Times New Roman" w:eastAsia="Times New Roman" w:hAnsi="Times New Roman" w:cs="Times New Roman"/>
                <w:b/>
                <w:bCs/>
                <w:i/>
                <w:iCs/>
                <w:color w:val="000000"/>
                <w:lang w:eastAsia="ru-RU"/>
              </w:rPr>
              <w:t xml:space="preserve"> </w:t>
            </w:r>
            <w:r w:rsidR="00A675BC">
              <w:rPr>
                <w:rFonts w:ascii="Times New Roman" w:eastAsia="Times New Roman" w:hAnsi="Times New Roman" w:cs="Times New Roman"/>
                <w:b/>
                <w:bCs/>
                <w:i/>
                <w:iCs/>
                <w:color w:val="000000"/>
                <w:lang w:eastAsia="ru-RU"/>
              </w:rPr>
              <w:t xml:space="preserve">рыночной стоимостью с учетом НДС </w:t>
            </w:r>
            <w:r w:rsidR="00A675BC" w:rsidRPr="0091212E">
              <w:rPr>
                <w:rFonts w:ascii="Times New Roman" w:eastAsia="Times New Roman" w:hAnsi="Times New Roman" w:cs="Times New Roman"/>
                <w:b/>
                <w:bCs/>
                <w:i/>
                <w:iCs/>
                <w:color w:val="000000"/>
                <w:lang w:eastAsia="ru-RU"/>
              </w:rPr>
              <w:t>6 297 206 000</w:t>
            </w:r>
            <w:r w:rsidR="00A675BC" w:rsidRPr="00012F60">
              <w:rPr>
                <w:rFonts w:ascii="Times New Roman" w:eastAsia="Times New Roman" w:hAnsi="Times New Roman" w:cs="Times New Roman"/>
                <w:b/>
                <w:bCs/>
                <w:i/>
                <w:iCs/>
                <w:color w:val="000000"/>
                <w:lang w:eastAsia="ru-RU"/>
              </w:rPr>
              <w:t>,</w:t>
            </w:r>
            <w:r w:rsidR="00A675BC">
              <w:rPr>
                <w:rFonts w:ascii="Times New Roman" w:eastAsia="Times New Roman" w:hAnsi="Times New Roman" w:cs="Times New Roman"/>
                <w:b/>
                <w:bCs/>
                <w:i/>
                <w:iCs/>
                <w:color w:val="000000"/>
                <w:lang w:eastAsia="ru-RU"/>
              </w:rPr>
              <w:t>00 руб.</w:t>
            </w:r>
          </w:p>
        </w:tc>
      </w:tr>
      <w:tr w:rsidR="00CF4F29" w:rsidRPr="004A4A17" w14:paraId="37FB7D28" w14:textId="77777777" w:rsidTr="00D440F7">
        <w:trPr>
          <w:trHeight w:val="864"/>
        </w:trPr>
        <w:tc>
          <w:tcPr>
            <w:tcW w:w="4600" w:type="dxa"/>
            <w:tcBorders>
              <w:top w:val="nil"/>
              <w:left w:val="single" w:sz="4" w:space="0" w:color="auto"/>
              <w:bottom w:val="single" w:sz="4" w:space="0" w:color="auto"/>
              <w:right w:val="single" w:sz="4" w:space="0" w:color="auto"/>
            </w:tcBorders>
            <w:shd w:val="clear" w:color="auto" w:fill="auto"/>
            <w:vAlign w:val="center"/>
            <w:hideMark/>
          </w:tcPr>
          <w:p w14:paraId="0A1DBD16" w14:textId="77777777" w:rsidR="00CF4F29" w:rsidRPr="004A4A17" w:rsidRDefault="00CF4F29" w:rsidP="00CF4F29">
            <w:pPr>
              <w:spacing w:after="0" w:line="240" w:lineRule="auto"/>
              <w:jc w:val="both"/>
              <w:rPr>
                <w:rFonts w:ascii="Times New Roman" w:eastAsia="Times New Roman" w:hAnsi="Times New Roman" w:cs="Times New Roman"/>
                <w:color w:val="000000"/>
                <w:lang w:eastAsia="ru-RU"/>
              </w:rPr>
            </w:pPr>
            <w:r w:rsidRPr="004A4A17">
              <w:rPr>
                <w:rFonts w:ascii="Times New Roman" w:eastAsia="Times New Roman" w:hAnsi="Times New Roman" w:cs="Times New Roman"/>
                <w:color w:val="000000"/>
                <w:lang w:eastAsia="ru-RU"/>
              </w:rPr>
              <w:t>Срок, на который предоставляется обеспечение:</w:t>
            </w:r>
          </w:p>
        </w:tc>
        <w:tc>
          <w:tcPr>
            <w:tcW w:w="4600" w:type="dxa"/>
            <w:tcBorders>
              <w:top w:val="nil"/>
              <w:left w:val="nil"/>
              <w:bottom w:val="single" w:sz="4" w:space="0" w:color="auto"/>
              <w:right w:val="single" w:sz="4" w:space="0" w:color="auto"/>
            </w:tcBorders>
            <w:shd w:val="clear" w:color="auto" w:fill="auto"/>
            <w:vAlign w:val="center"/>
            <w:hideMark/>
          </w:tcPr>
          <w:p w14:paraId="31EBA3E6" w14:textId="77777777" w:rsidR="00CF4F29" w:rsidRPr="004A4A17" w:rsidRDefault="00CF4F29" w:rsidP="00CF4F29">
            <w:pPr>
              <w:spacing w:after="0" w:line="240" w:lineRule="auto"/>
              <w:rPr>
                <w:rFonts w:ascii="Times New Roman" w:eastAsia="Times New Roman" w:hAnsi="Times New Roman" w:cs="Times New Roman"/>
                <w:b/>
                <w:bCs/>
                <w:i/>
                <w:iCs/>
                <w:color w:val="000000"/>
                <w:lang w:eastAsia="ru-RU"/>
              </w:rPr>
            </w:pPr>
            <w:r w:rsidRPr="004A4A17">
              <w:rPr>
                <w:rFonts w:ascii="Times New Roman" w:eastAsia="Calibri" w:hAnsi="Times New Roman" w:cs="Times New Roman"/>
                <w:b/>
                <w:bCs/>
                <w:i/>
                <w:iCs/>
                <w:color w:val="000000"/>
              </w:rPr>
              <w:t>до исполнения обязательств по кредитному соглашению.</w:t>
            </w:r>
          </w:p>
        </w:tc>
      </w:tr>
    </w:tbl>
    <w:p w14:paraId="45FD2FC3" w14:textId="77777777" w:rsidR="004A4A17" w:rsidRPr="004A4A17" w:rsidRDefault="004A4A17" w:rsidP="004A4A17">
      <w:pPr>
        <w:autoSpaceDE w:val="0"/>
        <w:autoSpaceDN w:val="0"/>
        <w:spacing w:after="0" w:line="240" w:lineRule="auto"/>
        <w:jc w:val="both"/>
        <w:rPr>
          <w:rFonts w:ascii="Times New Roman" w:eastAsia="Calibri" w:hAnsi="Times New Roman" w:cs="Times New Roman"/>
          <w:lang w:eastAsia="ru-RU"/>
        </w:rPr>
      </w:pPr>
    </w:p>
    <w:p w14:paraId="1D1E2994" w14:textId="77777777" w:rsidR="004A4A17" w:rsidRPr="004A4A17" w:rsidRDefault="004A4A17" w:rsidP="004A4A17">
      <w:pPr>
        <w:rPr>
          <w:rFonts w:ascii="Calibri" w:eastAsia="Calibri" w:hAnsi="Calibri" w:cs="Times New Roman"/>
        </w:rPr>
      </w:pPr>
    </w:p>
    <w:p w14:paraId="292DCF29" w14:textId="77777777" w:rsidR="0050017B" w:rsidRPr="00463660" w:rsidRDefault="0050017B" w:rsidP="00140B70">
      <w:pPr>
        <w:widowControl w:val="0"/>
        <w:tabs>
          <w:tab w:val="left" w:pos="5285"/>
        </w:tabs>
        <w:autoSpaceDE w:val="0"/>
        <w:autoSpaceDN w:val="0"/>
        <w:adjustRightInd w:val="0"/>
        <w:spacing w:after="0" w:line="240" w:lineRule="auto"/>
        <w:jc w:val="both"/>
        <w:outlineLvl w:val="4"/>
        <w:rPr>
          <w:rFonts w:ascii="Times New Roman" w:hAnsi="Times New Roman" w:cs="Times New Roman"/>
          <w:b/>
          <w:sz w:val="24"/>
          <w:szCs w:val="24"/>
        </w:rPr>
      </w:pPr>
      <w:r w:rsidRPr="005624A8">
        <w:rPr>
          <w:rFonts w:ascii="Times New Roman" w:hAnsi="Times New Roman" w:cs="Times New Roman"/>
          <w:b/>
          <w:sz w:val="24"/>
          <w:szCs w:val="24"/>
        </w:rPr>
        <w:t>2.3.4. Прочие обязательства эмитента</w:t>
      </w:r>
      <w:r w:rsidR="00140B70" w:rsidRPr="00463660">
        <w:rPr>
          <w:rFonts w:ascii="Times New Roman" w:hAnsi="Times New Roman" w:cs="Times New Roman"/>
          <w:b/>
          <w:sz w:val="24"/>
          <w:szCs w:val="24"/>
        </w:rPr>
        <w:tab/>
      </w:r>
    </w:p>
    <w:p w14:paraId="5D711ACE" w14:textId="77777777" w:rsidR="008F73D1" w:rsidRPr="00463660" w:rsidRDefault="0050017B" w:rsidP="00D25D8E">
      <w:pPr>
        <w:spacing w:before="40" w:after="40" w:line="240" w:lineRule="auto"/>
        <w:jc w:val="both"/>
        <w:rPr>
          <w:rFonts w:ascii="Times New Roman" w:hAnsi="Times New Roman" w:cs="Times New Roman"/>
        </w:rPr>
      </w:pPr>
      <w:r w:rsidRPr="00463660">
        <w:rPr>
          <w:rFonts w:ascii="Times New Roman" w:hAnsi="Times New Roman" w:cs="Times New Roman"/>
        </w:rPr>
        <w:t>Указываются любые соглашения эмитента, включая срочные сделки, не отраженные в его бухгалтерской (финансовой) отчетности, которые могут существенным образом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расходах.</w:t>
      </w:r>
    </w:p>
    <w:p w14:paraId="571E328B" w14:textId="77777777" w:rsidR="00952664" w:rsidRPr="00463660" w:rsidRDefault="00952664" w:rsidP="00D25D8E">
      <w:pPr>
        <w:spacing w:before="40" w:after="40" w:line="240" w:lineRule="auto"/>
        <w:ind w:firstLine="708"/>
        <w:jc w:val="both"/>
        <w:rPr>
          <w:rFonts w:ascii="Times New Roman" w:eastAsia="Times New Roman" w:hAnsi="Times New Roman" w:cs="Times New Roman"/>
          <w:b/>
          <w:bCs/>
          <w:i/>
        </w:rPr>
      </w:pPr>
      <w:bookmarkStart w:id="15" w:name="Par2702"/>
      <w:bookmarkEnd w:id="15"/>
      <w:r w:rsidRPr="00463660">
        <w:rPr>
          <w:rFonts w:ascii="Times New Roman" w:eastAsia="Times New Roman" w:hAnsi="Times New Roman" w:cs="Times New Roman"/>
          <w:b/>
          <w:bCs/>
          <w:i/>
        </w:rPr>
        <w:t xml:space="preserve">Иных обязательств, не отраженных в бухгалтерской отчетности, которые могут существенно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расходов, Эмитент не имеет. </w:t>
      </w:r>
    </w:p>
    <w:p w14:paraId="3C85D2F1" w14:textId="77777777" w:rsidR="00C126DC" w:rsidRPr="00463660" w:rsidRDefault="00C126DC">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74FA3639"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r w:rsidRPr="00463660">
        <w:rPr>
          <w:rFonts w:ascii="Times New Roman" w:hAnsi="Times New Roman" w:cs="Times New Roman"/>
          <w:b/>
          <w:sz w:val="24"/>
          <w:szCs w:val="24"/>
        </w:rPr>
        <w:t>2.4. Цели эмиссии и направления использования средств, полученных в результате размещения эмиссионных ценных бумаг</w:t>
      </w:r>
    </w:p>
    <w:p w14:paraId="3DFF1E45"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В случае размещения ценных бумаг путем подписки указываются цели эмиссии и направления использования средств, полученных в результате размещения ценных бумаг.</w:t>
      </w:r>
    </w:p>
    <w:p w14:paraId="7F3916C1" w14:textId="77777777" w:rsidR="006B3B78" w:rsidRPr="00463660" w:rsidRDefault="006B3B78" w:rsidP="00D25D8E">
      <w:pPr>
        <w:tabs>
          <w:tab w:val="left" w:pos="142"/>
        </w:tabs>
        <w:adjustRightInd w:val="0"/>
        <w:spacing w:before="40" w:after="40" w:line="240" w:lineRule="auto"/>
        <w:ind w:firstLine="567"/>
        <w:jc w:val="both"/>
        <w:rPr>
          <w:rFonts w:ascii="Times New Roman" w:eastAsia="Times New Roman" w:hAnsi="Times New Roman" w:cs="Times New Roman"/>
          <w:b/>
          <w:bCs/>
          <w:i/>
        </w:rPr>
      </w:pPr>
      <w:r w:rsidRPr="00463660">
        <w:rPr>
          <w:rFonts w:ascii="Times New Roman" w:eastAsia="Times New Roman" w:hAnsi="Times New Roman" w:cs="Times New Roman"/>
          <w:b/>
          <w:bCs/>
          <w:i/>
        </w:rPr>
        <w:t xml:space="preserve">Основными целями эмиссии Биржевых облигаций являются: </w:t>
      </w:r>
    </w:p>
    <w:p w14:paraId="4C2AD436" w14:textId="77777777" w:rsidR="00C06C13" w:rsidRPr="00463660" w:rsidRDefault="001F20C2" w:rsidP="00D25D8E">
      <w:pPr>
        <w:tabs>
          <w:tab w:val="left" w:pos="142"/>
        </w:tabs>
        <w:adjustRightInd w:val="0"/>
        <w:spacing w:before="40" w:after="40" w:line="240" w:lineRule="auto"/>
        <w:jc w:val="both"/>
        <w:rPr>
          <w:rFonts w:ascii="Times New Roman" w:eastAsia="Times New Roman" w:hAnsi="Times New Roman" w:cs="Times New Roman"/>
          <w:b/>
          <w:bCs/>
          <w:i/>
        </w:rPr>
      </w:pPr>
      <w:r w:rsidRPr="00463660">
        <w:rPr>
          <w:rFonts w:ascii="Times New Roman" w:eastAsia="Times New Roman" w:hAnsi="Times New Roman" w:cs="Times New Roman"/>
          <w:b/>
          <w:bCs/>
          <w:i/>
        </w:rPr>
        <w:t xml:space="preserve">- </w:t>
      </w:r>
      <w:r w:rsidR="00C06C13" w:rsidRPr="00463660">
        <w:rPr>
          <w:rFonts w:ascii="Times New Roman" w:eastAsia="Times New Roman" w:hAnsi="Times New Roman" w:cs="Times New Roman"/>
          <w:b/>
          <w:bCs/>
          <w:i/>
        </w:rPr>
        <w:t>общекорпоративные цели;</w:t>
      </w:r>
    </w:p>
    <w:p w14:paraId="221BFD40" w14:textId="77777777" w:rsidR="00C06C13" w:rsidRPr="00463660" w:rsidRDefault="001F20C2" w:rsidP="00D25D8E">
      <w:pPr>
        <w:tabs>
          <w:tab w:val="left" w:pos="142"/>
        </w:tabs>
        <w:adjustRightInd w:val="0"/>
        <w:spacing w:before="40" w:after="40" w:line="240" w:lineRule="auto"/>
        <w:jc w:val="both"/>
        <w:rPr>
          <w:rFonts w:ascii="Times New Roman" w:eastAsia="Times New Roman" w:hAnsi="Times New Roman" w:cs="Times New Roman"/>
          <w:b/>
          <w:bCs/>
          <w:i/>
        </w:rPr>
      </w:pPr>
      <w:r w:rsidRPr="00463660">
        <w:rPr>
          <w:rFonts w:ascii="Times New Roman" w:eastAsia="Times New Roman" w:hAnsi="Times New Roman" w:cs="Times New Roman"/>
          <w:b/>
          <w:bCs/>
          <w:i/>
        </w:rPr>
        <w:t xml:space="preserve">- </w:t>
      </w:r>
      <w:r w:rsidR="00C06C13" w:rsidRPr="00463660">
        <w:rPr>
          <w:rFonts w:ascii="Times New Roman" w:eastAsia="Times New Roman" w:hAnsi="Times New Roman" w:cs="Times New Roman"/>
          <w:b/>
          <w:bCs/>
          <w:i/>
        </w:rPr>
        <w:t xml:space="preserve">реализация </w:t>
      </w:r>
      <w:r w:rsidR="008330E7">
        <w:rPr>
          <w:rFonts w:ascii="Times New Roman" w:eastAsia="Times New Roman" w:hAnsi="Times New Roman" w:cs="Times New Roman"/>
          <w:b/>
          <w:bCs/>
          <w:i/>
        </w:rPr>
        <w:t xml:space="preserve"> </w:t>
      </w:r>
      <w:r w:rsidR="00C06C13" w:rsidRPr="00463660">
        <w:rPr>
          <w:rFonts w:ascii="Times New Roman" w:eastAsia="Times New Roman" w:hAnsi="Times New Roman" w:cs="Times New Roman"/>
          <w:b/>
          <w:bCs/>
          <w:i/>
        </w:rPr>
        <w:t xml:space="preserve"> инвестиционной программы;</w:t>
      </w:r>
    </w:p>
    <w:p w14:paraId="26CF4DBA" w14:textId="77777777" w:rsidR="00906882" w:rsidRPr="00463660" w:rsidRDefault="00906882" w:rsidP="00D25D8E">
      <w:pPr>
        <w:tabs>
          <w:tab w:val="left" w:pos="142"/>
        </w:tabs>
        <w:adjustRightInd w:val="0"/>
        <w:spacing w:before="40" w:after="40" w:line="240" w:lineRule="auto"/>
        <w:jc w:val="both"/>
        <w:rPr>
          <w:rFonts w:ascii="Times New Roman" w:eastAsia="Times New Roman" w:hAnsi="Times New Roman" w:cs="Times New Roman"/>
          <w:b/>
          <w:bCs/>
          <w:i/>
        </w:rPr>
      </w:pPr>
      <w:r w:rsidRPr="00463660">
        <w:rPr>
          <w:rFonts w:ascii="Times New Roman" w:eastAsia="Times New Roman" w:hAnsi="Times New Roman" w:cs="Times New Roman"/>
          <w:b/>
          <w:bCs/>
          <w:i/>
        </w:rPr>
        <w:t xml:space="preserve">- </w:t>
      </w:r>
      <w:r w:rsidR="008330E7">
        <w:rPr>
          <w:rFonts w:ascii="Times New Roman" w:eastAsia="Times New Roman" w:hAnsi="Times New Roman" w:cs="Times New Roman"/>
          <w:b/>
          <w:bCs/>
          <w:i/>
        </w:rPr>
        <w:t>рефинансирование текущих долговых обязательств Эмитента</w:t>
      </w:r>
      <w:r w:rsidRPr="00463660">
        <w:rPr>
          <w:rFonts w:ascii="Times New Roman" w:eastAsia="Times New Roman" w:hAnsi="Times New Roman" w:cs="Times New Roman"/>
          <w:b/>
          <w:bCs/>
          <w:i/>
        </w:rPr>
        <w:t xml:space="preserve">. </w:t>
      </w:r>
    </w:p>
    <w:p w14:paraId="79E5AB5D" w14:textId="77777777" w:rsidR="004076AE" w:rsidRPr="00463660" w:rsidRDefault="004076AE" w:rsidP="00D25D8E">
      <w:pPr>
        <w:autoSpaceDE w:val="0"/>
        <w:autoSpaceDN w:val="0"/>
        <w:spacing w:before="40" w:after="40" w:line="240" w:lineRule="auto"/>
        <w:ind w:firstLine="567"/>
        <w:jc w:val="both"/>
        <w:rPr>
          <w:rFonts w:ascii="Times New Roman" w:eastAsia="Times New Roman" w:hAnsi="Times New Roman" w:cs="Times New Roman"/>
          <w:b/>
          <w:i/>
          <w:lang w:eastAsia="ru-RU"/>
        </w:rPr>
      </w:pPr>
      <w:bookmarkStart w:id="16" w:name="Par2711"/>
      <w:bookmarkStart w:id="17" w:name="Par2723"/>
      <w:bookmarkEnd w:id="16"/>
      <w:bookmarkEnd w:id="17"/>
      <w:r w:rsidRPr="00463660">
        <w:rPr>
          <w:rFonts w:ascii="Times New Roman" w:eastAsia="Times New Roman" w:hAnsi="Times New Roman" w:cs="Times New Roman"/>
          <w:b/>
          <w:i/>
          <w:lang w:eastAsia="ru-RU"/>
        </w:rPr>
        <w:t>Финансирование какой-либо определенной сделки (взаимосвязанных сделок) или иной операции (приобретение активов, необходимых для производства определенной продукции (товаров, работ, услуг); приобретение долей участия в уставном (складочном) капитале (акций) иной организации) с использованием денежных средств, полученных в результате размещения биржевых облигаций Эмитентом, не планируется.</w:t>
      </w:r>
    </w:p>
    <w:p w14:paraId="7AEC03F8" w14:textId="77777777" w:rsidR="003A2ED8" w:rsidRPr="00463660" w:rsidRDefault="003A2ED8" w:rsidP="000C64AF">
      <w:pPr>
        <w:widowControl w:val="0"/>
        <w:autoSpaceDE w:val="0"/>
        <w:autoSpaceDN w:val="0"/>
        <w:adjustRightInd w:val="0"/>
        <w:spacing w:after="0" w:line="240" w:lineRule="auto"/>
        <w:jc w:val="both"/>
        <w:outlineLvl w:val="4"/>
        <w:rPr>
          <w:rFonts w:ascii="Times New Roman" w:eastAsia="Times New Roman" w:hAnsi="Times New Roman" w:cs="Times New Roman"/>
          <w:sz w:val="24"/>
          <w:szCs w:val="24"/>
          <w:lang w:eastAsia="ru-RU"/>
        </w:rPr>
      </w:pPr>
    </w:p>
    <w:p w14:paraId="4B614498" w14:textId="77777777" w:rsidR="00ED52F2" w:rsidRPr="00463660" w:rsidRDefault="00ED52F2" w:rsidP="00744FAB">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6D914CAA" w14:textId="77777777" w:rsidR="00744FAB" w:rsidRPr="00463660" w:rsidRDefault="00744FAB" w:rsidP="00744FAB">
      <w:pPr>
        <w:widowControl w:val="0"/>
        <w:autoSpaceDE w:val="0"/>
        <w:autoSpaceDN w:val="0"/>
        <w:adjustRightInd w:val="0"/>
        <w:spacing w:after="0" w:line="240" w:lineRule="auto"/>
        <w:jc w:val="both"/>
        <w:outlineLvl w:val="3"/>
        <w:rPr>
          <w:rFonts w:ascii="Times New Roman" w:hAnsi="Times New Roman" w:cs="Times New Roman"/>
          <w:b/>
          <w:sz w:val="24"/>
          <w:szCs w:val="24"/>
        </w:rPr>
      </w:pPr>
      <w:r w:rsidRPr="00EF08FB">
        <w:rPr>
          <w:rFonts w:ascii="Times New Roman" w:hAnsi="Times New Roman" w:cs="Times New Roman"/>
          <w:b/>
          <w:sz w:val="24"/>
          <w:szCs w:val="24"/>
        </w:rPr>
        <w:t>2.5. Риски, связанные с приобретением размещаемых эмиссионных ценных бумаг</w:t>
      </w:r>
    </w:p>
    <w:p w14:paraId="7A37009A" w14:textId="77777777" w:rsidR="00744FAB" w:rsidRPr="00463660" w:rsidRDefault="00744FAB" w:rsidP="00744FAB">
      <w:pPr>
        <w:widowControl w:val="0"/>
        <w:autoSpaceDE w:val="0"/>
        <w:autoSpaceDN w:val="0"/>
        <w:adjustRightInd w:val="0"/>
        <w:spacing w:after="0" w:line="240" w:lineRule="auto"/>
        <w:jc w:val="both"/>
        <w:outlineLvl w:val="4"/>
        <w:rPr>
          <w:rFonts w:ascii="Times New Roman" w:eastAsia="Times New Roman" w:hAnsi="Times New Roman" w:cs="Times New Roman"/>
          <w:sz w:val="24"/>
          <w:szCs w:val="24"/>
          <w:lang w:eastAsia="ru-RU"/>
        </w:rPr>
      </w:pPr>
    </w:p>
    <w:p w14:paraId="2B1F150C"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Потенциальные инвесторы, прежде чем принимать любое инвестиционное решение, должны тщательно изучить нижеприведенные факторы. Каждый из этих факторов может оказать существенное неблагоприятное воздействие на хозяйственную деятельность и финансовое положение Эмитента.</w:t>
      </w:r>
    </w:p>
    <w:p w14:paraId="627745FF"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Ниже приведен анализ факторов риска, связанных с приобретением размещаемых эмиссионных ценных бумаг, в частности:</w:t>
      </w:r>
    </w:p>
    <w:p w14:paraId="14C54345"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отраслевые риски;</w:t>
      </w:r>
    </w:p>
    <w:p w14:paraId="6EB27CAA"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страновые и региональные риски;</w:t>
      </w:r>
    </w:p>
    <w:p w14:paraId="5065745A"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финансовые риски;</w:t>
      </w:r>
    </w:p>
    <w:p w14:paraId="5F2D7E6E"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правовые риски;</w:t>
      </w:r>
    </w:p>
    <w:p w14:paraId="6F5824B7"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риск потери деловой репутации (репутационный риск);</w:t>
      </w:r>
    </w:p>
    <w:p w14:paraId="238569C2"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стратегический риск;</w:t>
      </w:r>
    </w:p>
    <w:p w14:paraId="5036F2E5" w14:textId="77777777" w:rsidR="00EF08FB" w:rsidRPr="00EF08FB" w:rsidRDefault="00EF08FB" w:rsidP="00D25D8E">
      <w:pPr>
        <w:widowControl w:val="0"/>
        <w:numPr>
          <w:ilvl w:val="0"/>
          <w:numId w:val="26"/>
        </w:numPr>
        <w:autoSpaceDE w:val="0"/>
        <w:autoSpaceDN w:val="0"/>
        <w:adjustRightInd w:val="0"/>
        <w:spacing w:before="40" w:after="40" w:line="240" w:lineRule="auto"/>
        <w:contextualSpacing/>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риски, связанные с деятельностью Эмитента.</w:t>
      </w:r>
    </w:p>
    <w:p w14:paraId="6711169A"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Следует отметить, что перечисленные риски не являются единственными, с которыми могут столкнуться потенциальные инвесторы. Однако, в настоящем Проспекте не могут быть перечислены или оценены все потенциальные риски, которые присущи любым инвестициям в Российской Федерации.</w:t>
      </w:r>
    </w:p>
    <w:p w14:paraId="159D02DD"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Анализ факторов риска осуществляется с учетом того, что основным видом деятельности Эмитента является оказание услуг по организации перевозок грузов железнодорожным транспортом, в том числе путем предоставления под погрузку железнодорожного подвижного состава, принадлежащего Эмитенту на правах собственности, аренды (лизинга), ином законном основании.</w:t>
      </w:r>
    </w:p>
    <w:p w14:paraId="4383A7DC" w14:textId="77777777" w:rsidR="00EF08FB" w:rsidRPr="00EF08FB" w:rsidRDefault="00EF08FB" w:rsidP="00EF08FB">
      <w:pPr>
        <w:spacing w:after="0" w:line="240" w:lineRule="auto"/>
        <w:ind w:firstLine="284"/>
        <w:jc w:val="both"/>
        <w:rPr>
          <w:rFonts w:ascii="Times New Roman" w:eastAsia="Times New Roman" w:hAnsi="Times New Roman" w:cs="Times New Roman"/>
          <w:lang w:eastAsia="ru-RU"/>
        </w:rPr>
      </w:pPr>
    </w:p>
    <w:p w14:paraId="2CCB7904" w14:textId="77777777" w:rsidR="00EF08FB" w:rsidRPr="00EF08FB" w:rsidRDefault="00EF08FB" w:rsidP="00EF08FB">
      <w:pPr>
        <w:spacing w:after="0" w:line="240" w:lineRule="auto"/>
        <w:ind w:firstLine="284"/>
        <w:jc w:val="both"/>
        <w:rPr>
          <w:rFonts w:ascii="Times New Roman" w:eastAsia="Times New Roman" w:hAnsi="Times New Roman" w:cs="Times New Roman"/>
          <w:lang w:eastAsia="ru-RU"/>
        </w:rPr>
      </w:pPr>
      <w:r w:rsidRPr="00EF08FB">
        <w:rPr>
          <w:rFonts w:ascii="Times New Roman" w:eastAsia="Times New Roman" w:hAnsi="Times New Roman" w:cs="Times New Roman"/>
          <w:lang w:eastAsia="ru-RU"/>
        </w:rPr>
        <w:t>Политика эмитента в области управления рисками:</w:t>
      </w:r>
    </w:p>
    <w:p w14:paraId="14EE5CFB"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Эмитентом внедрена система управления рисками, разработанная для определения и мониторинга событий, которые могут оказывать влияние на деятельность Эмитента, и управления связанными с этими событиями рисками, а также, минимизации и, по возможности, устранения потенциальных и текущих угроз для своего бизнеса. Утвержден формальный процесс определения, оценки и управления рисками. </w:t>
      </w:r>
    </w:p>
    <w:p w14:paraId="1771CA73"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Перед системой управления рисками Эмитента поставлены следующие цели:</w:t>
      </w:r>
    </w:p>
    <w:p w14:paraId="03705946" w14:textId="77777777" w:rsidR="00EF08FB" w:rsidRPr="00EF08FB" w:rsidRDefault="00EF08FB" w:rsidP="00D25D8E">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обеспечение выполнения долгосрочных планов Эмитента;</w:t>
      </w:r>
    </w:p>
    <w:p w14:paraId="081D8E73" w14:textId="77777777" w:rsidR="00EF08FB" w:rsidRPr="00EF08FB" w:rsidRDefault="00EF08FB" w:rsidP="00D25D8E">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 ограничение влияния негативных внешних и внутренних факторов экономической среды; </w:t>
      </w:r>
    </w:p>
    <w:p w14:paraId="70EE9835" w14:textId="77777777" w:rsidR="00EF08FB" w:rsidRPr="00EF08FB" w:rsidRDefault="00EF08FB" w:rsidP="00D25D8E">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обеспечение разумной уверенности, что менеджмент Эмитента делает все возможное для ограничения негативного влияния потенциальных рисков Эмитента.</w:t>
      </w:r>
    </w:p>
    <w:p w14:paraId="0C521F92"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Поскольку Эмитент является одним из ключевых предприятий Группы Глобалтранс, политика управления рисками Эмитента базируется на лучшей мировой практике в области корпоративного управления и управления рисками. Деятельность по  управлению рисками является для Эмитента систематической, интегрированной в стратегическое и оперативное управление на всех уровнях, охватывающей все подразделения и сотрудников при осуществлении ими своих функций в рамках любых бизнес-процессов. Осуществляется постоянный мониторинг и управление рисками, с целью удержания их в допустимых пределах. Для поддержания оптимального функционирования системы Эмитентом регулярно проводится переоценка эффективности мер по управлению рисками. </w:t>
      </w:r>
    </w:p>
    <w:p w14:paraId="4591D052"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В случае возникновения одного или нескольких из перечисленных ниже рисков, Эмитент предпримет все возможные меры по минимизации негативных последствий. Методика минимизации последствий предполагает понимание политической и экономической неопределенности конъюнктуры рынка и рисков, с которыми Эмитенту приходится сталкиваться в процессе ведения хозяйственной деятельности. Юридический департамент постоянно следит за изменениями в законодательстве, и информирует о них руководство Эмитента, в то время как, финансовая и бизнес команды отслеживают экономические события.</w:t>
      </w:r>
    </w:p>
    <w:p w14:paraId="05F1C10B" w14:textId="77777777" w:rsidR="00EF08FB" w:rsidRPr="00EF08FB" w:rsidRDefault="00EF08FB" w:rsidP="00D25D8E">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lastRenderedPageBreak/>
        <w:t>Однако Эмитент не может гарантировать, что действия, направленные на преодоление возникших негативных изменений, смогут привести к исправлению ситуации, поскольку ряд описанных ниже факторов риска находятся вне контроля Эмитента.</w:t>
      </w:r>
    </w:p>
    <w:p w14:paraId="26878203" w14:textId="77777777" w:rsidR="00EF08FB" w:rsidRPr="00EF08FB" w:rsidRDefault="00EF08FB" w:rsidP="00EF08FB">
      <w:pPr>
        <w:spacing w:after="0" w:line="240" w:lineRule="auto"/>
        <w:ind w:firstLine="284"/>
        <w:jc w:val="both"/>
        <w:rPr>
          <w:rFonts w:ascii="Times New Roman" w:eastAsia="Calibri" w:hAnsi="Times New Roman" w:cs="Times New Roman"/>
          <w:b/>
          <w:i/>
        </w:rPr>
      </w:pPr>
    </w:p>
    <w:p w14:paraId="37937DB7" w14:textId="77777777" w:rsidR="00EF08FB" w:rsidRPr="00EF08FB" w:rsidRDefault="00EF08FB" w:rsidP="00EF08FB">
      <w:pPr>
        <w:widowControl w:val="0"/>
        <w:autoSpaceDE w:val="0"/>
        <w:autoSpaceDN w:val="0"/>
        <w:adjustRightInd w:val="0"/>
        <w:spacing w:after="0" w:line="240" w:lineRule="auto"/>
        <w:ind w:firstLine="708"/>
        <w:jc w:val="both"/>
        <w:outlineLvl w:val="4"/>
        <w:rPr>
          <w:rFonts w:ascii="Times New Roman" w:eastAsia="Times New Roman" w:hAnsi="Times New Roman" w:cs="Times New Roman"/>
          <w:b/>
          <w:i/>
          <w:lang w:eastAsia="ru-RU"/>
        </w:rPr>
      </w:pPr>
    </w:p>
    <w:p w14:paraId="304A9A0B" w14:textId="77777777" w:rsidR="00EF08FB" w:rsidRPr="00EF08FB" w:rsidRDefault="00EF08FB" w:rsidP="00EF08FB">
      <w:pPr>
        <w:widowControl w:val="0"/>
        <w:autoSpaceDE w:val="0"/>
        <w:autoSpaceDN w:val="0"/>
        <w:adjustRightInd w:val="0"/>
        <w:spacing w:after="0" w:line="240" w:lineRule="auto"/>
        <w:jc w:val="both"/>
        <w:outlineLvl w:val="4"/>
        <w:rPr>
          <w:rFonts w:ascii="Times New Roman" w:eastAsia="Calibri" w:hAnsi="Times New Roman" w:cs="Times New Roman"/>
          <w:b/>
          <w:sz w:val="24"/>
          <w:szCs w:val="24"/>
        </w:rPr>
      </w:pPr>
      <w:r w:rsidRPr="001D76D9">
        <w:rPr>
          <w:rFonts w:ascii="Times New Roman" w:eastAsia="Calibri" w:hAnsi="Times New Roman" w:cs="Times New Roman"/>
          <w:b/>
          <w:sz w:val="24"/>
          <w:szCs w:val="24"/>
        </w:rPr>
        <w:t>2.5.1. Отраслевые риски</w:t>
      </w:r>
    </w:p>
    <w:p w14:paraId="39045331" w14:textId="77777777" w:rsidR="00EF08FB" w:rsidRPr="00EF08FB" w:rsidRDefault="00EF08FB" w:rsidP="00EF08FB">
      <w:pPr>
        <w:widowControl w:val="0"/>
        <w:autoSpaceDE w:val="0"/>
        <w:autoSpaceDN w:val="0"/>
        <w:adjustRightInd w:val="0"/>
        <w:spacing w:before="20" w:after="0" w:line="240" w:lineRule="auto"/>
        <w:contextualSpacing/>
        <w:jc w:val="both"/>
        <w:rPr>
          <w:rFonts w:ascii="Times New Roman" w:eastAsia="Times New Roman" w:hAnsi="Times New Roman" w:cs="Times New Roman"/>
          <w:b/>
          <w:i/>
        </w:rPr>
      </w:pPr>
    </w:p>
    <w:p w14:paraId="75F8454E"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Влияние возможного ухудшения ситуации в отрасли эмитента на его деятельность</w:t>
      </w:r>
      <w:r w:rsidR="00CC6810">
        <w:rPr>
          <w:rFonts w:ascii="Times New Roman" w:eastAsia="Times New Roman" w:hAnsi="Times New Roman" w:cs="Times New Roman"/>
          <w:bCs/>
          <w:iCs/>
          <w:lang w:eastAsia="ru-RU"/>
        </w:rPr>
        <w:t xml:space="preserve"> и исполнение им обязательств по ценным бумагам</w:t>
      </w:r>
      <w:r w:rsidRPr="00EF08FB">
        <w:rPr>
          <w:rFonts w:ascii="Times New Roman" w:eastAsia="Times New Roman" w:hAnsi="Times New Roman" w:cs="Times New Roman"/>
          <w:bCs/>
          <w:iCs/>
          <w:lang w:eastAsia="ru-RU"/>
        </w:rPr>
        <w:t>. Приводятся наиболее значимые, по мнению эмитента, возможные изменения в отрасли (отдельно на внутреннем и внешнем рынках), а также предполагаемые действия эмитента в этом случае:</w:t>
      </w:r>
    </w:p>
    <w:p w14:paraId="5087BE9E" w14:textId="77777777" w:rsidR="00EF08FB" w:rsidRPr="00EF08FB" w:rsidRDefault="00EF08FB" w:rsidP="00D25D8E">
      <w:pPr>
        <w:spacing w:beforeLines="40" w:before="96" w:afterLines="40" w:after="96" w:line="240" w:lineRule="auto"/>
        <w:ind w:firstLine="567"/>
        <w:jc w:val="both"/>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Акционерное общество «Новая перевозочная компания» (АО «НПК», </w:t>
      </w:r>
      <w:r w:rsidR="001D76D9">
        <w:rPr>
          <w:rFonts w:ascii="Times New Roman" w:eastAsia="Times New Roman" w:hAnsi="Times New Roman" w:cs="Times New Roman"/>
          <w:b/>
          <w:i/>
          <w:lang w:eastAsia="ru-RU"/>
        </w:rPr>
        <w:t xml:space="preserve">НПК, </w:t>
      </w:r>
      <w:r w:rsidRPr="00EF08FB">
        <w:rPr>
          <w:rFonts w:ascii="Times New Roman" w:eastAsia="Times New Roman" w:hAnsi="Times New Roman" w:cs="Times New Roman"/>
          <w:b/>
          <w:i/>
          <w:lang w:eastAsia="ru-RU"/>
        </w:rPr>
        <w:t>Общество, Компания, Эмитент) является одним из крупнейших независимых транспортных предприятий на российском рынке грузовых перевозок железнодорожным транспортом. АО «НПК» занимает лидирующие позиции среди частных операторов железнодорожного подвижного состава, оказывающих услуги по организации перевозок продукции металлургических и горно-обогатительных комбинатов, минерально-строительных и прочих грузов.</w:t>
      </w:r>
    </w:p>
    <w:p w14:paraId="02A881DA" w14:textId="77777777" w:rsidR="00EF08FB" w:rsidRPr="00EF08FB" w:rsidRDefault="00EF08FB" w:rsidP="00D25D8E">
      <w:pPr>
        <w:spacing w:beforeLines="40" w:before="96" w:afterLines="40" w:after="96" w:line="240" w:lineRule="auto"/>
        <w:ind w:firstLine="567"/>
        <w:jc w:val="both"/>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Обширная география грузоперевозок Общества включает территории России, а также стран СНГ и Балтии. </w:t>
      </w:r>
    </w:p>
    <w:p w14:paraId="158A427E" w14:textId="77777777" w:rsidR="00EF08FB" w:rsidRPr="00EF08FB" w:rsidRDefault="00EF08FB" w:rsidP="00D25D8E">
      <w:pPr>
        <w:widowControl w:val="0"/>
        <w:autoSpaceDE w:val="0"/>
        <w:autoSpaceDN w:val="0"/>
        <w:adjustRightInd w:val="0"/>
        <w:spacing w:beforeLines="40" w:before="96" w:afterLines="40" w:after="96" w:line="240" w:lineRule="auto"/>
        <w:jc w:val="both"/>
        <w:rPr>
          <w:rFonts w:ascii="Times New Roman" w:eastAsia="Times New Roman" w:hAnsi="Times New Roman" w:cs="Times New Roman"/>
          <w:b/>
          <w:bCs/>
          <w:i/>
          <w:iCs/>
          <w:u w:val="single"/>
          <w:lang w:eastAsia="ru-RU"/>
        </w:rPr>
      </w:pPr>
    </w:p>
    <w:p w14:paraId="74259B63" w14:textId="77777777" w:rsidR="00EF08FB" w:rsidRPr="00EF08FB" w:rsidRDefault="00EF08FB" w:rsidP="00D25D8E">
      <w:pPr>
        <w:widowControl w:val="0"/>
        <w:autoSpaceDE w:val="0"/>
        <w:autoSpaceDN w:val="0"/>
        <w:adjustRightInd w:val="0"/>
        <w:spacing w:beforeLines="40" w:before="96" w:afterLines="40" w:after="96"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Внутренний рынок</w:t>
      </w:r>
      <w:r w:rsidR="00B90691">
        <w:rPr>
          <w:rFonts w:ascii="Times New Roman" w:eastAsia="Times New Roman" w:hAnsi="Times New Roman" w:cs="Times New Roman"/>
          <w:b/>
          <w:bCs/>
          <w:i/>
          <w:iCs/>
          <w:u w:val="single"/>
          <w:lang w:eastAsia="ru-RU"/>
        </w:rPr>
        <w:t>:</w:t>
      </w:r>
      <w:r w:rsidRPr="00EF08FB">
        <w:rPr>
          <w:rFonts w:ascii="Times New Roman" w:eastAsia="Times New Roman" w:hAnsi="Times New Roman" w:cs="Times New Roman"/>
          <w:b/>
          <w:bCs/>
          <w:i/>
          <w:iCs/>
          <w:u w:val="single"/>
          <w:lang w:eastAsia="ru-RU"/>
        </w:rPr>
        <w:t xml:space="preserve">    </w:t>
      </w:r>
    </w:p>
    <w:p w14:paraId="61C71DF9" w14:textId="77777777" w:rsidR="00C601DD" w:rsidRPr="00D25D8E" w:rsidRDefault="00C601DD" w:rsidP="00D25D8E">
      <w:pPr>
        <w:widowControl w:val="0"/>
        <w:autoSpaceDE w:val="0"/>
        <w:autoSpaceDN w:val="0"/>
        <w:adjustRightInd w:val="0"/>
        <w:spacing w:beforeLines="40" w:before="96" w:afterLines="40" w:after="96" w:line="240" w:lineRule="auto"/>
        <w:ind w:right="-1"/>
        <w:jc w:val="both"/>
        <w:outlineLvl w:val="1"/>
        <w:rPr>
          <w:rFonts w:ascii="Times New Roman" w:eastAsia="Times New Roman" w:hAnsi="Times New Roman" w:cs="Times New Roman"/>
          <w:bCs/>
          <w:i/>
          <w:iCs/>
          <w:sz w:val="24"/>
          <w:szCs w:val="24"/>
          <w:lang w:eastAsia="ru-RU"/>
        </w:rPr>
      </w:pPr>
    </w:p>
    <w:p w14:paraId="2ED5C0C9"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Cs/>
          <w:i/>
          <w:iCs/>
          <w:sz w:val="24"/>
          <w:szCs w:val="24"/>
          <w:lang w:eastAsia="ru-RU"/>
        </w:rPr>
      </w:pPr>
      <w:r w:rsidRPr="00EF08FB">
        <w:rPr>
          <w:rFonts w:ascii="Times New Roman" w:eastAsia="Times New Roman" w:hAnsi="Times New Roman" w:cs="Times New Roman"/>
          <w:bCs/>
          <w:i/>
          <w:iCs/>
          <w:sz w:val="24"/>
          <w:szCs w:val="24"/>
          <w:lang w:eastAsia="ru-RU"/>
        </w:rPr>
        <w:t>Зависимость от российского рынка железнодорожных перевозок и состояния грузовой базы.</w:t>
      </w:r>
    </w:p>
    <w:p w14:paraId="5951A500"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Одним из основных отраслевых рисков для Общества является возможное снижение темпов роста или возможное сокращение объемов железнодорожных перевозок грузов в сегментах его работы. Этот риск характерен для любого оператора железнодорожного подвижного состава в России.</w:t>
      </w:r>
    </w:p>
    <w:p w14:paraId="2C33E3DE"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Основными причинами снижения объемов перевозок могут стать  неблагоприятные тенденции в российской экономике и ухудшение внешнеэкономической конъюнктуры. Сохранение или расширение действия введенных в 2014 году санкций в отношении России и ответные меры со стороны России, ограниченная инвестиционная активность,  а также снижение цен и ослабление спроса на сырьевые товары на внешних рынках могут оказать негативное влияние на динамику производства в российской промышленности и привести к сокращению объемов перевозок грузов по железным дорогам.</w:t>
      </w:r>
    </w:p>
    <w:p w14:paraId="5DB98095"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Еще одной причиной снижения железнодорожных перевозок может стать обострение конкуренции между различными видами транспорта в отдельных сегментах рынка перевозок. Внутри страны потенциальными конкурентами железнодорожного транспорта могут стать трубопроводный (перевозки нефти и нефтепродуктов), речной (строительные и прочие грузы в период летней навигации) и автомобильный транспорт (перевозки грузов на относительно короткие расстояния). При этом железнодорожный транспорт за период январь - октябрь 2017 г. занимал доминирующее положение на рынке грузоперевозок в России. По данным Росстата, грузооборот железнодорожного транспорта за этот период  составил 2 059,8  млрд. т-км, что составляло 87% от суммарного грузооборота в России за исключением трубопроводного транспорта.</w:t>
      </w:r>
    </w:p>
    <w:p w14:paraId="3086B22A" w14:textId="77777777" w:rsidR="00C601DD" w:rsidRPr="00D25D8E" w:rsidRDefault="00C601DD"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Cs/>
          <w:i/>
          <w:iCs/>
          <w:sz w:val="24"/>
          <w:szCs w:val="24"/>
          <w:lang w:eastAsia="ru-RU"/>
        </w:rPr>
      </w:pPr>
    </w:p>
    <w:p w14:paraId="3A6DCD86"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Cs/>
          <w:i/>
          <w:iCs/>
          <w:sz w:val="24"/>
          <w:szCs w:val="24"/>
          <w:lang w:eastAsia="ru-RU"/>
        </w:rPr>
      </w:pPr>
      <w:r w:rsidRPr="00EF08FB">
        <w:rPr>
          <w:rFonts w:ascii="Times New Roman" w:eastAsia="Times New Roman" w:hAnsi="Times New Roman" w:cs="Times New Roman"/>
          <w:bCs/>
          <w:i/>
          <w:iCs/>
          <w:sz w:val="24"/>
          <w:szCs w:val="24"/>
          <w:lang w:eastAsia="ru-RU"/>
        </w:rPr>
        <w:t>Профицит парка вагонов на сети железных дорог РФ и усиление конкуренции между операторами железнодорожного подвижного состава</w:t>
      </w:r>
    </w:p>
    <w:p w14:paraId="21726679"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Риском для АО «НПК» является рост конкуренции между операторами железнодорожного подвижного состава во всех сегментах рынка железнодорожных </w:t>
      </w:r>
      <w:r w:rsidRPr="00EF08FB">
        <w:rPr>
          <w:rFonts w:ascii="Times New Roman" w:eastAsia="Times New Roman" w:hAnsi="Times New Roman" w:cs="Times New Roman"/>
          <w:b/>
          <w:i/>
          <w:lang w:eastAsia="ru-RU"/>
        </w:rPr>
        <w:lastRenderedPageBreak/>
        <w:t>перевозок, что может привести к снижению доходности оперирования и локальному перераспределению грузовой базы между операторами.</w:t>
      </w:r>
    </w:p>
    <w:p w14:paraId="3CD1ECCD" w14:textId="77777777" w:rsidR="00127100" w:rsidRDefault="00127100"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p>
    <w:p w14:paraId="5C763AD4" w14:textId="77777777" w:rsidR="00127100" w:rsidRDefault="00127100"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p>
    <w:p w14:paraId="3EBBC65C" w14:textId="77777777" w:rsidR="00EF08FB" w:rsidRPr="00EF08FB" w:rsidRDefault="00E308E7"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Pr>
          <w:rFonts w:ascii="Times New Roman" w:eastAsia="Times New Roman" w:hAnsi="Times New Roman" w:cs="Times New Roman"/>
          <w:b/>
          <w:i/>
          <w:lang w:eastAsia="ru-RU"/>
        </w:rPr>
        <w:t>Приведенные выше риски</w:t>
      </w:r>
      <w:r w:rsidR="00EF08FB" w:rsidRPr="00EF08FB">
        <w:rPr>
          <w:rFonts w:ascii="Times New Roman" w:eastAsia="Times New Roman" w:hAnsi="Times New Roman" w:cs="Times New Roman"/>
          <w:b/>
          <w:i/>
          <w:lang w:eastAsia="ru-RU"/>
        </w:rPr>
        <w:t xml:space="preserve"> способен</w:t>
      </w:r>
      <w:r>
        <w:rPr>
          <w:rFonts w:ascii="Times New Roman" w:eastAsia="Times New Roman" w:hAnsi="Times New Roman" w:cs="Times New Roman"/>
          <w:b/>
          <w:i/>
          <w:lang w:eastAsia="ru-RU"/>
        </w:rPr>
        <w:t>ы</w:t>
      </w:r>
      <w:r w:rsidR="00EF08FB" w:rsidRPr="00EF08FB">
        <w:rPr>
          <w:rFonts w:ascii="Times New Roman" w:eastAsia="Times New Roman" w:hAnsi="Times New Roman" w:cs="Times New Roman"/>
          <w:b/>
          <w:i/>
          <w:lang w:eastAsia="ru-RU"/>
        </w:rPr>
        <w:t xml:space="preserve"> оказать воздействие на деятельность Общества, его финансовое положение, результаты операционной деятельности, перспективы. Данные риски не могут управляться Обществом, однако последнее принимает все возможные действия с целью ограничения последующего негативного влияния данных рисков. Для снижения возможных негативных последствий менеджмент АО «НПК» регулярно отслеживает и анализирует текущую ситуацию на рынке железнодорожных перевозок и прогнозы дальнейшего развития. С целью минимизации возможных потерь от снижения перевозок на локальных направлениях, Общество предпринимает меры по максимальной диверсификации бизнеса в отношении Клиентов грузоотправителей, регионов работы и видов перевозимых грузов.</w:t>
      </w:r>
    </w:p>
    <w:p w14:paraId="44B58E1D" w14:textId="77777777" w:rsidR="00C601DD" w:rsidRPr="00D25D8E" w:rsidRDefault="00C601DD"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Cs/>
          <w:i/>
          <w:iCs/>
          <w:sz w:val="24"/>
          <w:szCs w:val="24"/>
          <w:lang w:eastAsia="ru-RU"/>
        </w:rPr>
      </w:pPr>
    </w:p>
    <w:p w14:paraId="0419CE73"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Cs/>
          <w:i/>
          <w:lang w:eastAsia="ru-RU"/>
        </w:rPr>
      </w:pPr>
      <w:r w:rsidRPr="00EF08FB">
        <w:rPr>
          <w:rFonts w:ascii="Times New Roman" w:eastAsia="Times New Roman" w:hAnsi="Times New Roman" w:cs="Times New Roman"/>
          <w:bCs/>
          <w:i/>
          <w:iCs/>
          <w:sz w:val="24"/>
          <w:szCs w:val="24"/>
          <w:lang w:eastAsia="ru-RU"/>
        </w:rPr>
        <w:t>Риски, связанные с зависимостью от взаимоотношений с ОАО «РЖД», рыночными регуляторами, государственными органами.</w:t>
      </w:r>
    </w:p>
    <w:p w14:paraId="6D11B212"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Бизнес Компании зависит от функционирования железнодорожной инфраструктуры России. ОАО «РЖД» является единственным оператором железнодорожной инфраструктуры и занимает монопольное положение в обслуживании движения. Как оператор грузовых перевозок, АО «НПК» зависит от услуг по обслуживанию движения, эксплуатационных и других услуг ОАО «РЖД», а также от качества предоставляемой               ОАО «РЖД» оперативной информации. </w:t>
      </w:r>
    </w:p>
    <w:p w14:paraId="5AE94164"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На бизнес АО «НПК» может оказать отрицательное влияние состояние материально-технической базы и прочих активов, принадлежащих ОАО «РЖД», в особенности, железнодорожной сети и локомотивов. Данный риск способен оказывать определенное негативное влияние на финансовое положение Общества через увеличение стоимости ремонтно-восстановительных работ на подвижном составе, а также в виде увеличения себестоимости услуг, обусловленной снижением эффективности логистического процесса. Данные риски не могут управляться Компанией, однако последняя принимает все возможные действия с целью ограничения последующего негативного влияния данных рисков.</w:t>
      </w:r>
    </w:p>
    <w:p w14:paraId="417E860D"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Усилия АО «НПК» в области информационных технологий направлены на снижение негативного влияния риска снижения качества и своевременности информации, представляемой ОАО «РЖД». В случае возможных негативных изменений в политике        ОАО «РЖД» и рыночных регуляторов, оказывающих непосредственное влияние на функционирование всей отрасли в целом, Компания предпримет все возможное для предотвращения снижения возможности обслуживать принятые на себя обязательства.</w:t>
      </w:r>
    </w:p>
    <w:p w14:paraId="2DE969B4"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Менеджмент АО «НПК» регулярно отслеживает и анализирует позицию Правительства РФ, Минтранса РФ в части возможных изменений в регулировании железнодорожных перевозок. Менеджмент Общества в качестве превентивных мероприятий проводит анализ прогнозов Минэкономразвития по социально-экономическому развитию страны с целью определения возможных негативных тенденций, способных оказать воздействие на деятельность Общества.</w:t>
      </w:r>
    </w:p>
    <w:p w14:paraId="6E88F515"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В июле 2009 года Общество вошло в состав некоммерческого партнерства (НП) «Совет участников рынка операторов железнодорожного подвижного состава». Участие в деятельности некоммерческого партнерства, которое выполняет функции саморегулируемой организации (СРО) на железнодорожном транспорте, дает возможность, наряду с другими компаниями-операторами, коллективно обращаться в органы государственной власти с нормативными и законодательными инициативами, добиваться изменений в существующей правовой базе и управлять своими рисками за счет консолидации действий участников операторского рынка и нового правового статуса. </w:t>
      </w:r>
    </w:p>
    <w:p w14:paraId="172F068A" w14:textId="77777777" w:rsidR="00EF08FB" w:rsidRPr="00EF08FB" w:rsidRDefault="00EF08FB" w:rsidP="00D25D8E">
      <w:pPr>
        <w:widowControl w:val="0"/>
        <w:autoSpaceDE w:val="0"/>
        <w:autoSpaceDN w:val="0"/>
        <w:adjustRightInd w:val="0"/>
        <w:spacing w:beforeLines="40" w:before="96" w:afterLines="40" w:after="96" w:line="240" w:lineRule="auto"/>
        <w:jc w:val="both"/>
        <w:rPr>
          <w:rFonts w:ascii="Times New Roman" w:eastAsia="Times New Roman" w:hAnsi="Times New Roman" w:cs="Times New Roman"/>
          <w:b/>
          <w:i/>
        </w:rPr>
      </w:pPr>
    </w:p>
    <w:p w14:paraId="021AA2CB" w14:textId="77777777" w:rsidR="00B90691" w:rsidRDefault="00EF08FB" w:rsidP="00D25D8E">
      <w:pPr>
        <w:widowControl w:val="0"/>
        <w:autoSpaceDE w:val="0"/>
        <w:autoSpaceDN w:val="0"/>
        <w:adjustRightInd w:val="0"/>
        <w:spacing w:beforeLines="40" w:before="96" w:afterLines="40" w:after="96"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Внешний рынок</w:t>
      </w:r>
      <w:r w:rsidR="00B90691">
        <w:rPr>
          <w:rFonts w:ascii="Times New Roman" w:eastAsia="Times New Roman" w:hAnsi="Times New Roman" w:cs="Times New Roman"/>
          <w:b/>
          <w:bCs/>
          <w:i/>
          <w:iCs/>
          <w:u w:val="single"/>
          <w:lang w:eastAsia="ru-RU"/>
        </w:rPr>
        <w:t>:</w:t>
      </w:r>
    </w:p>
    <w:p w14:paraId="52E4043C" w14:textId="77777777" w:rsidR="00EF08FB" w:rsidRPr="00EF08FB" w:rsidRDefault="00EF08FB" w:rsidP="00D25D8E">
      <w:pPr>
        <w:widowControl w:val="0"/>
        <w:autoSpaceDE w:val="0"/>
        <w:autoSpaceDN w:val="0"/>
        <w:adjustRightInd w:val="0"/>
        <w:spacing w:beforeLines="40" w:before="96" w:afterLines="40" w:after="96"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 xml:space="preserve">        </w:t>
      </w:r>
    </w:p>
    <w:p w14:paraId="10835E60"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Риски, связанные с конъюнктурой на внешних рынках, имеют ограниченное влияние на Эмитента, так как основная деятельность Эмитента сосредоточена в Российской Федерации.  Тем не менее, учитывая наличие перевозок по территории стран СНГ и Балтии, менеджмент </w:t>
      </w:r>
      <w:r w:rsidR="0001562D">
        <w:rPr>
          <w:rFonts w:ascii="Times New Roman" w:eastAsia="Times New Roman" w:hAnsi="Times New Roman" w:cs="Times New Roman"/>
          <w:b/>
          <w:i/>
          <w:lang w:eastAsia="ru-RU"/>
        </w:rPr>
        <w:t>К</w:t>
      </w:r>
      <w:r w:rsidR="0001562D" w:rsidRPr="00EF08FB">
        <w:rPr>
          <w:rFonts w:ascii="Times New Roman" w:eastAsia="Times New Roman" w:hAnsi="Times New Roman" w:cs="Times New Roman"/>
          <w:b/>
          <w:i/>
          <w:lang w:eastAsia="ru-RU"/>
        </w:rPr>
        <w:t xml:space="preserve">омпании </w:t>
      </w:r>
      <w:r w:rsidRPr="00EF08FB">
        <w:rPr>
          <w:rFonts w:ascii="Times New Roman" w:eastAsia="Times New Roman" w:hAnsi="Times New Roman" w:cs="Times New Roman"/>
          <w:b/>
          <w:i/>
          <w:lang w:eastAsia="ru-RU"/>
        </w:rPr>
        <w:t xml:space="preserve">отслеживает ситуацию в транспортной сфере данных государств с целью оперативного принятия мер для минимизации влияния данных рисков. </w:t>
      </w:r>
    </w:p>
    <w:p w14:paraId="1AC83490" w14:textId="77777777" w:rsidR="00127100" w:rsidRPr="00EF08FB" w:rsidRDefault="00127100" w:rsidP="00127100">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В дополнение, политическая ситуация на Украине может привести к ограничению деятельности клиентов НПК на Украине и, как следствие, ограничению возможности перевозки их грузов в направлении Украины и частичному снижению объемов железнодорожных перевозок.</w:t>
      </w:r>
    </w:p>
    <w:p w14:paraId="0D9527D2" w14:textId="77777777" w:rsidR="00C601DD" w:rsidRPr="00D25D8E" w:rsidRDefault="00C601DD" w:rsidP="00EF08FB">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2E255CE9" w14:textId="77777777" w:rsidR="00127100" w:rsidRPr="00EF08FB" w:rsidRDefault="00127100" w:rsidP="00127100">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Приведенные риски не окажут существенного влияния на деятельность Эмитента и на исполнение им обязательств по ценным бумагам.</w:t>
      </w:r>
    </w:p>
    <w:p w14:paraId="6A6A2445" w14:textId="77777777" w:rsidR="00127100" w:rsidRDefault="00127100" w:rsidP="00EF08FB">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04FE4BCE"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Риски, связанные с возможным изменением цен на сырье, услуги, используемые эмитентом в своей деятельности (отдельно на внутреннем и внешнем рынках), и их влияние на деятельность эмитента и исполнение им обязательств по ценным бумагам: </w:t>
      </w:r>
    </w:p>
    <w:p w14:paraId="2AAEBE0F"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b/>
          <w:i/>
          <w:lang w:eastAsia="ru-RU"/>
        </w:rPr>
      </w:pPr>
      <w:r w:rsidRPr="00EF08FB">
        <w:rPr>
          <w:rFonts w:ascii="Times New Roman" w:eastAsia="Calibri" w:hAnsi="Times New Roman" w:cs="Times New Roman"/>
          <w:b/>
          <w:i/>
          <w:lang w:eastAsia="ru-RU"/>
        </w:rPr>
        <w:t xml:space="preserve">       </w:t>
      </w:r>
    </w:p>
    <w:p w14:paraId="0CBDFCF9"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b/>
          <w:i/>
          <w:lang w:eastAsia="ru-RU"/>
        </w:rPr>
      </w:pPr>
    </w:p>
    <w:p w14:paraId="6F9EA6C9"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Внутренний рынок</w:t>
      </w:r>
      <w:r w:rsidR="00B90691">
        <w:rPr>
          <w:rFonts w:ascii="Times New Roman" w:eastAsia="Times New Roman" w:hAnsi="Times New Roman" w:cs="Times New Roman"/>
          <w:b/>
          <w:bCs/>
          <w:i/>
          <w:iCs/>
          <w:u w:val="single"/>
          <w:lang w:eastAsia="ru-RU"/>
        </w:rPr>
        <w:t>:</w:t>
      </w:r>
      <w:r w:rsidRPr="00EF08FB">
        <w:rPr>
          <w:rFonts w:ascii="Times New Roman" w:eastAsia="Times New Roman" w:hAnsi="Times New Roman" w:cs="Times New Roman"/>
          <w:b/>
          <w:bCs/>
          <w:i/>
          <w:iCs/>
          <w:u w:val="single"/>
          <w:lang w:eastAsia="ru-RU"/>
        </w:rPr>
        <w:t xml:space="preserve">         </w:t>
      </w:r>
    </w:p>
    <w:p w14:paraId="34714E0D" w14:textId="77777777" w:rsidR="00EF08FB" w:rsidRPr="00EF08FB" w:rsidRDefault="00EF08FB" w:rsidP="00EF08FB">
      <w:pPr>
        <w:widowControl w:val="0"/>
        <w:autoSpaceDE w:val="0"/>
        <w:autoSpaceDN w:val="0"/>
        <w:adjustRightInd w:val="0"/>
        <w:spacing w:before="240" w:after="40" w:line="240" w:lineRule="auto"/>
        <w:ind w:right="-1" w:firstLine="567"/>
        <w:jc w:val="both"/>
        <w:outlineLvl w:val="1"/>
        <w:rPr>
          <w:rFonts w:ascii="Times New Roman" w:eastAsia="Times New Roman" w:hAnsi="Times New Roman" w:cs="Times New Roman"/>
          <w:bCs/>
          <w:i/>
          <w:iCs/>
          <w:sz w:val="24"/>
          <w:szCs w:val="24"/>
          <w:lang w:eastAsia="ru-RU"/>
        </w:rPr>
      </w:pPr>
      <w:r w:rsidRPr="00EF08FB">
        <w:rPr>
          <w:rFonts w:ascii="Times New Roman" w:eastAsia="Times New Roman" w:hAnsi="Times New Roman" w:cs="Times New Roman"/>
          <w:bCs/>
          <w:i/>
          <w:iCs/>
          <w:sz w:val="24"/>
          <w:szCs w:val="24"/>
          <w:lang w:eastAsia="ru-RU"/>
        </w:rPr>
        <w:t>Риски, связанные с ростом цен на ремонт подвижного состава</w:t>
      </w:r>
    </w:p>
    <w:p w14:paraId="79CC2B40"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Рост стоимости нового подвижного состава ограничивает возможность группы в его приобретении из-за увеличения сроков окупаемости. В настоящее время средний возраст парка АО «НПК» составляет 11 лет и парк не требует обновления. Тем не менее, в долгосрочной перспективе обновление парка компании может быть затруднено из-за высокой стоимости его приобретения. Менеджмент Компании проводит переговоры с производителями вагонов о снижении стоимости новых вагонов, и также анализирует возможности приобретения на рынке не нового подвижного состава, в том числе через покупку компаний.</w:t>
      </w:r>
    </w:p>
    <w:p w14:paraId="28A430FC" w14:textId="77777777" w:rsidR="00EF08FB" w:rsidRPr="00EF08FB" w:rsidRDefault="00EF08FB" w:rsidP="00EF08FB">
      <w:pPr>
        <w:widowControl w:val="0"/>
        <w:autoSpaceDE w:val="0"/>
        <w:autoSpaceDN w:val="0"/>
        <w:adjustRightInd w:val="0"/>
        <w:spacing w:before="240" w:after="40" w:line="240" w:lineRule="auto"/>
        <w:ind w:right="-1" w:firstLine="567"/>
        <w:jc w:val="both"/>
        <w:outlineLvl w:val="1"/>
        <w:rPr>
          <w:rFonts w:ascii="Times New Roman" w:eastAsia="Times New Roman" w:hAnsi="Times New Roman" w:cs="Times New Roman"/>
          <w:bCs/>
          <w:i/>
          <w:lang w:eastAsia="ru-RU"/>
        </w:rPr>
      </w:pPr>
      <w:r w:rsidRPr="00EF08FB">
        <w:rPr>
          <w:rFonts w:ascii="Times New Roman" w:eastAsia="Times New Roman" w:hAnsi="Times New Roman" w:cs="Times New Roman"/>
          <w:bCs/>
          <w:i/>
          <w:iCs/>
          <w:sz w:val="24"/>
          <w:szCs w:val="24"/>
          <w:lang w:eastAsia="ru-RU"/>
        </w:rPr>
        <w:t>Риски, связанные с зависимостью от тарифов ОАО «РЖД» (инфраструктурной составляющей) и регуляторных решений федеральных органов исполнительной власти .</w:t>
      </w:r>
    </w:p>
    <w:p w14:paraId="3DF7FB67"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Финансовые результаты Компании зависят от тарифов за использование инфраструктуры (железнодорожной сети и услуг локомотивов), установленных Федеральной Антимонопольной Службой Российской Федерации (ФАС России) и взимаемых ОАО «РЖД» за порожние пробеги вагонов. </w:t>
      </w:r>
    </w:p>
    <w:p w14:paraId="6D747FAC"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Если цены на услуги операторов за пользование вагонами снизятся в результате регуляторной политики ФАС России, это может негативно повлиять на существующую гибкость в области цен на свои услуги по предоставлению парка вагонов. Все это в результате может затронуть бизнес, финансовое состояние и операционные результаты деятельности.</w:t>
      </w:r>
    </w:p>
    <w:p w14:paraId="2952E0D9"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В своей оперативной деятельности АО «НПК» проводит прогнозирование влияния негативного изменения тарифов на свое финансовое и конкурентное положение и разрабатывает меры по ограничению влияния данного негативного фактора на себестоимость услуг. В рамках данного прогнозирования осуществляется регулярный анализ сообщений отраслевой прессы, комментариев специалистов ФАС России, ОАО «РЖД», проводится работа с клиентами, направленная на минимизацию последствий внесенных в Прейскурант 10-01 изменений.</w:t>
      </w:r>
    </w:p>
    <w:p w14:paraId="6B88A5F1"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В случае отрицательного влияния изменения тарифов на деятельность, Общество </w:t>
      </w:r>
      <w:r w:rsidRPr="00EF08FB">
        <w:rPr>
          <w:rFonts w:ascii="Times New Roman" w:eastAsia="Times New Roman" w:hAnsi="Times New Roman" w:cs="Times New Roman"/>
          <w:b/>
          <w:i/>
          <w:lang w:eastAsia="ru-RU"/>
        </w:rPr>
        <w:lastRenderedPageBreak/>
        <w:t>предполагает скорректировать свои планы для обеспечения финансовой дисциплины и выполнения принятых на себя обязательств.</w:t>
      </w:r>
    </w:p>
    <w:p w14:paraId="745308D5" w14:textId="77777777" w:rsidR="00EF08FB" w:rsidRPr="00D25D8E"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p>
    <w:p w14:paraId="3086BE01" w14:textId="77777777" w:rsidR="00B90691" w:rsidRDefault="00EF08FB" w:rsidP="00EF08FB">
      <w:pPr>
        <w:widowControl w:val="0"/>
        <w:autoSpaceDE w:val="0"/>
        <w:autoSpaceDN w:val="0"/>
        <w:adjustRightInd w:val="0"/>
        <w:spacing w:before="20" w:after="40"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Внешний рынок</w:t>
      </w:r>
      <w:r w:rsidR="00B90691">
        <w:rPr>
          <w:rFonts w:ascii="Times New Roman" w:eastAsia="Times New Roman" w:hAnsi="Times New Roman" w:cs="Times New Roman"/>
          <w:b/>
          <w:bCs/>
          <w:i/>
          <w:iCs/>
          <w:u w:val="single"/>
          <w:lang w:eastAsia="ru-RU"/>
        </w:rPr>
        <w:t>:</w:t>
      </w:r>
    </w:p>
    <w:p w14:paraId="3C33F21F" w14:textId="77777777" w:rsidR="00EF08FB" w:rsidRPr="00EF08FB" w:rsidRDefault="00EF08FB" w:rsidP="00EF08FB">
      <w:pPr>
        <w:widowControl w:val="0"/>
        <w:autoSpaceDE w:val="0"/>
        <w:autoSpaceDN w:val="0"/>
        <w:adjustRightInd w:val="0"/>
        <w:spacing w:before="20" w:after="40" w:line="240" w:lineRule="auto"/>
        <w:jc w:val="both"/>
        <w:rPr>
          <w:rFonts w:ascii="Times New Roman" w:eastAsia="Times New Roman" w:hAnsi="Times New Roman" w:cs="Times New Roman"/>
          <w:b/>
          <w:bCs/>
          <w:i/>
          <w:iCs/>
          <w:u w:val="single"/>
          <w:lang w:eastAsia="ru-RU"/>
        </w:rPr>
      </w:pPr>
    </w:p>
    <w:p w14:paraId="2FDC6D39" w14:textId="77777777" w:rsidR="00EF08FB" w:rsidRPr="00EF08FB" w:rsidRDefault="00EF08FB" w:rsidP="00D25D8E">
      <w:pPr>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EF08FB">
        <w:rPr>
          <w:rFonts w:ascii="Times New Roman" w:eastAsia="Times New Roman" w:hAnsi="Times New Roman" w:cs="Times New Roman"/>
          <w:b/>
          <w:bCs/>
          <w:i/>
          <w:iCs/>
          <w:lang w:eastAsia="ru-RU"/>
        </w:rPr>
        <w:t xml:space="preserve"> </w:t>
      </w:r>
      <w:r w:rsidRPr="00EF08FB">
        <w:rPr>
          <w:rFonts w:ascii="Times New Roman" w:eastAsia="Times New Roman" w:hAnsi="Times New Roman" w:cs="Times New Roman"/>
          <w:b/>
          <w:i/>
          <w:lang w:eastAsia="ru-RU"/>
        </w:rPr>
        <w:t>Учитывая наличие перевозок по территории сопредельных стран, Эмитент подвержен негативному воздействию изменения стоимости услуг железных дорог Украины, Беларуси и Казахстана.</w:t>
      </w:r>
    </w:p>
    <w:p w14:paraId="3656F501" w14:textId="77777777" w:rsidR="000E5CE9"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Страны пространства колеи 1520 мм могут вносить изменения в технические регламенты к состоянию парка и к процедуре допуска вагонов.</w:t>
      </w:r>
    </w:p>
    <w:p w14:paraId="41020446"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Эмитент, при организации договорных отношений с клиентами, учитывает данный риск и способен ограничить его влияния до уровня приемлемости, когда Эмитент может гарантировать исполнение взятых на себя обязательств.</w:t>
      </w:r>
    </w:p>
    <w:p w14:paraId="056AD444"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Приведенные риски не окажут существенного влияния на деятельность Эмитента и на исполнение им обязательств по ценным бумагам.</w:t>
      </w:r>
    </w:p>
    <w:p w14:paraId="6E5DD837" w14:textId="77777777" w:rsidR="00EF08FB" w:rsidRPr="0001562D" w:rsidRDefault="00EF08FB" w:rsidP="00EF08FB">
      <w:pPr>
        <w:widowControl w:val="0"/>
        <w:autoSpaceDE w:val="0"/>
        <w:autoSpaceDN w:val="0"/>
        <w:adjustRightInd w:val="0"/>
        <w:spacing w:before="20" w:after="40" w:line="240" w:lineRule="auto"/>
        <w:jc w:val="both"/>
        <w:rPr>
          <w:rFonts w:ascii="Times New Roman" w:eastAsia="Times New Roman" w:hAnsi="Times New Roman" w:cs="Times New Roman"/>
          <w:b/>
          <w:bCs/>
          <w:i/>
          <w:iCs/>
          <w:highlight w:val="yellow"/>
          <w:lang w:eastAsia="ru-RU"/>
        </w:rPr>
      </w:pPr>
    </w:p>
    <w:p w14:paraId="213CB9EE"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Риски, связанные с возможным изменением цен на продукцию и/или услуги эмитента (отдельно на внутреннем и внешнем рынках), и их влияние на деятельность эмитента и исполнение им обязательств по ценным бумагам: </w:t>
      </w:r>
    </w:p>
    <w:p w14:paraId="31B5B45B"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22D4D92F" w14:textId="77777777" w:rsidR="00B90691" w:rsidRDefault="00EF08FB" w:rsidP="00EF08F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Внутренний рынок</w:t>
      </w:r>
      <w:r w:rsidR="00B90691">
        <w:rPr>
          <w:rFonts w:ascii="Times New Roman" w:eastAsia="Times New Roman" w:hAnsi="Times New Roman" w:cs="Times New Roman"/>
          <w:b/>
          <w:bCs/>
          <w:i/>
          <w:iCs/>
          <w:u w:val="single"/>
          <w:lang w:eastAsia="ru-RU"/>
        </w:rPr>
        <w:t>:</w:t>
      </w:r>
    </w:p>
    <w:p w14:paraId="5A9C968C"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
          <w:bCs/>
          <w:i/>
          <w:iCs/>
          <w:highlight w:val="yellow"/>
          <w:u w:val="single"/>
          <w:lang w:eastAsia="ru-RU"/>
        </w:rPr>
      </w:pPr>
      <w:r w:rsidRPr="00EF08FB">
        <w:rPr>
          <w:rFonts w:ascii="Times New Roman" w:eastAsia="Times New Roman" w:hAnsi="Times New Roman" w:cs="Times New Roman"/>
          <w:b/>
          <w:bCs/>
          <w:i/>
          <w:iCs/>
          <w:u w:val="single"/>
          <w:lang w:eastAsia="ru-RU"/>
        </w:rPr>
        <w:t xml:space="preserve">  </w:t>
      </w:r>
      <w:r w:rsidRPr="00EF08FB">
        <w:rPr>
          <w:rFonts w:ascii="Times New Roman" w:eastAsia="Times New Roman" w:hAnsi="Times New Roman" w:cs="Times New Roman"/>
          <w:b/>
          <w:bCs/>
          <w:i/>
          <w:iCs/>
          <w:highlight w:val="yellow"/>
          <w:u w:val="single"/>
          <w:lang w:eastAsia="ru-RU"/>
        </w:rPr>
        <w:t xml:space="preserve">      </w:t>
      </w:r>
    </w:p>
    <w:p w14:paraId="444854B9"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Финансовые результаты деятельности Эмитента, в первую очередь, определяется конъюнктурой на рынке операторских услуг. В связи с наметившимся ростом экономики РФ и уже принятыми мерами по списанию вагонов с истекшим сроком службы конъюнктура рынка значительно улучшилась во второй половине 2016 – 2017 гг. </w:t>
      </w:r>
    </w:p>
    <w:p w14:paraId="25E70B36"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Помимо спроса на подвижной состав существует ряд дополнительных факторов, которые будут влиять на рост или падение ставок на предоставление парка. Такими факторами являются производство новых вагонов и условия для компаний-операторов для их покупки, индексация тарифов РЖД, условия отдельных контрактов, внешние факторы (пошлины, законодательство, санкции и пр.). </w:t>
      </w:r>
    </w:p>
    <w:p w14:paraId="2BA5CD77" w14:textId="77777777" w:rsidR="00EF08FB" w:rsidRP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Для снижения рисков падения доходности </w:t>
      </w:r>
      <w:r w:rsidR="0001562D">
        <w:rPr>
          <w:rFonts w:ascii="Times New Roman" w:eastAsia="Times New Roman" w:hAnsi="Times New Roman" w:cs="Times New Roman"/>
          <w:b/>
          <w:i/>
          <w:lang w:eastAsia="ru-RU"/>
        </w:rPr>
        <w:t>К</w:t>
      </w:r>
      <w:r w:rsidR="0001562D" w:rsidRPr="00EF08FB">
        <w:rPr>
          <w:rFonts w:ascii="Times New Roman" w:eastAsia="Times New Roman" w:hAnsi="Times New Roman" w:cs="Times New Roman"/>
          <w:b/>
          <w:i/>
          <w:lang w:eastAsia="ru-RU"/>
        </w:rPr>
        <w:t xml:space="preserve">омпания </w:t>
      </w:r>
      <w:r w:rsidRPr="00EF08FB">
        <w:rPr>
          <w:rFonts w:ascii="Times New Roman" w:eastAsia="Times New Roman" w:hAnsi="Times New Roman" w:cs="Times New Roman"/>
          <w:b/>
          <w:i/>
          <w:lang w:eastAsia="ru-RU"/>
        </w:rPr>
        <w:t xml:space="preserve">работает с ключевыми клиентами на условиях долгосрочных контрактов. Заключение долгосрочных контрактов с клиентами  приводит к тому, что факторы, оказывающие краткосрочное влияние на рынок, в периоды действия контрактов не находят отражение в ценах на услуги оператора.  </w:t>
      </w:r>
    </w:p>
    <w:p w14:paraId="12C82693" w14:textId="77777777" w:rsidR="000E5CE9" w:rsidRPr="0001562D" w:rsidRDefault="000E5CE9" w:rsidP="00EF08FB">
      <w:pPr>
        <w:widowControl w:val="0"/>
        <w:autoSpaceDE w:val="0"/>
        <w:autoSpaceDN w:val="0"/>
        <w:adjustRightInd w:val="0"/>
        <w:spacing w:before="20" w:after="40" w:line="240" w:lineRule="auto"/>
        <w:ind w:firstLine="708"/>
        <w:jc w:val="both"/>
        <w:rPr>
          <w:rFonts w:ascii="Times New Roman" w:eastAsia="Times New Roman" w:hAnsi="Times New Roman" w:cs="Times New Roman"/>
          <w:b/>
          <w:i/>
        </w:rPr>
      </w:pPr>
    </w:p>
    <w:p w14:paraId="237C8ECD" w14:textId="77777777" w:rsidR="00EF08FB" w:rsidRDefault="00EF08FB" w:rsidP="00EF08FB">
      <w:pPr>
        <w:widowControl w:val="0"/>
        <w:autoSpaceDE w:val="0"/>
        <w:autoSpaceDN w:val="0"/>
        <w:adjustRightInd w:val="0"/>
        <w:spacing w:before="20" w:after="40" w:line="240" w:lineRule="auto"/>
        <w:jc w:val="both"/>
        <w:rPr>
          <w:rFonts w:ascii="Times New Roman" w:eastAsia="Times New Roman" w:hAnsi="Times New Roman" w:cs="Times New Roman"/>
          <w:b/>
          <w:bCs/>
          <w:i/>
          <w:iCs/>
          <w:u w:val="single"/>
          <w:lang w:eastAsia="ru-RU"/>
        </w:rPr>
      </w:pPr>
      <w:r w:rsidRPr="00EF08FB">
        <w:rPr>
          <w:rFonts w:ascii="Times New Roman" w:eastAsia="Times New Roman" w:hAnsi="Times New Roman" w:cs="Times New Roman"/>
          <w:b/>
          <w:bCs/>
          <w:i/>
          <w:iCs/>
          <w:u w:val="single"/>
          <w:lang w:eastAsia="ru-RU"/>
        </w:rPr>
        <w:t>Внешний рынок</w:t>
      </w:r>
      <w:r w:rsidR="00B90691">
        <w:rPr>
          <w:rFonts w:ascii="Times New Roman" w:eastAsia="Times New Roman" w:hAnsi="Times New Roman" w:cs="Times New Roman"/>
          <w:b/>
          <w:bCs/>
          <w:i/>
          <w:iCs/>
          <w:u w:val="single"/>
          <w:lang w:eastAsia="ru-RU"/>
        </w:rPr>
        <w:t>:</w:t>
      </w:r>
    </w:p>
    <w:p w14:paraId="7C7F0731" w14:textId="77777777" w:rsidR="00B90691" w:rsidRPr="00EF08FB" w:rsidRDefault="00B90691" w:rsidP="00EF08FB">
      <w:pPr>
        <w:widowControl w:val="0"/>
        <w:autoSpaceDE w:val="0"/>
        <w:autoSpaceDN w:val="0"/>
        <w:adjustRightInd w:val="0"/>
        <w:spacing w:before="20" w:after="40" w:line="240" w:lineRule="auto"/>
        <w:jc w:val="both"/>
        <w:rPr>
          <w:rFonts w:ascii="Times New Roman" w:eastAsia="Times New Roman" w:hAnsi="Times New Roman" w:cs="Times New Roman"/>
          <w:b/>
          <w:bCs/>
          <w:i/>
          <w:iCs/>
          <w:u w:val="single"/>
          <w:lang w:eastAsia="ru-RU"/>
        </w:rPr>
      </w:pPr>
    </w:p>
    <w:p w14:paraId="3043CFE6" w14:textId="77777777" w:rsidR="00EF08FB" w:rsidRDefault="00EF08FB" w:rsidP="00D25D8E">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Изменение цен на услуги Эмитента на внешних рынках имеет крайне ограничительное влияние на его финансовые показатели, т.к. основная деятельность сосредоточена в Российской Федерации.</w:t>
      </w:r>
    </w:p>
    <w:p w14:paraId="348B7004" w14:textId="77777777" w:rsidR="00D45EA3" w:rsidRPr="00EF08FB" w:rsidRDefault="00D45EA3" w:rsidP="00D45EA3">
      <w:pPr>
        <w:widowControl w:val="0"/>
        <w:autoSpaceDE w:val="0"/>
        <w:autoSpaceDN w:val="0"/>
        <w:adjustRightInd w:val="0"/>
        <w:spacing w:beforeLines="40" w:before="96" w:afterLines="40" w:after="96" w:line="240" w:lineRule="auto"/>
        <w:ind w:right="-1" w:firstLine="567"/>
        <w:jc w:val="both"/>
        <w:outlineLvl w:val="1"/>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Приведенные риски не окажут существенного влияния на деятельность Эмитента и на исполнение им обязательств по ценным бумагам.</w:t>
      </w:r>
    </w:p>
    <w:p w14:paraId="64550B8A" w14:textId="77777777" w:rsidR="00AF047E" w:rsidRPr="00EF08FB" w:rsidRDefault="00AF047E" w:rsidP="00EF08FB">
      <w:pPr>
        <w:autoSpaceDE w:val="0"/>
        <w:autoSpaceDN w:val="0"/>
        <w:adjustRightInd w:val="0"/>
        <w:spacing w:after="0" w:line="240" w:lineRule="auto"/>
        <w:ind w:firstLine="540"/>
        <w:jc w:val="both"/>
        <w:rPr>
          <w:rFonts w:ascii="Times New Roman" w:eastAsia="Times New Roman" w:hAnsi="Times New Roman" w:cs="Times New Roman"/>
          <w:b/>
          <w:i/>
        </w:rPr>
      </w:pPr>
    </w:p>
    <w:p w14:paraId="2DA88EEA"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p>
    <w:p w14:paraId="367F826C"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2.5.2. Страновые и региональные риски</w:t>
      </w:r>
    </w:p>
    <w:p w14:paraId="54BB33C9" w14:textId="77777777" w:rsidR="00EF08FB" w:rsidRPr="00EF08FB" w:rsidRDefault="00EF08FB" w:rsidP="00EF08FB">
      <w:pPr>
        <w:autoSpaceDE w:val="0"/>
        <w:autoSpaceDN w:val="0"/>
        <w:adjustRightInd w:val="0"/>
        <w:spacing w:after="0"/>
        <w:rPr>
          <w:rFonts w:ascii="Times New Roman" w:eastAsia="Times New Roman" w:hAnsi="Times New Roman" w:cs="Times New Roman"/>
          <w:b/>
          <w:i/>
          <w:sz w:val="24"/>
          <w:szCs w:val="24"/>
        </w:rPr>
      </w:pPr>
    </w:p>
    <w:p w14:paraId="2CBE9BF5"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Риски, связанные с политической и экономической ситуацией в стране (странах) и регионе, в которых эмитент зарегистрирован в качестве налогоплательщика и/или осуществляет основную деятельность при условии, что основная деятельность эмитента в такой стране (регионе) </w:t>
      </w:r>
      <w:r w:rsidRPr="00EF08FB">
        <w:rPr>
          <w:rFonts w:ascii="Times New Roman" w:eastAsia="Times New Roman" w:hAnsi="Times New Roman" w:cs="Times New Roman"/>
          <w:bCs/>
          <w:iCs/>
          <w:lang w:eastAsia="ru-RU"/>
        </w:rPr>
        <w:lastRenderedPageBreak/>
        <w:t xml:space="preserve">приносит 10 и более процентов доходов за последний завершенный отчетный период до даты утверждения проспекта ценных бумаг. Предполагаемые действия эмитента на случай отрицательного влияния изменения ситуации в стране (странах) и регионе на его деятельность: </w:t>
      </w:r>
    </w:p>
    <w:p w14:paraId="2771DC19"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 xml:space="preserve">Основная деятельность Эмитента сосредоточена в Российской Федерации, поэтому основные страновые и региональные риски, влияющие на деятельность Эмитента, характерны для Российской Федерации. </w:t>
      </w:r>
    </w:p>
    <w:p w14:paraId="5615799B"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 xml:space="preserve"> По версии рейтингового агентства Standard&amp;Poors Российской Федерации присвоен долгосрочный кредитный рейтинг по обязательствам в иностранной валюте BB+ (прогноз «Позитивный»), по версии рейтингового агентства Fitch – BBB- (долгосрочный кредитный рейтинг в иностранной валюте, прогноз «Позитивный»). Международное агентство Moody's Investors Service присвоило рейтинг России на уровне Ba1 (прогноз «Стабильный»).</w:t>
      </w:r>
    </w:p>
    <w:p w14:paraId="10E716F0"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Негативными рейтинговыми факторами  являются санкции, введенные Соединенными Штатами Америки и Европейским Союзом в отношении России, и санкции со стороны России в отношении других стран, а также  структурные недостатки российской экономики, в частности сильная зависимость от стоимости углеводородов и других сырьевых ресурсов, а также относительно слабые структуры управления и экономические институты, ограничивающие конкурентоспособность экономики и обусловливающие неблагоприятный инвестиционный и деловой климат.</w:t>
      </w:r>
    </w:p>
    <w:p w14:paraId="0C67B0AF"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 xml:space="preserve">Город Москва, в котором Эмитент зарегистрирован по месту своего нахождения и состоит на налоговом учете, является одним из наиболее развитых экономических центров страны. Экономические перспективы центрального региона практически совпадают со страновыми. По оценке Эмитента, риск значительного ухудшения экономической ситуации в Москве, негативно влияющего на деятельность Эмитента, не существенен. </w:t>
      </w:r>
    </w:p>
    <w:p w14:paraId="00F1E599"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Большинство из указанных в настоящем разделе рисков ввиду глобальности их масштаба находится вне контроля Эмитента.</w:t>
      </w:r>
    </w:p>
    <w:p w14:paraId="5B01BEA6"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b/>
          <w:bCs/>
          <w:i/>
          <w:iCs/>
          <w:lang w:eastAsia="ru-RU"/>
        </w:rPr>
      </w:pPr>
    </w:p>
    <w:p w14:paraId="6CFBDC9D"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bCs/>
          <w:iCs/>
          <w:lang w:eastAsia="ru-RU"/>
        </w:rPr>
      </w:pPr>
      <w:r w:rsidRPr="00EF08FB">
        <w:rPr>
          <w:rFonts w:ascii="Times New Roman" w:eastAsia="Calibri" w:hAnsi="Times New Roman" w:cs="Times New Roman"/>
          <w:bCs/>
          <w:iCs/>
          <w:lang w:eastAsia="ru-RU"/>
        </w:rPr>
        <w:t xml:space="preserve">Предполагаемые действия эмитента на случай отрицательного влияния изменения ситуации в стране и регионе на его деятельность: </w:t>
      </w:r>
    </w:p>
    <w:p w14:paraId="154B7770" w14:textId="77777777" w:rsidR="00EF08FB" w:rsidRPr="00EF08FB" w:rsidRDefault="00EF08FB" w:rsidP="00D25D8E">
      <w:pPr>
        <w:widowControl w:val="0"/>
        <w:autoSpaceDE w:val="0"/>
        <w:autoSpaceDN w:val="0"/>
        <w:adjustRightInd w:val="0"/>
        <w:spacing w:before="40" w:after="40" w:line="240" w:lineRule="auto"/>
        <w:ind w:firstLine="539"/>
        <w:jc w:val="both"/>
        <w:rPr>
          <w:rFonts w:ascii="Times New Roman" w:eastAsia="Calibri" w:hAnsi="Times New Roman" w:cs="Times New Roman"/>
          <w:b/>
          <w:bCs/>
          <w:i/>
          <w:iCs/>
          <w:lang w:eastAsia="ru-RU"/>
        </w:rPr>
      </w:pPr>
      <w:r w:rsidRPr="00EF08FB">
        <w:rPr>
          <w:rFonts w:ascii="Times New Roman" w:eastAsia="Calibri" w:hAnsi="Times New Roman" w:cs="Times New Roman"/>
          <w:b/>
          <w:bCs/>
          <w:i/>
          <w:iCs/>
          <w:lang w:eastAsia="ru-RU"/>
        </w:rPr>
        <w:t xml:space="preserve">В случае негативного развития ситуации в России или в отдельно взятом регионе страны, способного негативно повлиять на деятельность и доходы Эмитента, последний предполагает принятие ряда мер по антикризисному управлению с целью мобилизации бизнеса и максимального снижения негативного воздействия изменений на свою деятельность. Для ограничения негативного влияния изменения ситуации в стране и регионе Эмитент реализует политику диверсификации клиентской базы. </w:t>
      </w:r>
    </w:p>
    <w:p w14:paraId="0B31B5AB" w14:textId="77777777" w:rsidR="00EF08FB" w:rsidRP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b/>
          <w:bCs/>
          <w:i/>
          <w:iCs/>
          <w:lang w:eastAsia="ru-RU"/>
        </w:rPr>
      </w:pPr>
    </w:p>
    <w:p w14:paraId="0D131A85"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Риски, связанные с возможными военными конфликтами, введением чрезвычайного положения и забастовками в стране (странах) и регионе, в которых эмитент зарегистрирован в качестве налогоплательщика и/или осуществляет основную деятельность:  </w:t>
      </w:r>
    </w:p>
    <w:p w14:paraId="30ED190A"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Риски, связанные с возможными военными конфликтами, введением чрезвычайного положения в РФ или городе Москве минимальны. Кадровая политика Компании направлена на минимизацию риска, связанного с возникновением ущерба или прекращением деятельности Эмитента в связи с забастовками персонала. Однако в случае наступления указанных событий Эмитент будет действовать в соответствии с действующим законодательством.</w:t>
      </w:r>
    </w:p>
    <w:p w14:paraId="12E65B5E"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Город Москва является социально стабильным регионом;  региональные риски оцениваются на уровне не выше страновых.</w:t>
      </w:r>
    </w:p>
    <w:p w14:paraId="2A4BEA9C"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D25D8E">
        <w:rPr>
          <w:rFonts w:ascii="Times New Roman" w:eastAsia="Times New Roman" w:hAnsi="Times New Roman" w:cs="Times New Roman"/>
          <w:b/>
          <w:i/>
        </w:rPr>
        <w:t>Риск возникновения военных конфликтов, введения чрезвычайного положения и забастовок не скажется существенно на изменении деятельности Эмитента и выполнении обязательств по ценным бумагам.</w:t>
      </w:r>
    </w:p>
    <w:p w14:paraId="3D7424C2" w14:textId="77777777" w:rsidR="00EF08FB" w:rsidRPr="00EF08FB" w:rsidRDefault="00EF08FB" w:rsidP="00EF08FB">
      <w:pPr>
        <w:autoSpaceDE w:val="0"/>
        <w:autoSpaceDN w:val="0"/>
        <w:spacing w:after="0" w:line="240" w:lineRule="auto"/>
        <w:ind w:firstLine="539"/>
        <w:jc w:val="both"/>
        <w:rPr>
          <w:rFonts w:ascii="Times New Roman" w:eastAsia="Calibri" w:hAnsi="Times New Roman" w:cs="Times New Roman"/>
          <w:b/>
          <w:i/>
        </w:rPr>
      </w:pPr>
    </w:p>
    <w:p w14:paraId="2BB30842"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Риски, связанные с географическими особенностями страны (стран) и региона, в которых эмитент зарегистрирован в качестве налогоплательщика и/или осуществляет основную деятельность, в том числе повышенная опасность стихийных бедствий, возможное прекращение транспортного сообщения в связи с удаленностью и/или труднодоступностью и т.п.: </w:t>
      </w:r>
    </w:p>
    <w:p w14:paraId="0E50A764"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Times New Roman" w:hAnsi="Times New Roman" w:cs="Times New Roman"/>
          <w:b/>
          <w:i/>
        </w:rPr>
      </w:pPr>
      <w:r w:rsidRPr="00EF08FB">
        <w:rPr>
          <w:rFonts w:ascii="Times New Roman" w:eastAsia="Calibri" w:hAnsi="Times New Roman" w:cs="Times New Roman"/>
          <w:b/>
          <w:i/>
        </w:rPr>
        <w:t xml:space="preserve">Риски, связанные с географическими особенностями страны (стран) и региона, в </w:t>
      </w:r>
      <w:r w:rsidRPr="00D25D8E">
        <w:rPr>
          <w:rFonts w:ascii="Times New Roman" w:eastAsia="Times New Roman" w:hAnsi="Times New Roman" w:cs="Times New Roman"/>
          <w:b/>
          <w:i/>
        </w:rPr>
        <w:lastRenderedPageBreak/>
        <w:t>которых эмитент зарегистрирован в качестве налогоплательщика и/или осуществляет основную деятельность, в том числе повышенная опасность стихийных бедствий, возможное прекращение транспортного сообщения в связи с удаленностью и/или труднодоступностью и т.п.</w:t>
      </w:r>
    </w:p>
    <w:p w14:paraId="473271E2" w14:textId="77777777" w:rsidR="00EF08FB" w:rsidRPr="00EF08FB" w:rsidRDefault="00EF08FB" w:rsidP="00EF08FB">
      <w:pPr>
        <w:widowControl w:val="0"/>
        <w:autoSpaceDE w:val="0"/>
        <w:autoSpaceDN w:val="0"/>
        <w:adjustRightInd w:val="0"/>
        <w:spacing w:after="0" w:line="240" w:lineRule="auto"/>
        <w:jc w:val="both"/>
        <w:rPr>
          <w:rFonts w:ascii="Times New Roman" w:eastAsia="Calibri" w:hAnsi="Times New Roman" w:cs="Times New Roman"/>
        </w:rPr>
      </w:pPr>
    </w:p>
    <w:p w14:paraId="7547BAAC"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2.5.3. Финансовые риски</w:t>
      </w:r>
    </w:p>
    <w:p w14:paraId="5BD154F0" w14:textId="77777777" w:rsidR="00EF08FB" w:rsidRPr="00EF08FB" w:rsidRDefault="00EF08FB" w:rsidP="00D25D8E">
      <w:pPr>
        <w:spacing w:beforeLines="40" w:before="96" w:afterLines="40" w:after="96" w:line="240" w:lineRule="auto"/>
        <w:ind w:firstLine="567"/>
        <w:jc w:val="both"/>
        <w:outlineLvl w:val="1"/>
        <w:rPr>
          <w:rFonts w:ascii="Times New Roman" w:eastAsia="Calibri" w:hAnsi="Times New Roman" w:cs="Times New Roman"/>
          <w:b/>
          <w:i/>
        </w:rPr>
      </w:pPr>
      <w:r w:rsidRPr="00EF08FB">
        <w:rPr>
          <w:rFonts w:ascii="Times New Roman" w:eastAsia="Calibri" w:hAnsi="Times New Roman" w:cs="Times New Roman"/>
          <w:b/>
          <w:i/>
        </w:rPr>
        <w:t>Деятельность АО «НПК» подвержена различным финансовым рискам, включая инфляционные риски, риск изменения курсов валют, риск изменения процентной ставки в отношении потоков денежных средств и справедливой стоимости, кредитному риску и риску ликвидности. Общая программа по управлению рисками АО «НПК» учитывает непредсказуемость финансовых рынков и направлена на минимизацию потенциальных неблагоприятных воздействий на финансовые показатели.</w:t>
      </w:r>
    </w:p>
    <w:p w14:paraId="08B47027" w14:textId="77777777" w:rsidR="00EF08FB" w:rsidRPr="00EF08FB" w:rsidRDefault="00EF08FB" w:rsidP="00D25D8E">
      <w:pPr>
        <w:widowControl w:val="0"/>
        <w:autoSpaceDE w:val="0"/>
        <w:autoSpaceDN w:val="0"/>
        <w:adjustRightInd w:val="0"/>
        <w:spacing w:beforeLines="40" w:before="96" w:afterLines="40" w:after="96" w:line="240" w:lineRule="auto"/>
        <w:ind w:firstLine="567"/>
        <w:jc w:val="both"/>
        <w:rPr>
          <w:rFonts w:ascii="Times New Roman" w:eastAsia="Times New Roman" w:hAnsi="Times New Roman" w:cs="Times New Roman"/>
          <w:b/>
          <w:i/>
          <w:lang w:eastAsia="ru-RU"/>
        </w:rPr>
      </w:pPr>
      <w:r w:rsidRPr="00EF08FB">
        <w:rPr>
          <w:rFonts w:ascii="Times New Roman" w:eastAsia="Times New Roman" w:hAnsi="Times New Roman" w:cs="Times New Roman"/>
          <w:b/>
          <w:i/>
          <w:lang w:eastAsia="ru-RU"/>
        </w:rPr>
        <w:t xml:space="preserve">В случае возникновения одного из перечисленных ниже рисков Эмитент предпримет соответствующие меры по минимизации негативных последствий, которые будут зависеть от особенностей создавшейся ситуации в каждом конкретном случае. </w:t>
      </w:r>
    </w:p>
    <w:p w14:paraId="0D3F5067" w14:textId="77777777" w:rsidR="005B5A55" w:rsidRDefault="005B5A55" w:rsidP="00D25D8E">
      <w:pPr>
        <w:autoSpaceDE w:val="0"/>
        <w:autoSpaceDN w:val="0"/>
        <w:adjustRightInd w:val="0"/>
        <w:spacing w:before="40" w:after="40" w:line="240" w:lineRule="auto"/>
        <w:jc w:val="both"/>
        <w:rPr>
          <w:rFonts w:ascii="Times New Roman" w:eastAsia="Times New Roman" w:hAnsi="Times New Roman" w:cs="Times New Roman"/>
          <w:bCs/>
          <w:iCs/>
          <w:lang w:eastAsia="ru-RU"/>
        </w:rPr>
      </w:pPr>
    </w:p>
    <w:p w14:paraId="50FC36CA" w14:textId="77777777" w:rsidR="00EF08FB" w:rsidRPr="00EF08FB" w:rsidRDefault="00EF08FB" w:rsidP="00EF08FB">
      <w:pPr>
        <w:autoSpaceDE w:val="0"/>
        <w:autoSpaceDN w:val="0"/>
        <w:adjustRightInd w:val="0"/>
        <w:spacing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 xml:space="preserve">Подверженность эмитента рискам, связанным с изменением процентных ставок, курса обмена иностранных валют, в связи с деятельностью эмитента либо в связи с хеджированием, осуществляемым эмитентом в целях снижения неблагоприятных последствий влияния вышеуказанных рисков: </w:t>
      </w:r>
    </w:p>
    <w:p w14:paraId="76CEC623" w14:textId="77777777" w:rsidR="005B5A55" w:rsidRPr="00D25D8E" w:rsidRDefault="00EF08FB" w:rsidP="00D25D8E">
      <w:pPr>
        <w:spacing w:before="40" w:after="40"/>
        <w:ind w:firstLine="539"/>
        <w:jc w:val="both"/>
        <w:outlineLvl w:val="1"/>
        <w:rPr>
          <w:rFonts w:ascii="Times New Roman" w:eastAsia="MS Mincho" w:hAnsi="Times New Roman" w:cs="Times New Roman"/>
          <w:b/>
          <w:bCs/>
          <w:i/>
          <w:iCs/>
          <w:lang w:eastAsia="ja-JP"/>
        </w:rPr>
      </w:pPr>
      <w:r w:rsidRPr="00EF08FB">
        <w:rPr>
          <w:rFonts w:ascii="Times New Roman" w:eastAsia="Times New Roman" w:hAnsi="Times New Roman" w:cs="Times New Roman"/>
          <w:b/>
          <w:bCs/>
          <w:i/>
          <w:lang w:eastAsia="ru-RU"/>
        </w:rPr>
        <w:t>АО «НПК» привлекает финансирование по текущим рыночным процентным ставкам и не использует какие-либо инструменты хеджирования в целях управления риском изменения процентных ставок</w:t>
      </w:r>
      <w:r w:rsidR="005B5A55">
        <w:rPr>
          <w:rFonts w:ascii="Times New Roman" w:eastAsia="Times New Roman" w:hAnsi="Times New Roman" w:cs="Times New Roman"/>
          <w:b/>
          <w:bCs/>
          <w:i/>
          <w:lang w:eastAsia="ru-RU"/>
        </w:rPr>
        <w:t xml:space="preserve">. </w:t>
      </w:r>
      <w:r w:rsidR="005B5A55" w:rsidRPr="005B5A55">
        <w:rPr>
          <w:rFonts w:ascii="Times New Roman" w:eastAsia="Times New Roman" w:hAnsi="Times New Roman" w:cs="Times New Roman"/>
          <w:b/>
          <w:bCs/>
          <w:i/>
          <w:lang w:eastAsia="ru-RU"/>
        </w:rPr>
        <w:t>К</w:t>
      </w:r>
      <w:r w:rsidR="005B5A55" w:rsidRPr="00D25D8E">
        <w:rPr>
          <w:rFonts w:ascii="Times New Roman" w:eastAsia="MS Mincho" w:hAnsi="Times New Roman" w:cs="Times New Roman"/>
          <w:b/>
          <w:bCs/>
          <w:i/>
          <w:iCs/>
          <w:lang w:eastAsia="ja-JP"/>
        </w:rPr>
        <w:t>редитный портфель Эмитента включает в себя заимствования, полученные под фиксированные процентные ставки.</w:t>
      </w:r>
    </w:p>
    <w:p w14:paraId="759415FC" w14:textId="77777777" w:rsidR="00EF08FB" w:rsidRDefault="000748F4" w:rsidP="00EF08FB">
      <w:pPr>
        <w:widowControl w:val="0"/>
        <w:autoSpaceDE w:val="0"/>
        <w:autoSpaceDN w:val="0"/>
        <w:adjustRightInd w:val="0"/>
        <w:spacing w:after="0" w:line="240" w:lineRule="auto"/>
        <w:jc w:val="both"/>
        <w:rPr>
          <w:rFonts w:ascii="Times New Roman" w:eastAsia="Calibri" w:hAnsi="Times New Roman" w:cs="Times New Roman"/>
          <w:b/>
          <w:i/>
        </w:rPr>
      </w:pPr>
      <w:r>
        <w:rPr>
          <w:rFonts w:ascii="Times New Roman" w:eastAsia="Times New Roman" w:hAnsi="Times New Roman" w:cs="Times New Roman"/>
          <w:b/>
          <w:bCs/>
          <w:iCs/>
          <w:lang w:eastAsia="ru-RU"/>
        </w:rPr>
        <w:tab/>
      </w:r>
      <w:r w:rsidRPr="00B7605E">
        <w:rPr>
          <w:rFonts w:ascii="Times New Roman" w:eastAsia="Times New Roman" w:hAnsi="Times New Roman" w:cs="Times New Roman"/>
          <w:b/>
          <w:bCs/>
          <w:iCs/>
          <w:lang w:eastAsia="ru-RU"/>
        </w:rPr>
        <w:t>Ф</w:t>
      </w:r>
      <w:r w:rsidRPr="00D25D8E">
        <w:rPr>
          <w:rFonts w:ascii="Times New Roman" w:eastAsia="Calibri" w:hAnsi="Times New Roman" w:cs="Times New Roman"/>
          <w:b/>
          <w:i/>
        </w:rPr>
        <w:t>актор возможных колебаний валютных курсов</w:t>
      </w:r>
      <w:r>
        <w:rPr>
          <w:rFonts w:ascii="Times New Roman" w:eastAsia="Calibri" w:hAnsi="Times New Roman" w:cs="Times New Roman"/>
          <w:b/>
          <w:i/>
        </w:rPr>
        <w:t xml:space="preserve"> (в том числе курса обмена иностарнных валют)</w:t>
      </w:r>
      <w:r w:rsidRPr="00D25D8E">
        <w:rPr>
          <w:rFonts w:ascii="Times New Roman" w:eastAsia="Calibri" w:hAnsi="Times New Roman" w:cs="Times New Roman"/>
          <w:b/>
          <w:i/>
        </w:rPr>
        <w:t xml:space="preserve"> не представляет значительного риска для Эмитента в части заемных средств</w:t>
      </w:r>
      <w:r>
        <w:rPr>
          <w:rFonts w:ascii="Times New Roman" w:eastAsia="Calibri" w:hAnsi="Times New Roman" w:cs="Times New Roman"/>
          <w:b/>
          <w:i/>
        </w:rPr>
        <w:t>.</w:t>
      </w:r>
    </w:p>
    <w:p w14:paraId="4D1C6CB1" w14:textId="77777777" w:rsidR="000748F4" w:rsidRPr="00D25D8E" w:rsidRDefault="000748F4" w:rsidP="00EF08FB">
      <w:pPr>
        <w:widowControl w:val="0"/>
        <w:autoSpaceDE w:val="0"/>
        <w:autoSpaceDN w:val="0"/>
        <w:adjustRightInd w:val="0"/>
        <w:spacing w:after="0" w:line="240" w:lineRule="auto"/>
        <w:jc w:val="both"/>
        <w:rPr>
          <w:rFonts w:ascii="Times New Roman" w:eastAsia="Times New Roman" w:hAnsi="Times New Roman" w:cs="Times New Roman"/>
          <w:b/>
          <w:bCs/>
          <w:iCs/>
          <w:lang w:eastAsia="ru-RU"/>
        </w:rPr>
      </w:pPr>
    </w:p>
    <w:p w14:paraId="56829DCA" w14:textId="77777777" w:rsidR="00C601DD" w:rsidRPr="00D25D8E" w:rsidRDefault="00EF08FB" w:rsidP="00EF08FB">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Cs/>
          <w:iCs/>
          <w:lang w:eastAsia="ru-RU"/>
        </w:rPr>
        <w:t>Подверженность финансового состояния эмитента, его ликвидности, источников финансирования, результатов деятельности и т.п. изменению валютного курса (валютные риски):</w:t>
      </w:r>
    </w:p>
    <w:p w14:paraId="6BEC1FE7" w14:textId="7D36F220"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Calibri" w:hAnsi="Times New Roman" w:cs="Times New Roman"/>
          <w:b/>
          <w:i/>
        </w:rPr>
      </w:pPr>
      <w:r w:rsidRPr="00D25D8E">
        <w:rPr>
          <w:rFonts w:ascii="Times New Roman" w:eastAsia="Calibri" w:hAnsi="Times New Roman" w:cs="Times New Roman"/>
          <w:b/>
          <w:i/>
        </w:rPr>
        <w:t xml:space="preserve">Существенные обязательства Эмитента номинированы в рублях, выплаты по ним не зависят от изменения ставки рефинансирования и доходности по государственным долговым обязательствам, фактор возможных колебаний валютных курсов не представляет значительного риска для Эмитента в части заемных средств. </w:t>
      </w:r>
    </w:p>
    <w:p w14:paraId="5C90D2BC"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Calibri" w:hAnsi="Times New Roman" w:cs="Times New Roman"/>
          <w:b/>
          <w:i/>
        </w:rPr>
      </w:pPr>
      <w:r w:rsidRPr="00D25D8E">
        <w:rPr>
          <w:rFonts w:ascii="Times New Roman" w:eastAsia="Calibri" w:hAnsi="Times New Roman" w:cs="Times New Roman"/>
          <w:b/>
          <w:i/>
        </w:rPr>
        <w:t>Управление риском ликвидности заключается в поддержании достаточного уровня денежных средств и возможности их привлечения посредством доступных кредитных инструментов. АО «НПК» контролирует текущую ликвидность на основе ожидаемых денежных потоков и ожидаемого поступления выручки. Риск ликвидности оценивается путем прогнозирования будущих денежных потоков в момент подписания новых кредитных договоров, а также с помощью процедур бюджетирования. Долгосрочная положительная кредитная история финансирования со многими финансовыми институтами и наличие достаточного количества подвижного состава для его возможного использования в качестве обеспечения по долгосрочным и краткосрочным кредитам свидетельствуют о том, что АО «НПК» в дальнейшем будет способно привлекать заемный капитал.</w:t>
      </w:r>
    </w:p>
    <w:p w14:paraId="3AF14CD7" w14:textId="77777777" w:rsidR="00EF08FB" w:rsidRPr="00D25D8E" w:rsidRDefault="00EF08FB" w:rsidP="00D25D8E">
      <w:pPr>
        <w:widowControl w:val="0"/>
        <w:autoSpaceDE w:val="0"/>
        <w:autoSpaceDN w:val="0"/>
        <w:adjustRightInd w:val="0"/>
        <w:spacing w:before="40" w:after="40" w:line="240" w:lineRule="auto"/>
        <w:ind w:firstLine="567"/>
        <w:jc w:val="both"/>
        <w:outlineLvl w:val="1"/>
        <w:rPr>
          <w:rFonts w:ascii="Times New Roman" w:eastAsia="Calibri" w:hAnsi="Times New Roman" w:cs="Times New Roman"/>
          <w:b/>
          <w:i/>
        </w:rPr>
      </w:pPr>
      <w:r w:rsidRPr="00D25D8E">
        <w:rPr>
          <w:rFonts w:ascii="Times New Roman" w:eastAsia="Calibri" w:hAnsi="Times New Roman" w:cs="Times New Roman"/>
          <w:b/>
          <w:i/>
        </w:rPr>
        <w:t xml:space="preserve">Наличие открытых кредитных линий и долгосрочных кредитов дает возможность сбалансировать кредитный портфель и снизить риск влияния неблагоприятных колебаний финансовых рынков. </w:t>
      </w:r>
    </w:p>
    <w:p w14:paraId="561DA613" w14:textId="77777777" w:rsidR="00C601DD" w:rsidRPr="00D25D8E" w:rsidRDefault="00C601DD"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p>
    <w:p w14:paraId="4A791C2A" w14:textId="77777777" w:rsidR="00EF08FB" w:rsidRPr="00EF08FB" w:rsidRDefault="00EF08FB" w:rsidP="00EF08FB">
      <w:pPr>
        <w:widowControl w:val="0"/>
        <w:autoSpaceDE w:val="0"/>
        <w:autoSpaceDN w:val="0"/>
        <w:adjustRightInd w:val="0"/>
        <w:spacing w:after="0" w:line="240" w:lineRule="auto"/>
        <w:jc w:val="both"/>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Предполагаемые действия эмитента на случай отрицательного влияния изменения валютного курса и процентных ставок на деятельность эмитента:</w:t>
      </w:r>
    </w:p>
    <w:p w14:paraId="233A5B5D" w14:textId="77777777" w:rsidR="00EF08FB" w:rsidRPr="00EF08FB"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EF08FB">
        <w:rPr>
          <w:rFonts w:ascii="Times New Roman" w:eastAsia="Times New Roman" w:hAnsi="Times New Roman" w:cs="Times New Roman"/>
          <w:b/>
          <w:bCs/>
          <w:i/>
          <w:lang w:eastAsia="ru-RU"/>
        </w:rPr>
        <w:t xml:space="preserve">По состоянию на 31.12.2016 года кредитные обязательства, выраженные в иностранной валюте, у АО «НПК» отсутствуют. </w:t>
      </w:r>
    </w:p>
    <w:p w14:paraId="10CFCC0A" w14:textId="77777777" w:rsidR="00EF08FB" w:rsidRPr="00EF08FB"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EF08FB">
        <w:rPr>
          <w:rFonts w:ascii="Times New Roman" w:eastAsia="Times New Roman" w:hAnsi="Times New Roman" w:cs="Times New Roman"/>
          <w:b/>
          <w:bCs/>
          <w:i/>
          <w:lang w:eastAsia="ru-RU"/>
        </w:rPr>
        <w:lastRenderedPageBreak/>
        <w:t xml:space="preserve">По состоянию на 31.12.2016 года у АО «НПК» есть текущие активы и обязательства, выраженные в иностранной валюте. Это может приводить к возникновению валютных рисков. Вероятность негативных последствий для Компании, связанных с валютными рисками, оценивается как низкая, по причине незначительного веса подобных активов и обязательств в общей балансовой стоимости активов и обязательств АО «НПК» (удельной вес активов, выраженных в валюте, в общей балансовой стоимости активов составляет 2,3% и удельный вес обязательств, выраженных в валюте, в общей стоимости обязательств Компании составляет 0,2%). </w:t>
      </w:r>
    </w:p>
    <w:p w14:paraId="0ED35987" w14:textId="77777777" w:rsidR="00B90691" w:rsidRPr="0001562D"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EF08FB">
        <w:rPr>
          <w:rFonts w:ascii="Times New Roman" w:eastAsia="Times New Roman" w:hAnsi="Times New Roman" w:cs="Times New Roman"/>
          <w:b/>
          <w:bCs/>
          <w:i/>
          <w:lang w:eastAsia="ru-RU"/>
        </w:rPr>
        <w:t xml:space="preserve">Компания не осуществляет хеджирование валютных рисков по причине малой вероятности их возникновения. Руководство следит за изменением обменного курса и предпринимает необходимые меры по контролю уровня обязательств, выраженных в валюте, отличной от функциональной валюты АО «НПК». </w:t>
      </w:r>
    </w:p>
    <w:p w14:paraId="5D1E44DE" w14:textId="77777777" w:rsidR="00EF08FB" w:rsidRPr="0001562D" w:rsidRDefault="00EF08FB" w:rsidP="00D25D8E">
      <w:pPr>
        <w:spacing w:before="40" w:after="40" w:line="240" w:lineRule="auto"/>
        <w:ind w:firstLine="567"/>
        <w:jc w:val="both"/>
        <w:outlineLvl w:val="1"/>
        <w:rPr>
          <w:rFonts w:ascii="Times New Roman" w:eastAsia="Calibri" w:hAnsi="Times New Roman" w:cs="Times New Roman"/>
          <w:b/>
          <w:i/>
        </w:rPr>
      </w:pPr>
    </w:p>
    <w:p w14:paraId="6D44D4A8" w14:textId="77777777" w:rsidR="00EF08FB" w:rsidRPr="0001562D" w:rsidRDefault="00EF08FB" w:rsidP="00EF08FB">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Cs/>
          <w:iCs/>
          <w:lang w:eastAsia="ru-RU"/>
        </w:rPr>
        <w:t>Влияние инфляции на выплаты по ценным бумагам. Критические, по мнению эмитента, значения инфляции, а также предполагаемые действия эмитента по уменьшению указанного риска:</w:t>
      </w:r>
    </w:p>
    <w:p w14:paraId="049F3356" w14:textId="77777777" w:rsidR="00EF08FB" w:rsidRPr="00EF08FB"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EF08FB">
        <w:rPr>
          <w:rFonts w:ascii="Times New Roman" w:eastAsia="Times New Roman" w:hAnsi="Times New Roman" w:cs="Times New Roman"/>
          <w:b/>
          <w:bCs/>
          <w:i/>
          <w:lang w:eastAsia="ru-RU"/>
        </w:rPr>
        <w:t>Инфляция в России может привести к увеличению затрат Общества. В то же время, Общество может иметь ограниченные возможности для повышения своих цен для клиентов. Вместе с тем, одной из ключевых целей АО «НПК» является повышение эффективности операционной деятельности, а также концентрация внимания на контроле и сокращении затрат. Общество ведет постоянный мониторинг своих расходов для повышения эффективности своей деятельности.</w:t>
      </w:r>
    </w:p>
    <w:p w14:paraId="6A8118EC" w14:textId="77777777" w:rsidR="00EF08FB" w:rsidRPr="00D25D8E"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 xml:space="preserve">Риск влияния инфляции может возникнуть в случае, когда получаемые денежные доходы обесцениваются с точки зрения реальной покупательной способности денег быстрее, чем растут номинально. </w:t>
      </w:r>
    </w:p>
    <w:p w14:paraId="75A5F5CA" w14:textId="77777777" w:rsidR="00EF08FB" w:rsidRPr="00D25D8E" w:rsidRDefault="00EF08FB"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 xml:space="preserve">Состояние российской экономики характеризуется высокими темпами инфляции. Ниже приведены данные о годовых индексах инфляции за период 2013-2016 гг. </w:t>
      </w:r>
    </w:p>
    <w:p w14:paraId="7AD34156"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Период</w:t>
      </w:r>
      <w:r w:rsidRPr="00EF08FB">
        <w:rPr>
          <w:rFonts w:ascii="Times New Roman" w:eastAsia="Times New Roman" w:hAnsi="Times New Roman" w:cs="Times New Roman"/>
          <w:b/>
          <w:bCs/>
          <w:i/>
          <w:iCs/>
          <w:lang w:eastAsia="ru-RU"/>
        </w:rPr>
        <w:tab/>
        <w:t xml:space="preserve">            Инфляция за период (декабрь к декабрю предыдущего года)</w:t>
      </w:r>
    </w:p>
    <w:p w14:paraId="157E834B"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2016 год                      5,4%</w:t>
      </w:r>
    </w:p>
    <w:p w14:paraId="317FA23F"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2015 год                    12,9%</w:t>
      </w:r>
    </w:p>
    <w:p w14:paraId="0880281A"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2014 год</w:t>
      </w:r>
      <w:r w:rsidRPr="00EF08FB">
        <w:rPr>
          <w:rFonts w:ascii="Times New Roman" w:eastAsia="Times New Roman" w:hAnsi="Times New Roman" w:cs="Times New Roman"/>
          <w:b/>
          <w:bCs/>
          <w:i/>
          <w:iCs/>
          <w:lang w:eastAsia="ru-RU"/>
        </w:rPr>
        <w:tab/>
        <w:t xml:space="preserve">                   11,4%</w:t>
      </w:r>
    </w:p>
    <w:p w14:paraId="378F1F6C"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2013 год</w:t>
      </w:r>
      <w:r w:rsidRPr="00EF08FB">
        <w:rPr>
          <w:rFonts w:ascii="Times New Roman" w:eastAsia="Times New Roman" w:hAnsi="Times New Roman" w:cs="Times New Roman"/>
          <w:b/>
          <w:bCs/>
          <w:i/>
          <w:iCs/>
          <w:lang w:eastAsia="ru-RU"/>
        </w:rPr>
        <w:tab/>
        <w:t xml:space="preserve">                    6,5%</w:t>
      </w:r>
    </w:p>
    <w:p w14:paraId="08B551FF" w14:textId="77777777" w:rsidR="00EF08FB" w:rsidRPr="00EF08FB" w:rsidRDefault="00EF08FB" w:rsidP="00D25D8E">
      <w:pPr>
        <w:widowControl w:val="0"/>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 xml:space="preserve">Критические значения инфляции, при которых у него могут возникнуть трудности с исполнением своих обязательств по ценным бумагам,  составляют 40% и более, что в несколько раз превышает прогнозируемый уровень. </w:t>
      </w:r>
      <w:r w:rsidR="00125E16">
        <w:rPr>
          <w:rFonts w:ascii="Times New Roman" w:eastAsia="Times New Roman" w:hAnsi="Times New Roman" w:cs="Times New Roman"/>
          <w:b/>
          <w:bCs/>
          <w:i/>
          <w:iCs/>
          <w:lang w:eastAsia="ru-RU"/>
        </w:rPr>
        <w:t>В</w:t>
      </w:r>
      <w:r w:rsidRPr="00EF08FB">
        <w:rPr>
          <w:rFonts w:ascii="Times New Roman" w:eastAsia="Times New Roman" w:hAnsi="Times New Roman" w:cs="Times New Roman"/>
          <w:b/>
          <w:bCs/>
          <w:i/>
          <w:iCs/>
          <w:lang w:eastAsia="ru-RU"/>
        </w:rPr>
        <w:t>ероятность возникновения критического уровня инфляции оценивается Эмитентом как незначительная.</w:t>
      </w:r>
    </w:p>
    <w:p w14:paraId="2F175C5C"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Times New Roman" w:hAnsi="Times New Roman" w:cs="Times New Roman"/>
          <w:bCs/>
          <w:iCs/>
          <w:lang w:eastAsia="ru-RU"/>
        </w:rPr>
      </w:pPr>
    </w:p>
    <w:p w14:paraId="2E3EFC28"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Times New Roman" w:hAnsi="Times New Roman" w:cs="Times New Roman"/>
          <w:bCs/>
          <w:iCs/>
          <w:lang w:eastAsia="ru-RU"/>
        </w:rPr>
      </w:pPr>
      <w:r w:rsidRPr="00EF08FB">
        <w:rPr>
          <w:rFonts w:ascii="Times New Roman" w:eastAsia="Times New Roman" w:hAnsi="Times New Roman" w:cs="Times New Roman"/>
          <w:bCs/>
          <w:iCs/>
          <w:lang w:eastAsia="ru-RU"/>
        </w:rPr>
        <w:t>Показатели финансовой отчетности эмитента наиболее подверженные изменению в результате влияния указанных финансовых рисков. В том числе риски, вероятность их возникновения и характер изменений в отчетности.</w:t>
      </w:r>
    </w:p>
    <w:p w14:paraId="415C4FFD" w14:textId="77777777" w:rsidR="00D45EA3" w:rsidRPr="00EF08FB" w:rsidRDefault="00EF08FB" w:rsidP="00146AC7">
      <w:pPr>
        <w:autoSpaceDE w:val="0"/>
        <w:autoSpaceDN w:val="0"/>
        <w:adjustRightInd w:val="0"/>
        <w:spacing w:after="0" w:line="240" w:lineRule="auto"/>
        <w:ind w:firstLine="540"/>
        <w:jc w:val="both"/>
        <w:rPr>
          <w:rFonts w:ascii="Times New Roman" w:eastAsia="Calibri" w:hAnsi="Times New Roman" w:cs="Times New Roman"/>
          <w:b/>
          <w:i/>
          <w:color w:val="000000"/>
        </w:rPr>
      </w:pPr>
      <w:r w:rsidRPr="00EF08FB">
        <w:rPr>
          <w:rFonts w:ascii="Times New Roman" w:eastAsia="Calibri" w:hAnsi="Times New Roman" w:cs="Times New Roman"/>
          <w:b/>
          <w:bCs/>
          <w:i/>
          <w:iCs/>
          <w:color w:val="000000"/>
        </w:rPr>
        <w:t>Вышеперечисленные финансовые риски в наибольшей степени могут влиять на доходы от реализации, затраты, финансовые (монетарные) статьи баланса, в частности займы и кредиты и средства на счетах Эмитента. Вероятность негативного влияния указанных рисков на результаты деятельности Эмитента оценивается как умеренная. Характер изменений: уменьшение прибыли, увеличение расходов, связанных с обслуживанием задолженности по кредитам и займам полученным и  выполнением обязательств по договорам финансового лизинга.</w:t>
      </w:r>
      <w:r w:rsidR="00146AC7" w:rsidDel="00146AC7">
        <w:rPr>
          <w:rStyle w:val="a5"/>
        </w:rPr>
        <w:t xml:space="preserve"> </w:t>
      </w:r>
    </w:p>
    <w:p w14:paraId="0D75855D" w14:textId="77777777" w:rsidR="00125E16" w:rsidRDefault="00125E16" w:rsidP="00125E16">
      <w:pPr>
        <w:widowControl w:val="0"/>
        <w:autoSpaceDE w:val="0"/>
        <w:autoSpaceDN w:val="0"/>
        <w:spacing w:after="0" w:line="240" w:lineRule="auto"/>
        <w:ind w:firstLine="709"/>
        <w:jc w:val="both"/>
        <w:rPr>
          <w:rFonts w:ascii="Times New Roman" w:eastAsia="Times New Roman" w:hAnsi="Times New Roman" w:cs="Times New Roman"/>
          <w:bCs/>
          <w:iCs/>
          <w:sz w:val="24"/>
          <w:szCs w:val="24"/>
          <w:lang w:eastAsia="ru-RU"/>
        </w:rPr>
      </w:pPr>
    </w:p>
    <w:p w14:paraId="7089FC33" w14:textId="77777777" w:rsidR="00125E16" w:rsidRPr="00EF08FB" w:rsidRDefault="00125E16"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p>
    <w:p w14:paraId="789D324D"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2.5.4. Правовые риски</w:t>
      </w:r>
    </w:p>
    <w:p w14:paraId="419FA4E4" w14:textId="77777777" w:rsidR="00B90691" w:rsidRPr="00FC472D"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FC472D">
        <w:rPr>
          <w:rFonts w:ascii="Times New Roman" w:eastAsia="Times New Roman" w:hAnsi="Times New Roman" w:cs="Times New Roman"/>
          <w:bCs/>
          <w:iCs/>
          <w:lang w:eastAsia="ru-RU"/>
        </w:rPr>
        <w:t>Правовые риски, связанные с деятельностью эмитента (отдельно для внутреннего и внешнего рынков):</w:t>
      </w:r>
    </w:p>
    <w:p w14:paraId="24858E7B" w14:textId="77777777" w:rsidR="00FC472D" w:rsidRPr="0001562D" w:rsidRDefault="00FC472D" w:rsidP="005B5A55">
      <w:pPr>
        <w:widowControl w:val="0"/>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p>
    <w:p w14:paraId="32B7BB62" w14:textId="77777777" w:rsidR="00B90691"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Внутренний рынок</w:t>
      </w:r>
      <w:r w:rsidR="00B90691">
        <w:rPr>
          <w:rFonts w:ascii="Times New Roman" w:eastAsia="Times New Roman" w:hAnsi="Times New Roman" w:cs="Times New Roman"/>
          <w:b/>
          <w:bCs/>
          <w:i/>
          <w:u w:val="single"/>
          <w:lang w:eastAsia="ru-RU"/>
        </w:rPr>
        <w:t>:</w:t>
      </w:r>
    </w:p>
    <w:p w14:paraId="4D9C6901"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0475335E"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lastRenderedPageBreak/>
        <w:t>Риски, связанные с деятельностью Компании, характерны для большей части субъектов предпринимательской деятельности. Российское гражданское, налоговое, таможенное, валютное законодательство и аналогичное законодательство стран – членов ЕАЭС, подвержено частым изменениям. Кроме того, интерпретация положений источников права Российской Федерации и источников права этих стран зачастую неоднозначна и может стать причиной возникновения претензий со стороны соответствующих государственных органов.</w:t>
      </w:r>
    </w:p>
    <w:p w14:paraId="1F40551F"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Недостатки российской правовой системы и российского законодательства приводят к созданию неопределенности в области коммерческой деятельности, но не всегда являются существенными.</w:t>
      </w:r>
    </w:p>
    <w:p w14:paraId="020E540B"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К таковым (недостаткам) следует отнести:</w:t>
      </w:r>
    </w:p>
    <w:p w14:paraId="7ABACBEF"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быстрое развитие российской правовой системы и, как результат, встречающееся несоответствие между законами и другими актами Правительства, министерств и местных органов. Кроме того, ряд основополагающих российских законов был введен в действие в недавнее время, и зачастую отсутствуют подзаконные акты, призванные обеспечивать применение отдельных законов;</w:t>
      </w:r>
    </w:p>
    <w:p w14:paraId="6B2E9AE4"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непоследовательность судебных инстанций в реализации принципа единообразия судебной и арбитражной практики и относительная степень неопытности судей и судов в толковании некоторых норм российского законодательства;</w:t>
      </w:r>
    </w:p>
    <w:p w14:paraId="75F9128A"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нехватка квалифицированного судейского состава, его недостаточный иммунитет против экономических и политических влияний в России.</w:t>
      </w:r>
    </w:p>
    <w:p w14:paraId="6F491FC2" w14:textId="77777777" w:rsidR="00B90691"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АО «НПК» строит свою деятельность на соответствии законодательству, отслеживает и своевременно реагирует на изменения в них, а также стремится к конструктивному диалогу с регулирующими органами в вопросах интерпретации норм законодательства.</w:t>
      </w:r>
    </w:p>
    <w:p w14:paraId="63543768" w14:textId="77777777" w:rsid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p>
    <w:p w14:paraId="30DE7A35" w14:textId="77777777" w:rsidR="00B90691" w:rsidRPr="005B5A55" w:rsidRDefault="00B90691" w:rsidP="00D25D8E">
      <w:pPr>
        <w:spacing w:before="40" w:after="40" w:line="240" w:lineRule="auto"/>
        <w:ind w:firstLine="567"/>
        <w:jc w:val="both"/>
        <w:outlineLvl w:val="1"/>
        <w:rPr>
          <w:rFonts w:ascii="Times New Roman" w:eastAsia="Times New Roman" w:hAnsi="Times New Roman" w:cs="Times New Roman"/>
          <w:b/>
          <w:bCs/>
          <w:i/>
          <w:lang w:eastAsia="ru-RU"/>
        </w:rPr>
      </w:pPr>
    </w:p>
    <w:p w14:paraId="62030C88" w14:textId="77777777" w:rsidR="00FC472D"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Внешний рынок</w:t>
      </w:r>
      <w:r w:rsidR="00B90691">
        <w:rPr>
          <w:rFonts w:ascii="Times New Roman" w:eastAsia="Times New Roman" w:hAnsi="Times New Roman" w:cs="Times New Roman"/>
          <w:b/>
          <w:bCs/>
          <w:i/>
          <w:u w:val="single"/>
          <w:lang w:eastAsia="ru-RU"/>
        </w:rPr>
        <w:t>:</w:t>
      </w:r>
    </w:p>
    <w:p w14:paraId="2A04AFF9"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10DFB2E2"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 xml:space="preserve">Изменение законодательства в странах, где Эмитент осуществляет свою деятельность, может негативно сказаться на деятельности Эмитента. Так, например, введение санкций или каких-либо ограничений со стороны правительства Украины или стран Балтии, может привести к ограничению или невозможности осуществления перевозки грузов по территории данных государств, что может негативно сказаться на деятельности Компании в целом. </w:t>
      </w:r>
    </w:p>
    <w:p w14:paraId="70DE5041" w14:textId="77777777" w:rsidR="00FC472D" w:rsidRPr="0001562D" w:rsidRDefault="00FC472D" w:rsidP="00D25D8E">
      <w:pPr>
        <w:spacing w:before="40" w:after="40" w:line="240" w:lineRule="auto"/>
        <w:ind w:firstLine="567"/>
        <w:jc w:val="both"/>
        <w:outlineLvl w:val="1"/>
        <w:rPr>
          <w:rFonts w:ascii="Times New Roman" w:eastAsia="Times New Roman" w:hAnsi="Times New Roman" w:cs="Times New Roman"/>
          <w:bCs/>
          <w:iCs/>
          <w:lang w:eastAsia="ru-RU"/>
        </w:rPr>
      </w:pPr>
      <w:r w:rsidRPr="00D25D8E">
        <w:rPr>
          <w:rFonts w:ascii="Times New Roman" w:eastAsia="Times New Roman" w:hAnsi="Times New Roman" w:cs="Times New Roman"/>
          <w:b/>
          <w:bCs/>
          <w:i/>
          <w:lang w:eastAsia="ru-RU"/>
        </w:rPr>
        <w:t xml:space="preserve">АО «НПК» постоянно осуществляет мониторинг изменений в законодательстве стран, на территории которых  Компания оказывает услуги по организации перевозок грузов. В случае принятия правовых актов, негативно влияющих на деятельность Эмитента, Эмитент предпримет все необходимые меры по соблюдению таких норм и минимизации возможного негативного эффекта от изменений в законодательстве, в том числе путем согласования с клиентами и включения в договоры с ними условий, учитывающих права и законные интересы Эмитента. Учитывая соотношение объемов услуг, оказываемых Эмитентом на территории других государств, и услуг, оказываемых на территории Российской Федерации, данный риск можно охарактеризовать как невысокий. </w:t>
      </w:r>
    </w:p>
    <w:p w14:paraId="1BB9CABF" w14:textId="77777777" w:rsidR="00FC472D" w:rsidRPr="00756E76"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DE4F75">
        <w:rPr>
          <w:rFonts w:ascii="Times New Roman" w:eastAsia="Times New Roman" w:hAnsi="Times New Roman" w:cs="Times New Roman"/>
          <w:bCs/>
          <w:iCs/>
          <w:lang w:eastAsia="ru-RU"/>
        </w:rPr>
        <w:t>Риски, связанные с изменением валютного регулирования:</w:t>
      </w:r>
    </w:p>
    <w:p w14:paraId="41A3C20D" w14:textId="77777777" w:rsidR="00B90691" w:rsidRPr="00FC472D" w:rsidRDefault="00B90691"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42583D32" w14:textId="77777777" w:rsidR="00FC472D"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Внутренний рынок</w:t>
      </w:r>
      <w:r w:rsidR="00B90691">
        <w:rPr>
          <w:rFonts w:ascii="Times New Roman" w:eastAsia="Times New Roman" w:hAnsi="Times New Roman" w:cs="Times New Roman"/>
          <w:b/>
          <w:bCs/>
          <w:i/>
          <w:u w:val="single"/>
          <w:lang w:eastAsia="ru-RU"/>
        </w:rPr>
        <w:t>:</w:t>
      </w:r>
    </w:p>
    <w:p w14:paraId="4E308426"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364A8F9B"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C601DD">
        <w:rPr>
          <w:rFonts w:ascii="Times New Roman" w:eastAsia="Times New Roman" w:hAnsi="Times New Roman" w:cs="Times New Roman"/>
          <w:b/>
          <w:bCs/>
          <w:i/>
          <w:lang w:eastAsia="ru-RU"/>
        </w:rPr>
        <w:t>В настоящее время регулирование валютных отношений осуществляется на основании</w:t>
      </w:r>
      <w:r w:rsidRPr="00FC472D">
        <w:rPr>
          <w:rFonts w:ascii="Times New Roman" w:eastAsia="Times New Roman" w:hAnsi="Times New Roman" w:cs="Times New Roman"/>
          <w:b/>
          <w:bCs/>
          <w:i/>
          <w:lang w:eastAsia="ru-RU"/>
        </w:rPr>
        <w:t xml:space="preserve"> Федерального закона от 10 декабря 2003 г. № 173-ФЗ «О валютном регулировании и валютном контроле» с изменениями и дополнениями. </w:t>
      </w:r>
    </w:p>
    <w:p w14:paraId="6573F311"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Настоящий Федеральный закон устанавливает правовые основы и принципы валютного регулирования и валютного контроля, а также определяет права и обязанности резидентов и нерезидентов в отношении владения, пользования и распоряжения </w:t>
      </w:r>
      <w:r w:rsidRPr="00FC472D">
        <w:rPr>
          <w:rFonts w:ascii="Times New Roman" w:eastAsia="Times New Roman" w:hAnsi="Times New Roman" w:cs="Times New Roman"/>
          <w:b/>
          <w:bCs/>
          <w:i/>
          <w:lang w:eastAsia="ru-RU"/>
        </w:rPr>
        <w:lastRenderedPageBreak/>
        <w:t>валютными ценностями, права и обязанности нерезидентов в отношении владения, пользования, распоряжения валютой Российской Федерации, внутренними ценными бумагами, права и обязанности органов и агентов валютного контроля.</w:t>
      </w:r>
    </w:p>
    <w:p w14:paraId="2C40B123"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Существует риск наступления негативных последствий в случае введения валютных ограничений (международные санкции и прочее) государствами, с резидентами которых АО «НПК» осуществляет расчетные операции. Вместе с тем, наиболее значимые иностранные контрагенты АО «НПК» являются резидентами государств с устоявшейся и относительно либеральной системой валютного регулирования, риск изменения которой маловероятен.</w:t>
      </w:r>
    </w:p>
    <w:p w14:paraId="48D85D03" w14:textId="77777777" w:rsid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Поэтому, Общество полагает, что риск, связанный с негативным влиянием валютного регулирования, не может оказать существенного влияния на деятельность Общества. Компания строит свою деятельность на четком соответствии валютному законодательству, отслеживает изменения и своевременно реагирует на них.</w:t>
      </w:r>
    </w:p>
    <w:p w14:paraId="2F751901" w14:textId="77777777" w:rsidR="00B90691" w:rsidRPr="00FC472D" w:rsidRDefault="00B90691" w:rsidP="00D25D8E">
      <w:pPr>
        <w:spacing w:before="40" w:after="40" w:line="240" w:lineRule="auto"/>
        <w:ind w:firstLine="567"/>
        <w:jc w:val="both"/>
        <w:outlineLvl w:val="1"/>
        <w:rPr>
          <w:rFonts w:ascii="Times New Roman" w:eastAsia="Times New Roman" w:hAnsi="Times New Roman" w:cs="Times New Roman"/>
          <w:b/>
          <w:bCs/>
          <w:i/>
          <w:lang w:eastAsia="ru-RU"/>
        </w:rPr>
      </w:pPr>
    </w:p>
    <w:p w14:paraId="3A4CF7D5" w14:textId="77777777" w:rsidR="00B90691"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Внешний рынок</w:t>
      </w:r>
      <w:r w:rsidR="00B90691">
        <w:rPr>
          <w:rFonts w:ascii="Times New Roman" w:eastAsia="Times New Roman" w:hAnsi="Times New Roman" w:cs="Times New Roman"/>
          <w:b/>
          <w:bCs/>
          <w:i/>
          <w:u w:val="single"/>
          <w:lang w:eastAsia="ru-RU"/>
        </w:rPr>
        <w:t>:</w:t>
      </w:r>
    </w:p>
    <w:p w14:paraId="35CC7042"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7EFB718F" w14:textId="77777777" w:rsidR="00B90691"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При осуществлении внешнеэкономической деятельности АО «НПК» не получает денежные средства на счета, открытые за пределами Российской Федерации, в связи с чем Общество подвержено минимальным рискам изменения валютного законодательства. </w:t>
      </w:r>
    </w:p>
    <w:p w14:paraId="0F407622"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Cs/>
          <w:iCs/>
          <w:lang w:eastAsia="ru-RU"/>
        </w:rPr>
      </w:pPr>
    </w:p>
    <w:p w14:paraId="3700C181" w14:textId="77777777" w:rsidR="00FC472D"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FC472D">
        <w:rPr>
          <w:rFonts w:ascii="Times New Roman" w:eastAsia="Times New Roman" w:hAnsi="Times New Roman" w:cs="Times New Roman"/>
          <w:bCs/>
          <w:iCs/>
          <w:lang w:eastAsia="ru-RU"/>
        </w:rPr>
        <w:t>Риски, связанные с изменением налогового законодательства:</w:t>
      </w:r>
    </w:p>
    <w:p w14:paraId="330C52D2" w14:textId="77777777" w:rsidR="00B90691" w:rsidRPr="00FC472D" w:rsidRDefault="00B90691"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7AD21DC6" w14:textId="77777777" w:rsidR="00B90691"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Внутренний рынок</w:t>
      </w:r>
      <w:r w:rsidR="00B90691">
        <w:rPr>
          <w:rFonts w:ascii="Times New Roman" w:eastAsia="Times New Roman" w:hAnsi="Times New Roman" w:cs="Times New Roman"/>
          <w:b/>
          <w:bCs/>
          <w:i/>
          <w:u w:val="single"/>
          <w:lang w:eastAsia="ru-RU"/>
        </w:rPr>
        <w:t>:</w:t>
      </w:r>
    </w:p>
    <w:p w14:paraId="69CD2CD0"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7F3D1960"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Особенности и изменения в российской налоговой системе могут в значительной степени повлиять на финансово-хозяйственную деятельность, финансовое положение, результаты деятельности и перспективы развития АО «НПК». </w:t>
      </w:r>
    </w:p>
    <w:p w14:paraId="660374B4"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Несмотря на практически полную кодификацию, нормы законодательства Российской Федерации о налогах и сборах постоянно меняются. Каждый год вступает в силу целый комплекс новых положений налогового законодательства. Вносятся поправки в ранее действовавшие нормы. При этом часть изменений улучшают положения налогоплательщика, а часть – ухудшают его.</w:t>
      </w:r>
    </w:p>
    <w:p w14:paraId="2DA10EE9"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Однако, в целом, действующее законодательство РФ о налогах и сборах предусматривает ряд достаточно эффективных инструментов для защиты прав и интересов налогоплательщиков, активно используемых АО «НПК».</w:t>
      </w:r>
    </w:p>
    <w:p w14:paraId="16C5BB3E"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Поскольку постоянное изменение налогового законодательства свойственно всем экономически развиты</w:t>
      </w:r>
      <w:r w:rsidR="00231DF1">
        <w:rPr>
          <w:rFonts w:ascii="Times New Roman" w:eastAsia="Times New Roman" w:hAnsi="Times New Roman" w:cs="Times New Roman"/>
          <w:b/>
          <w:bCs/>
          <w:i/>
          <w:lang w:eastAsia="ru-RU"/>
        </w:rPr>
        <w:t>м</w:t>
      </w:r>
      <w:r w:rsidRPr="00FC472D">
        <w:rPr>
          <w:rFonts w:ascii="Times New Roman" w:eastAsia="Times New Roman" w:hAnsi="Times New Roman" w:cs="Times New Roman"/>
          <w:b/>
          <w:bCs/>
          <w:i/>
          <w:lang w:eastAsia="ru-RU"/>
        </w:rPr>
        <w:t xml:space="preserve"> государствам, связанные с таким изменением риски могут возникнут и при осуществлении АО «НПК» деятельности на внешних рынках. </w:t>
      </w:r>
    </w:p>
    <w:p w14:paraId="3AACEEA6"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Вместе с тем, поскольку АО «НПК» зарегистрировано в Российской Федерации и является налоговым резидентом Российской Федерации, влияние рисков изменения иностранного налогового законодательства на его деятельность на внешних рынках представляется ограниченным. </w:t>
      </w:r>
    </w:p>
    <w:p w14:paraId="174C27D4"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В связи с неопределенностью и противоречивостью в области налогообложения Компания потенциально подвержена возможности применения к ней различных штрафов и пеней, несмотря на все усилия по соблюдению налогового законодательства, что может привести к налоговому бремени в большем объеме, чем ожидалось. </w:t>
      </w:r>
    </w:p>
    <w:p w14:paraId="5FA0BB78"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Периодически вносятся изменения в Налоговый кодекс РФ. Ряд изменений налогового законодательства вступил</w:t>
      </w:r>
      <w:r w:rsidR="00231DF1">
        <w:rPr>
          <w:rFonts w:ascii="Times New Roman" w:eastAsia="Times New Roman" w:hAnsi="Times New Roman" w:cs="Times New Roman"/>
          <w:b/>
          <w:bCs/>
          <w:i/>
          <w:lang w:eastAsia="ru-RU"/>
        </w:rPr>
        <w:t>и</w:t>
      </w:r>
      <w:r w:rsidRPr="00FC472D">
        <w:rPr>
          <w:rFonts w:ascii="Times New Roman" w:eastAsia="Times New Roman" w:hAnsi="Times New Roman" w:cs="Times New Roman"/>
          <w:b/>
          <w:bCs/>
          <w:i/>
          <w:lang w:eastAsia="ru-RU"/>
        </w:rPr>
        <w:t xml:space="preserve"> в силу в 2017 году. Планируются также новые изменения, которые вступят в силу с 2018 года: НК РФ дополнен главой 34 «Страховые взносы»,  статьей 54.1 «Пределы осуществления прав по исчислению налоговой базы и (или) суммы налога, сбора, страховых взносов». Льгота в отношении движимого имущества, принятого на учет с 01.01.2013 г. в качестве основных средств, перестала быть федеральной, и с 2018 года должна действовать только в тех субъектах РФ, в которых принят соответствующий закон. </w:t>
      </w:r>
    </w:p>
    <w:p w14:paraId="3444C110"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lastRenderedPageBreak/>
        <w:t>С 2018 года планируется вступление в силу ряда других изменений в Налоговый кодекс РФ. В связи с отсутствием правоприменительной практики в отношении новых норм закона  существуют риски, связанные с ее становлением. Правоприменительная практика будет сформирована в последующие налоговые периоды, и Эмитент будет тщательно отслеживать формирующуюся практику и учитывать ее в своей деятельности с целью минимизации возможных рисков.</w:t>
      </w:r>
    </w:p>
    <w:p w14:paraId="4CAF4DD1"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Существует также риск дополнения или изменения в дальнейшем положений Налогового кодекса РФ, которые могут привести к увеличению налоговой нагрузки и, соответственно, к изменениям итоговых показателей хозяйственной деятельности, включая уменьшение чистой прибыли.  </w:t>
      </w:r>
    </w:p>
    <w:p w14:paraId="7C491DF1"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Невозможно гарантировать, что налоговое законодательство в ближайшее время не изменится неблагоприятным образом.</w:t>
      </w:r>
    </w:p>
    <w:p w14:paraId="1C0EB0A5"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Вместе с тем, АО «НПК» с целью минимизации воздействий указанного риска осуществляет регулярный мониторинг изменений налогового законодательства. </w:t>
      </w:r>
    </w:p>
    <w:p w14:paraId="7A9B7AC9"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Риски, связанные с изменением налогового законодательства на внешнем рынке</w:t>
      </w:r>
      <w:r w:rsidR="00231DF1">
        <w:rPr>
          <w:rFonts w:ascii="Times New Roman" w:eastAsia="Times New Roman" w:hAnsi="Times New Roman" w:cs="Times New Roman"/>
          <w:b/>
          <w:bCs/>
          <w:i/>
          <w:lang w:eastAsia="ru-RU"/>
        </w:rPr>
        <w:t>,</w:t>
      </w:r>
      <w:r w:rsidRPr="00FC472D">
        <w:rPr>
          <w:rFonts w:ascii="Times New Roman" w:eastAsia="Times New Roman" w:hAnsi="Times New Roman" w:cs="Times New Roman"/>
          <w:b/>
          <w:bCs/>
          <w:i/>
          <w:lang w:eastAsia="ru-RU"/>
        </w:rPr>
        <w:t xml:space="preserve"> Общество расценивает как минимальные в связи с тем фактом, что является резидентом Российской Федерации, которая, в свою очередь, имеет обширный ряд соглашений об </w:t>
      </w:r>
      <w:r w:rsidR="00231DF1" w:rsidRPr="00FC472D">
        <w:rPr>
          <w:rFonts w:ascii="Times New Roman" w:eastAsia="Times New Roman" w:hAnsi="Times New Roman" w:cs="Times New Roman"/>
          <w:b/>
          <w:bCs/>
          <w:i/>
          <w:lang w:eastAsia="ru-RU"/>
        </w:rPr>
        <w:t>избежани</w:t>
      </w:r>
      <w:r w:rsidR="00231DF1">
        <w:rPr>
          <w:rFonts w:ascii="Times New Roman" w:eastAsia="Times New Roman" w:hAnsi="Times New Roman" w:cs="Times New Roman"/>
          <w:b/>
          <w:bCs/>
          <w:i/>
          <w:lang w:eastAsia="ru-RU"/>
        </w:rPr>
        <w:t>е</w:t>
      </w:r>
      <w:r w:rsidR="00231DF1" w:rsidRPr="00FC472D">
        <w:rPr>
          <w:rFonts w:ascii="Times New Roman" w:eastAsia="Times New Roman" w:hAnsi="Times New Roman" w:cs="Times New Roman"/>
          <w:b/>
          <w:bCs/>
          <w:i/>
          <w:lang w:eastAsia="ru-RU"/>
        </w:rPr>
        <w:t xml:space="preserve"> </w:t>
      </w:r>
      <w:r w:rsidRPr="00FC472D">
        <w:rPr>
          <w:rFonts w:ascii="Times New Roman" w:eastAsia="Times New Roman" w:hAnsi="Times New Roman" w:cs="Times New Roman"/>
          <w:b/>
          <w:bCs/>
          <w:i/>
          <w:lang w:eastAsia="ru-RU"/>
        </w:rPr>
        <w:t>двойного налогообложения для ее резидентов.</w:t>
      </w:r>
    </w:p>
    <w:p w14:paraId="39C270D9"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p>
    <w:p w14:paraId="73700A2C"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Внешний рынок</w:t>
      </w:r>
      <w:r w:rsidR="00B90691" w:rsidRPr="00D25D8E">
        <w:rPr>
          <w:rFonts w:ascii="Times New Roman" w:eastAsia="Times New Roman" w:hAnsi="Times New Roman" w:cs="Times New Roman"/>
          <w:b/>
          <w:bCs/>
          <w:i/>
          <w:u w:val="single"/>
          <w:lang w:eastAsia="ru-RU"/>
        </w:rPr>
        <w:t>:</w:t>
      </w:r>
    </w:p>
    <w:p w14:paraId="2C4335EB"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lang w:eastAsia="ru-RU"/>
        </w:rPr>
      </w:pPr>
    </w:p>
    <w:p w14:paraId="29783CA2"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Риски, связанные с изменением налогового законодательства на внешнем рынке, Эмитент расценивает как минимальные в связи с тем фактом, что Эмитент является резидентом Российской Федерация, которая, в свою очередь, имеет обширный ряд соглашений об избежании двойного налогообложения для ее резидентов.</w:t>
      </w:r>
    </w:p>
    <w:p w14:paraId="04BAD88A" w14:textId="77777777" w:rsidR="00B90691"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полагает, что ее интерпретация соответствующего законодательства как на внутреннем, так и на внешнем рынке является правильной, и что налоговые позиции Эмитента будут подтверждены.</w:t>
      </w:r>
    </w:p>
    <w:p w14:paraId="0F11D6C4"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p>
    <w:p w14:paraId="3A68CC42" w14:textId="77777777" w:rsidR="00FC472D"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FC472D">
        <w:rPr>
          <w:rFonts w:ascii="Times New Roman" w:eastAsia="Times New Roman" w:hAnsi="Times New Roman" w:cs="Times New Roman"/>
          <w:bCs/>
          <w:iCs/>
          <w:lang w:eastAsia="ru-RU"/>
        </w:rPr>
        <w:t>Риски, связанные с изменением правил  таможенного контроля и пошлин:</w:t>
      </w:r>
    </w:p>
    <w:p w14:paraId="6170DC83" w14:textId="77777777" w:rsidR="00B90691" w:rsidRPr="00FC472D" w:rsidRDefault="00B90691"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41C873F1" w14:textId="77777777" w:rsidR="00B90691"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Внутренний рынок</w:t>
      </w:r>
      <w:r w:rsidR="00B90691">
        <w:rPr>
          <w:rFonts w:ascii="Times New Roman" w:eastAsia="Times New Roman" w:hAnsi="Times New Roman" w:cs="Times New Roman"/>
          <w:b/>
          <w:bCs/>
          <w:i/>
          <w:u w:val="single"/>
          <w:lang w:eastAsia="ru-RU"/>
        </w:rPr>
        <w:t>:</w:t>
      </w:r>
    </w:p>
    <w:p w14:paraId="4214C309"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318B0BFC"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xml:space="preserve">Неоднозначность трактовок существующих нормативных актов таможенного законодательства может привести к возникновению соответствующих претензий к Обществу. Существуют риски возможного увеличения таможенных пошлин и сборов при ввозе товара на территорию Евразийского экономического союза (например, подвижного состава, приобретаемого или арендуемого Обществом у иностранных компаний). </w:t>
      </w:r>
    </w:p>
    <w:p w14:paraId="3E57829C"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Доля услуг по организации перевозок экспортных (импортных, транзитных) грузов в общем объеме оказываемых услуг существенна. Поэтому периодическое изменение порядка таможенного оформления грузов, ввозимых на территорию Евразийского экономического союза</w:t>
      </w:r>
      <w:r w:rsidRPr="00FC472D" w:rsidDel="003A55E9">
        <w:rPr>
          <w:rFonts w:ascii="Times New Roman" w:eastAsia="Times New Roman" w:hAnsi="Times New Roman" w:cs="Times New Roman"/>
          <w:b/>
          <w:bCs/>
          <w:i/>
          <w:lang w:eastAsia="ru-RU"/>
        </w:rPr>
        <w:t xml:space="preserve"> </w:t>
      </w:r>
      <w:r w:rsidRPr="00FC472D">
        <w:rPr>
          <w:rFonts w:ascii="Times New Roman" w:eastAsia="Times New Roman" w:hAnsi="Times New Roman" w:cs="Times New Roman"/>
          <w:b/>
          <w:bCs/>
          <w:i/>
          <w:lang w:eastAsia="ru-RU"/>
        </w:rPr>
        <w:t>и вывозимых за пределы указанной таможенной территории, может осложнить для АО «НПК» доказывание обоснованности применения той или иной налоговой ставки (0% или 18%) по налогу на добавленную стоимость, учитывая положения статей 164, 165 Налогового кодекса РФ (в случаях, когда Общество оказывает услуги по организации перевозок таких грузов).</w:t>
      </w:r>
    </w:p>
    <w:p w14:paraId="3E3A8020"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Создание Евразийского экономического союза (далее – ЕАЭС), являющегося международной организацией региональной экономической интеграции, а также Таможенного союза ЕАЭС (далее – ТА ЕАЭС) как формы торгово-экономической интеграции государств-членов Союза, привело к изменению отдельных правил таможенного регулирования и таможенного контроля. Таможенный кодекс Таможенного союза применяется в рамках ЕАЭС с учетом положений ст. 101 Договора о ЕАЭС и регламентирует вопросы таможенного регулирования (в том числе порядок уплаты НДС при ввозе товаров на территорию ТС ЕАЭС) до принятия Таможенного кодекса ЕАЭС.</w:t>
      </w:r>
    </w:p>
    <w:p w14:paraId="65522337"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lastRenderedPageBreak/>
        <w:t>Вместе с тем, указанные формы интеграции открывают дополнительные возможности для развития бизнеса, т.к. предусматривают:</w:t>
      </w:r>
    </w:p>
    <w:p w14:paraId="1B1DDBC9"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единую таможенную территорию, в пределах которой во взаимной торговле не применяются таможенные пошлины (иные пошлины, налоги, сборы, имеющие эквивалентное действие);</w:t>
      </w:r>
    </w:p>
    <w:p w14:paraId="63856996"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меры нетарифного регулирования, специальные защитные, антидемпинговые и компенсационные меры;</w:t>
      </w:r>
    </w:p>
    <w:p w14:paraId="103088D8"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Единый таможенный тариф ЕАЭС;</w:t>
      </w:r>
    </w:p>
    <w:p w14:paraId="30FE88C8" w14:textId="77777777" w:rsidR="00FC472D" w:rsidRPr="00FC472D"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FC472D">
        <w:rPr>
          <w:rFonts w:ascii="Times New Roman" w:eastAsia="Times New Roman" w:hAnsi="Times New Roman" w:cs="Times New Roman"/>
          <w:b/>
          <w:bCs/>
          <w:i/>
          <w:lang w:eastAsia="ru-RU"/>
        </w:rPr>
        <w:t>- единые меры регулирования внешней торговли товарами с третьей стороной.</w:t>
      </w:r>
      <w:r w:rsidRPr="00FC472D">
        <w:rPr>
          <w:rFonts w:ascii="Times New Roman" w:eastAsia="Times New Roman" w:hAnsi="Times New Roman" w:cs="Times New Roman"/>
          <w:b/>
          <w:bCs/>
          <w:i/>
          <w:lang w:eastAsia="ru-RU"/>
        </w:rPr>
        <w:br/>
        <w:t xml:space="preserve">Общество пристально изучает все возможные изменения в законодательстве и в случае таких изменений предпримет все необходимые меры по соблюдению этих норм и минимизации возможного негативного эффекта от изменений в законодательстве, в том числе путем согласования с клиентами и включения в договоры с ними условий, учитывающих права и законные интересы Сторон. </w:t>
      </w:r>
    </w:p>
    <w:p w14:paraId="2FD230FB"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p>
    <w:p w14:paraId="2DADDC3C" w14:textId="77777777" w:rsidR="00FC472D"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Внешний рынок:</w:t>
      </w:r>
    </w:p>
    <w:p w14:paraId="01E6B57B"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0ACCCE55"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пристально изучает все возможные изменения и, в случае таких изменений, предпримет все необходимые меры по соблюдению таких норм и минимизации возможного негативного эффекта от изменений в законодательстве, в том числе путем согласования с клиентами и включения в договоры с ними условий, учитывающих права и законные интересы Эмитента: об обязанностях клиентов  по предоставлению Эмитенту необходимых документов в установленные договором сроки, о штрафных санкциях за неисполнение указанных обязанностей и др .</w:t>
      </w:r>
    </w:p>
    <w:p w14:paraId="6E145185" w14:textId="77777777" w:rsidR="00FC472D" w:rsidRPr="00FC472D"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p>
    <w:p w14:paraId="1C884675" w14:textId="77777777" w:rsidR="00FC472D" w:rsidRPr="00D25D8E" w:rsidRDefault="00FC472D"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r w:rsidRPr="00FC472D">
        <w:rPr>
          <w:rFonts w:ascii="Times New Roman" w:eastAsia="Times New Roman" w:hAnsi="Times New Roman" w:cs="Times New Roman"/>
          <w:bCs/>
          <w:iCs/>
          <w:lang w:eastAsia="ru-RU"/>
        </w:rPr>
        <w:t>Риски, связанные с изменением требований по лицензированию основной деятельности эмитента либо лицензированию прав пользования объектами, нахождение которых в обороте ограничено (включая природные ресурсы):</w:t>
      </w:r>
    </w:p>
    <w:p w14:paraId="3303B778" w14:textId="77777777" w:rsidR="00B90691" w:rsidRPr="0001562D" w:rsidRDefault="00B90691" w:rsidP="00FC472D">
      <w:pPr>
        <w:widowControl w:val="0"/>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30A23C94"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Внутренний рынок</w:t>
      </w:r>
      <w:r w:rsidR="00B90691">
        <w:rPr>
          <w:rFonts w:ascii="Times New Roman" w:eastAsia="Times New Roman" w:hAnsi="Times New Roman" w:cs="Times New Roman"/>
          <w:b/>
          <w:bCs/>
          <w:i/>
          <w:u w:val="single"/>
          <w:lang w:eastAsia="ru-RU"/>
        </w:rPr>
        <w:t>:</w:t>
      </w:r>
    </w:p>
    <w:p w14:paraId="5AFAC644"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lang w:eastAsia="ru-RU"/>
        </w:rPr>
      </w:pPr>
    </w:p>
    <w:p w14:paraId="61950A00"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не осуществляет деятельность, требующую лицензирования. Изменение требований по лицензированию не является существенным правовым иском для Эмитента.</w:t>
      </w:r>
    </w:p>
    <w:p w14:paraId="2DAD8009"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не имеет прав пользования объектами, нахождение которых в обороте ограничено (включая природные ресурсы).</w:t>
      </w:r>
    </w:p>
    <w:p w14:paraId="7415B188"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p>
    <w:p w14:paraId="7F48AD8E"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u w:val="single"/>
          <w:lang w:eastAsia="ru-RU"/>
        </w:rPr>
      </w:pPr>
      <w:r w:rsidRPr="00D25D8E">
        <w:rPr>
          <w:rFonts w:ascii="Times New Roman" w:eastAsia="Times New Roman" w:hAnsi="Times New Roman" w:cs="Times New Roman"/>
          <w:b/>
          <w:bCs/>
          <w:i/>
          <w:u w:val="single"/>
          <w:lang w:eastAsia="ru-RU"/>
        </w:rPr>
        <w:t>Внешний рынок:</w:t>
      </w:r>
    </w:p>
    <w:p w14:paraId="22372A3B" w14:textId="77777777" w:rsidR="00B90691" w:rsidRPr="00D25D8E" w:rsidRDefault="00B90691" w:rsidP="00D25D8E">
      <w:pPr>
        <w:spacing w:before="40" w:after="40" w:line="240" w:lineRule="auto"/>
        <w:ind w:firstLine="567"/>
        <w:jc w:val="both"/>
        <w:outlineLvl w:val="1"/>
        <w:rPr>
          <w:rFonts w:ascii="Times New Roman" w:eastAsia="Times New Roman" w:hAnsi="Times New Roman" w:cs="Times New Roman"/>
          <w:b/>
          <w:bCs/>
          <w:i/>
          <w:u w:val="single"/>
          <w:lang w:eastAsia="ru-RU"/>
        </w:rPr>
      </w:pPr>
    </w:p>
    <w:p w14:paraId="395BE6D6"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и общества, находящиеся под его управлением, не ведут имеющей для них существенного значения деятельности на внешнем рынке. По этой причине описание иных рисков на внешнем рынке не приводится.</w:t>
      </w:r>
    </w:p>
    <w:p w14:paraId="15B36B93"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Риски, связанные с изменением судебной практики по вопросам, связанным с деятельностью эмитента (в том числе по вопросам лицензирования), которые могут негативно сказаться на результатах его деятельности, а также на результатах текущих судебных процессов, в которых участвует эмитент:</w:t>
      </w:r>
    </w:p>
    <w:p w14:paraId="1F3292FD"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Изменение судебной практики может повлиять на деятельность Эмитента, но не в значительной степени, так как Эмитент старается решать все возникающие споры в претензионном порядке, а в случае обращения в суд учтет новую судебную практику.</w:t>
      </w:r>
    </w:p>
    <w:p w14:paraId="723DAA4E" w14:textId="77777777" w:rsidR="003938FB" w:rsidRDefault="003938FB" w:rsidP="003938FB">
      <w:pPr>
        <w:autoSpaceDE w:val="0"/>
        <w:autoSpaceDN w:val="0"/>
        <w:adjustRightInd w:val="0"/>
        <w:spacing w:after="0" w:line="240" w:lineRule="auto"/>
        <w:ind w:firstLine="540"/>
        <w:jc w:val="both"/>
        <w:rPr>
          <w:rFonts w:ascii="Times New Roman" w:eastAsia="Times New Roman" w:hAnsi="Times New Roman" w:cs="Times New Roman"/>
          <w:bCs/>
          <w:iCs/>
          <w:lang w:eastAsia="ru-RU"/>
        </w:rPr>
      </w:pPr>
    </w:p>
    <w:p w14:paraId="42BB6D98" w14:textId="77777777" w:rsidR="00FC472D" w:rsidRPr="00D25D8E" w:rsidRDefault="00FC472D" w:rsidP="00D25D8E">
      <w:pPr>
        <w:spacing w:before="40" w:after="40" w:line="240" w:lineRule="auto"/>
        <w:ind w:firstLine="567"/>
        <w:jc w:val="both"/>
        <w:outlineLvl w:val="1"/>
        <w:rPr>
          <w:rFonts w:ascii="Times New Roman" w:eastAsia="Times New Roman" w:hAnsi="Times New Roman" w:cs="Times New Roman"/>
          <w:b/>
          <w:bCs/>
          <w:i/>
          <w:lang w:eastAsia="ru-RU"/>
        </w:rPr>
      </w:pPr>
      <w:r w:rsidRPr="00D25D8E">
        <w:rPr>
          <w:rFonts w:ascii="Times New Roman" w:eastAsia="Times New Roman" w:hAnsi="Times New Roman" w:cs="Times New Roman"/>
          <w:b/>
          <w:bCs/>
          <w:i/>
          <w:lang w:eastAsia="ru-RU"/>
        </w:rPr>
        <w:t>Эмитент не участвует и не планирует участия в судебных процессах, которые могут существенно повлиять на его деятельность, поэтому риски, связанные с изменением судебной практики по вопросам, связанным с деятельностью Эмитента, которые могут негативно сказаться на результатах его деятельности, минимальны.</w:t>
      </w:r>
    </w:p>
    <w:p w14:paraId="2B68326B" w14:textId="77777777" w:rsidR="00EF08FB" w:rsidRDefault="00EF08FB" w:rsidP="00EF08FB">
      <w:pPr>
        <w:widowControl w:val="0"/>
        <w:autoSpaceDE w:val="0"/>
        <w:autoSpaceDN w:val="0"/>
        <w:adjustRightInd w:val="0"/>
        <w:spacing w:after="0" w:line="240" w:lineRule="auto"/>
        <w:ind w:firstLine="540"/>
        <w:jc w:val="both"/>
        <w:rPr>
          <w:rFonts w:ascii="Times New Roman" w:eastAsia="Calibri" w:hAnsi="Times New Roman" w:cs="Times New Roman"/>
          <w:sz w:val="24"/>
          <w:szCs w:val="24"/>
        </w:rPr>
      </w:pPr>
    </w:p>
    <w:p w14:paraId="5762F050" w14:textId="77777777" w:rsidR="00B90691" w:rsidRPr="00EF08FB" w:rsidRDefault="00B90691" w:rsidP="00EF08FB">
      <w:pPr>
        <w:widowControl w:val="0"/>
        <w:autoSpaceDE w:val="0"/>
        <w:autoSpaceDN w:val="0"/>
        <w:adjustRightInd w:val="0"/>
        <w:spacing w:after="0" w:line="240" w:lineRule="auto"/>
        <w:ind w:firstLine="540"/>
        <w:jc w:val="both"/>
        <w:rPr>
          <w:rFonts w:ascii="Times New Roman" w:eastAsia="Calibri" w:hAnsi="Times New Roman" w:cs="Times New Roman"/>
          <w:sz w:val="24"/>
          <w:szCs w:val="24"/>
        </w:rPr>
      </w:pPr>
    </w:p>
    <w:p w14:paraId="09AA04CF"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2.5.5. Риск потери деловой репутации (репутационный риск)</w:t>
      </w:r>
    </w:p>
    <w:p w14:paraId="5A872136" w14:textId="77777777" w:rsidR="00EF08FB" w:rsidRPr="00EF08FB" w:rsidRDefault="00EF08FB" w:rsidP="00EF08FB">
      <w:pPr>
        <w:widowControl w:val="0"/>
        <w:autoSpaceDE w:val="0"/>
        <w:autoSpaceDN w:val="0"/>
        <w:adjustRightInd w:val="0"/>
        <w:spacing w:after="0" w:line="240" w:lineRule="auto"/>
        <w:ind w:left="198"/>
        <w:jc w:val="both"/>
        <w:rPr>
          <w:rFonts w:ascii="Times New Roman" w:eastAsia="Calibri" w:hAnsi="Times New Roman" w:cs="Times New Roman"/>
          <w:b/>
          <w:i/>
        </w:rPr>
      </w:pPr>
    </w:p>
    <w:p w14:paraId="0D11EE4F"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Деятельность Эмитента нацелена на исполнение в полном объеме обязательств по отношению к клиентам и контрагентам. Общество  ведёт постоянную работу по повышению качества оказываемых услуг и росту клиентоориентированности, достижению целей, определенных Транспортной стратегией Российской Федерации на период до 2030 года.</w:t>
      </w:r>
    </w:p>
    <w:p w14:paraId="03F01070"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Эмитент выполняет все необходимые действия для сохранения деловой репутации, в частности осуществляет постоянный контроль над обеспечением высокого качества оказываемых услуг и совершенствованием следующих аспектов своей деятельности:</w:t>
      </w:r>
    </w:p>
    <w:p w14:paraId="2BB353F5" w14:textId="77777777" w:rsidR="00EF08FB" w:rsidRPr="00EF08FB" w:rsidRDefault="00EF08FB" w:rsidP="00D25D8E">
      <w:pPr>
        <w:widowControl w:val="0"/>
        <w:autoSpaceDE w:val="0"/>
        <w:autoSpaceDN w:val="0"/>
        <w:adjustRightInd w:val="0"/>
        <w:spacing w:before="40" w:after="40" w:line="240" w:lineRule="auto"/>
        <w:ind w:left="567"/>
        <w:jc w:val="both"/>
        <w:rPr>
          <w:rFonts w:ascii="Times New Roman" w:eastAsia="Calibri" w:hAnsi="Times New Roman" w:cs="Times New Roman"/>
          <w:b/>
          <w:i/>
        </w:rPr>
      </w:pPr>
      <w:r w:rsidRPr="00EF08FB">
        <w:rPr>
          <w:rFonts w:ascii="Times New Roman" w:eastAsia="Calibri" w:hAnsi="Times New Roman" w:cs="Times New Roman"/>
          <w:b/>
          <w:i/>
        </w:rPr>
        <w:t>-       соблюдение обязательств по заключенным договорам;</w:t>
      </w:r>
    </w:p>
    <w:p w14:paraId="19A8AB7C" w14:textId="77777777" w:rsidR="00EF08FB" w:rsidRPr="00EF08FB" w:rsidRDefault="00EF08FB" w:rsidP="00D25D8E">
      <w:pPr>
        <w:widowControl w:val="0"/>
        <w:autoSpaceDE w:val="0"/>
        <w:autoSpaceDN w:val="0"/>
        <w:adjustRightInd w:val="0"/>
        <w:spacing w:before="40" w:after="40" w:line="240" w:lineRule="auto"/>
        <w:ind w:left="567"/>
        <w:jc w:val="both"/>
        <w:rPr>
          <w:rFonts w:ascii="Times New Roman" w:eastAsia="Calibri" w:hAnsi="Times New Roman" w:cs="Times New Roman"/>
          <w:b/>
          <w:i/>
        </w:rPr>
      </w:pPr>
      <w:r w:rsidRPr="00EF08FB">
        <w:rPr>
          <w:rFonts w:ascii="Times New Roman" w:eastAsia="Calibri" w:hAnsi="Times New Roman" w:cs="Times New Roman"/>
          <w:b/>
          <w:i/>
        </w:rPr>
        <w:t>-       поддержание безопасного объёма и структуры кредиторской задолженности;</w:t>
      </w:r>
    </w:p>
    <w:p w14:paraId="76C7607A" w14:textId="77777777" w:rsidR="00EF08FB" w:rsidRPr="00EF08FB" w:rsidRDefault="00EF08FB" w:rsidP="00D25D8E">
      <w:pPr>
        <w:widowControl w:val="0"/>
        <w:autoSpaceDE w:val="0"/>
        <w:autoSpaceDN w:val="0"/>
        <w:adjustRightInd w:val="0"/>
        <w:spacing w:before="40" w:after="40" w:line="240" w:lineRule="auto"/>
        <w:ind w:left="567"/>
        <w:jc w:val="both"/>
        <w:rPr>
          <w:rFonts w:ascii="Times New Roman" w:eastAsia="Calibri" w:hAnsi="Times New Roman" w:cs="Times New Roman"/>
          <w:b/>
          <w:i/>
        </w:rPr>
      </w:pPr>
      <w:r w:rsidRPr="00EF08FB">
        <w:rPr>
          <w:rFonts w:ascii="Times New Roman" w:eastAsia="Calibri" w:hAnsi="Times New Roman" w:cs="Times New Roman"/>
          <w:b/>
          <w:i/>
        </w:rPr>
        <w:t>-       своевременные выплаты процентов по привлечённым займам;</w:t>
      </w:r>
    </w:p>
    <w:p w14:paraId="59CD1D82" w14:textId="77777777" w:rsidR="00EF08FB" w:rsidRPr="00EF08FB" w:rsidRDefault="00EF08FB" w:rsidP="00D25D8E">
      <w:pPr>
        <w:widowControl w:val="0"/>
        <w:autoSpaceDE w:val="0"/>
        <w:autoSpaceDN w:val="0"/>
        <w:adjustRightInd w:val="0"/>
        <w:spacing w:before="40" w:after="40" w:line="240" w:lineRule="auto"/>
        <w:ind w:left="567"/>
        <w:jc w:val="both"/>
        <w:rPr>
          <w:rFonts w:ascii="Times New Roman" w:eastAsia="Calibri" w:hAnsi="Times New Roman" w:cs="Times New Roman"/>
          <w:b/>
          <w:i/>
        </w:rPr>
      </w:pPr>
      <w:r w:rsidRPr="00EF08FB">
        <w:rPr>
          <w:rFonts w:ascii="Times New Roman" w:eastAsia="Calibri" w:hAnsi="Times New Roman" w:cs="Times New Roman"/>
          <w:b/>
          <w:i/>
        </w:rPr>
        <w:t xml:space="preserve">-       освещение деятельности </w:t>
      </w:r>
      <w:r w:rsidR="007C3E4B">
        <w:rPr>
          <w:rFonts w:ascii="Times New Roman" w:eastAsia="Calibri" w:hAnsi="Times New Roman" w:cs="Times New Roman"/>
          <w:b/>
          <w:i/>
        </w:rPr>
        <w:t>Э</w:t>
      </w:r>
      <w:r w:rsidR="007C3E4B" w:rsidRPr="00EF08FB">
        <w:rPr>
          <w:rFonts w:ascii="Times New Roman" w:eastAsia="Calibri" w:hAnsi="Times New Roman" w:cs="Times New Roman"/>
          <w:b/>
          <w:i/>
        </w:rPr>
        <w:t xml:space="preserve">митента </w:t>
      </w:r>
      <w:r w:rsidRPr="00EF08FB">
        <w:rPr>
          <w:rFonts w:ascii="Times New Roman" w:eastAsia="Calibri" w:hAnsi="Times New Roman" w:cs="Times New Roman"/>
          <w:b/>
          <w:i/>
        </w:rPr>
        <w:t>в СМИ и др.</w:t>
      </w:r>
    </w:p>
    <w:p w14:paraId="2CF1E15D"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Успешная реализация данных целей и задач во многом определяет деловую репутацию Общества.</w:t>
      </w:r>
    </w:p>
    <w:p w14:paraId="565F7E28"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В настоящее время существенного влияния репутационных рисков на деятельность Эмитента не ожидается. При возникновении условий, создающих дополнительные риски, которые могут привести к потере деловой репутации, Эмитент приложит все усилия для их сведения к минимуму.</w:t>
      </w:r>
    </w:p>
    <w:p w14:paraId="2877A86A" w14:textId="77777777" w:rsidR="00EF08FB" w:rsidRPr="00EF08FB" w:rsidRDefault="00EF08FB" w:rsidP="00D25D8E">
      <w:pPr>
        <w:widowControl w:val="0"/>
        <w:autoSpaceDE w:val="0"/>
        <w:autoSpaceDN w:val="0"/>
        <w:adjustRightInd w:val="0"/>
        <w:spacing w:before="40" w:after="40" w:line="240" w:lineRule="auto"/>
        <w:ind w:left="198" w:firstLine="342"/>
        <w:jc w:val="both"/>
        <w:rPr>
          <w:rFonts w:ascii="Times New Roman" w:eastAsia="Calibri" w:hAnsi="Times New Roman" w:cs="Times New Roman"/>
          <w:b/>
          <w:i/>
        </w:rPr>
      </w:pPr>
    </w:p>
    <w:p w14:paraId="1184A2DB" w14:textId="77777777" w:rsidR="00EF08FB" w:rsidRDefault="00EF08FB" w:rsidP="00EF08FB">
      <w:pPr>
        <w:widowControl w:val="0"/>
        <w:autoSpaceDE w:val="0"/>
        <w:autoSpaceDN w:val="0"/>
        <w:adjustRightInd w:val="0"/>
        <w:spacing w:after="0" w:line="240" w:lineRule="auto"/>
        <w:ind w:left="198" w:firstLine="342"/>
        <w:jc w:val="both"/>
        <w:rPr>
          <w:rFonts w:ascii="Times New Roman" w:eastAsia="Calibri" w:hAnsi="Times New Roman" w:cs="Times New Roman"/>
          <w:b/>
          <w:i/>
        </w:rPr>
      </w:pPr>
    </w:p>
    <w:p w14:paraId="286875D0" w14:textId="77777777" w:rsidR="00B90691" w:rsidRPr="00EF08FB" w:rsidRDefault="00B90691" w:rsidP="00EF08FB">
      <w:pPr>
        <w:widowControl w:val="0"/>
        <w:autoSpaceDE w:val="0"/>
        <w:autoSpaceDN w:val="0"/>
        <w:adjustRightInd w:val="0"/>
        <w:spacing w:after="0" w:line="240" w:lineRule="auto"/>
        <w:ind w:left="198" w:firstLine="342"/>
        <w:jc w:val="both"/>
        <w:rPr>
          <w:rFonts w:ascii="Times New Roman" w:eastAsia="Calibri" w:hAnsi="Times New Roman" w:cs="Times New Roman"/>
          <w:b/>
          <w:i/>
        </w:rPr>
      </w:pPr>
    </w:p>
    <w:p w14:paraId="4A7C86A0"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2.5.6. Стратегический риск</w:t>
      </w:r>
    </w:p>
    <w:p w14:paraId="26458EB4" w14:textId="77777777" w:rsidR="00EF08FB" w:rsidRPr="00EF08FB" w:rsidRDefault="00EF08FB" w:rsidP="00EF08FB">
      <w:pPr>
        <w:autoSpaceDE w:val="0"/>
        <w:autoSpaceDN w:val="0"/>
        <w:adjustRightInd w:val="0"/>
        <w:spacing w:after="0" w:line="240" w:lineRule="auto"/>
        <w:ind w:firstLine="540"/>
        <w:jc w:val="both"/>
        <w:rPr>
          <w:rFonts w:ascii="Times New Roman" w:eastAsia="Calibri" w:hAnsi="Times New Roman" w:cs="Times New Roman"/>
          <w:sz w:val="24"/>
          <w:szCs w:val="24"/>
        </w:rPr>
      </w:pPr>
      <w:r w:rsidRPr="00EF08FB">
        <w:rPr>
          <w:rFonts w:ascii="Times New Roman" w:eastAsia="Calibri" w:hAnsi="Times New Roman" w:cs="Times New Roman"/>
          <w:sz w:val="24"/>
          <w:szCs w:val="24"/>
        </w:rPr>
        <w:t>Описывается риск возникновения у эмитента убытков в результате ошибок (недостатков), допущенных при принятии решений, определяющих стратегию деятельности и развития эмитента (стратегическое управление) и выражающихся в неучете или недостаточном учете возможных опасностей, которые могут угрожать деятельности эмитента, неправильном или недостаточно обоснованном определении перспективных направлений деятельности, в которых эмитент может достичь преимущества перед конкурентами, отсутствии или обеспечении в неполном объеме необходимых ресурсов (финансовых, материально-технических, людских) и организационных мер (управленческих решений), которые должны обеспечить достижение стратегических целей деятельности эмитента.</w:t>
      </w:r>
    </w:p>
    <w:p w14:paraId="55805C6A" w14:textId="77777777" w:rsidR="00EF08FB" w:rsidRPr="00EF08FB" w:rsidRDefault="00EF08FB" w:rsidP="00EF08FB">
      <w:pPr>
        <w:widowControl w:val="0"/>
        <w:autoSpaceDE w:val="0"/>
        <w:autoSpaceDN w:val="0"/>
        <w:adjustRightInd w:val="0"/>
        <w:spacing w:after="0" w:line="240" w:lineRule="auto"/>
        <w:ind w:firstLine="198"/>
        <w:jc w:val="both"/>
        <w:rPr>
          <w:rFonts w:ascii="Times New Roman" w:eastAsia="Calibri" w:hAnsi="Times New Roman" w:cs="Times New Roman"/>
          <w:b/>
          <w:i/>
        </w:rPr>
      </w:pPr>
    </w:p>
    <w:p w14:paraId="38664439" w14:textId="77777777" w:rsidR="00EF08FB" w:rsidRPr="00EF08FB" w:rsidRDefault="00EF08FB" w:rsidP="00D25D8E">
      <w:pPr>
        <w:autoSpaceDE w:val="0"/>
        <w:autoSpaceDN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Перспективные направления развития рынка железнодорожных перевозок в целом как ключевой отрасли определяются государством. Распоряжением Правительства Российской Федерации от 22 ноября 2008 г. N 1734-р утверждена Транспортная стратегия Российской Федерации на период до 2030 года (ред. 11.06.2014), распоряжением Правительства Российской Федерации от 17 июня 2008 г. N 877-р утверждена Стратегия развития железнодорожного транспорта в Российской Федерации до 2030 года.</w:t>
      </w:r>
    </w:p>
    <w:p w14:paraId="4653FFE5"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i/>
        </w:rPr>
        <w:t xml:space="preserve">Компания осуществляет стратегию конъюнктурного роста путем постоянного мониторинга за изменениями в рыночной среде в целях определения актуальных направлений развития, с учётом целевых ориентиров установленных указанными стратегиями. Устойчивость развития </w:t>
      </w:r>
      <w:r w:rsidR="0001562D">
        <w:rPr>
          <w:rFonts w:ascii="Times New Roman" w:eastAsia="Calibri" w:hAnsi="Times New Roman" w:cs="Times New Roman"/>
          <w:b/>
          <w:i/>
        </w:rPr>
        <w:t>К</w:t>
      </w:r>
      <w:r w:rsidR="0001562D" w:rsidRPr="00EF08FB">
        <w:rPr>
          <w:rFonts w:ascii="Times New Roman" w:eastAsia="Calibri" w:hAnsi="Times New Roman" w:cs="Times New Roman"/>
          <w:b/>
          <w:i/>
        </w:rPr>
        <w:t xml:space="preserve">омпании </w:t>
      </w:r>
      <w:r w:rsidRPr="00EF08FB">
        <w:rPr>
          <w:rFonts w:ascii="Times New Roman" w:eastAsia="Calibri" w:hAnsi="Times New Roman" w:cs="Times New Roman"/>
          <w:b/>
          <w:i/>
        </w:rPr>
        <w:t>обеспечивается за счет ежегодного принятия Бюджета и Инвестпрограммы Эмитента.</w:t>
      </w:r>
    </w:p>
    <w:p w14:paraId="1F8CCF15"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rPr>
      </w:pPr>
      <w:r w:rsidRPr="00EF08FB">
        <w:rPr>
          <w:rFonts w:ascii="Times New Roman" w:eastAsia="Calibri" w:hAnsi="Times New Roman" w:cs="Times New Roman"/>
          <w:b/>
          <w:i/>
        </w:rPr>
        <w:t xml:space="preserve">Ключевым условием развития и конкурентного преимущества </w:t>
      </w:r>
      <w:r w:rsidR="0001562D">
        <w:rPr>
          <w:rFonts w:ascii="Times New Roman" w:eastAsia="Calibri" w:hAnsi="Times New Roman" w:cs="Times New Roman"/>
          <w:b/>
          <w:i/>
        </w:rPr>
        <w:t>К</w:t>
      </w:r>
      <w:r w:rsidR="0001562D" w:rsidRPr="00EF08FB">
        <w:rPr>
          <w:rFonts w:ascii="Times New Roman" w:eastAsia="Calibri" w:hAnsi="Times New Roman" w:cs="Times New Roman"/>
          <w:b/>
          <w:i/>
        </w:rPr>
        <w:t xml:space="preserve">омпании </w:t>
      </w:r>
      <w:r w:rsidRPr="00EF08FB">
        <w:rPr>
          <w:rFonts w:ascii="Times New Roman" w:eastAsia="Calibri" w:hAnsi="Times New Roman" w:cs="Times New Roman"/>
          <w:b/>
          <w:i/>
        </w:rPr>
        <w:t xml:space="preserve">является способность Компании привлекать, сохранять и мотивировать квалифицированный персонал. Риск потери квалифицированного персонала имеет ограниченное </w:t>
      </w:r>
      <w:r w:rsidRPr="00EF08FB">
        <w:rPr>
          <w:rFonts w:ascii="Times New Roman" w:eastAsia="Times New Roman" w:hAnsi="Times New Roman" w:cs="Times New Roman"/>
          <w:b/>
          <w:i/>
        </w:rPr>
        <w:t>влияние на деятельность Эмитента и на исполнение им обязательств по ценным бумагам.</w:t>
      </w:r>
    </w:p>
    <w:p w14:paraId="77F118C4" w14:textId="77777777" w:rsidR="00EF08FB" w:rsidRPr="00EF08FB" w:rsidRDefault="00EF08FB" w:rsidP="00D25D8E">
      <w:pPr>
        <w:widowControl w:val="0"/>
        <w:autoSpaceDE w:val="0"/>
        <w:autoSpaceDN w:val="0"/>
        <w:adjustRightInd w:val="0"/>
        <w:spacing w:before="40" w:after="40" w:line="240" w:lineRule="auto"/>
        <w:ind w:firstLine="567"/>
        <w:jc w:val="both"/>
        <w:rPr>
          <w:rFonts w:ascii="Times New Roman" w:eastAsia="Calibri" w:hAnsi="Times New Roman" w:cs="Times New Roman"/>
          <w:b/>
          <w:i/>
        </w:rPr>
      </w:pPr>
      <w:r w:rsidRPr="00EF08FB">
        <w:rPr>
          <w:rFonts w:ascii="Times New Roman" w:eastAsia="Calibri" w:hAnsi="Times New Roman" w:cs="Times New Roman"/>
          <w:b/>
          <w:bCs/>
          <w:i/>
          <w:iCs/>
        </w:rPr>
        <w:t xml:space="preserve">Несмотря на позитивные долгосрочные перспективы роста на рынок Эмитента </w:t>
      </w:r>
      <w:r w:rsidRPr="00EF08FB">
        <w:rPr>
          <w:rFonts w:ascii="Times New Roman" w:eastAsia="Calibri" w:hAnsi="Times New Roman" w:cs="Times New Roman"/>
          <w:b/>
          <w:bCs/>
          <w:i/>
          <w:iCs/>
        </w:rPr>
        <w:lastRenderedPageBreak/>
        <w:t xml:space="preserve">могут периодически влиять неконтролируемые эмитентом факторы. К таким факторам относятся, например, глобальные и/или региональные геополитические события, такие как политические волнения, вводимые государством торговые ограничения, потрясения на финансовых рынках и кризис в финансовом секторе. Подобное развитие событий может негативно отразиться на деятельности Эмитента в определенных регионах или даже странах, если они имеют серьезные негативные последствия для экономического развития в отдельных регионах или странах. Эмитент нацелен на то, чтобы реагировать как можно более эффективно как на положительные, так и на отрицательные изменения. </w:t>
      </w:r>
    </w:p>
    <w:p w14:paraId="7750039F" w14:textId="77777777" w:rsidR="00EF08FB" w:rsidRPr="00EF08FB" w:rsidRDefault="00EF08FB" w:rsidP="00EF08FB">
      <w:pPr>
        <w:widowControl w:val="0"/>
        <w:autoSpaceDE w:val="0"/>
        <w:autoSpaceDN w:val="0"/>
        <w:adjustRightInd w:val="0"/>
        <w:spacing w:after="0" w:line="240" w:lineRule="auto"/>
        <w:rPr>
          <w:rFonts w:ascii="Times New Roman" w:eastAsia="Calibri" w:hAnsi="Times New Roman" w:cs="Times New Roman"/>
        </w:rPr>
      </w:pPr>
    </w:p>
    <w:p w14:paraId="53A7E4AB"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2.5.7. Риски, связанные с деятельностью эмитента</w:t>
      </w:r>
    </w:p>
    <w:p w14:paraId="6AFC6257" w14:textId="77777777" w:rsidR="00EF08FB" w:rsidRPr="00EF08FB" w:rsidRDefault="00EF08FB" w:rsidP="00EF08FB">
      <w:pPr>
        <w:autoSpaceDE w:val="0"/>
        <w:autoSpaceDN w:val="0"/>
        <w:adjustRightInd w:val="0"/>
        <w:spacing w:after="0" w:line="240" w:lineRule="auto"/>
        <w:jc w:val="both"/>
        <w:rPr>
          <w:rFonts w:ascii="Times New Roman" w:eastAsia="Times New Roman" w:hAnsi="Times New Roman" w:cs="Times New Roman"/>
          <w:b/>
          <w:i/>
          <w:sz w:val="24"/>
          <w:szCs w:val="24"/>
        </w:rPr>
      </w:pPr>
      <w:r w:rsidRPr="00EF08FB">
        <w:rPr>
          <w:rFonts w:ascii="Times New Roman" w:eastAsia="Times New Roman" w:hAnsi="Times New Roman" w:cs="Times New Roman"/>
          <w:b/>
          <w:i/>
          <w:sz w:val="24"/>
          <w:szCs w:val="24"/>
        </w:rPr>
        <w:t xml:space="preserve">       </w:t>
      </w:r>
    </w:p>
    <w:p w14:paraId="6F5584DC" w14:textId="77777777" w:rsidR="00EF08FB" w:rsidRPr="00EF08FB" w:rsidRDefault="00EF08FB" w:rsidP="00EF08FB">
      <w:pPr>
        <w:spacing w:after="0" w:line="240" w:lineRule="auto"/>
        <w:ind w:firstLine="540"/>
        <w:jc w:val="both"/>
        <w:rPr>
          <w:rFonts w:ascii="Times New Roman" w:eastAsia="Times New Roman" w:hAnsi="Times New Roman" w:cs="Times New Roman"/>
          <w:b/>
          <w:bCs/>
          <w:i/>
          <w:iCs/>
          <w:lang w:eastAsia="ru-RU"/>
        </w:rPr>
      </w:pPr>
    </w:p>
    <w:p w14:paraId="3ED6E36F" w14:textId="77777777" w:rsidR="00EF08FB" w:rsidRPr="00EF08FB" w:rsidRDefault="00EF08FB" w:rsidP="00EF08FB">
      <w:pPr>
        <w:autoSpaceDE w:val="0"/>
        <w:autoSpaceDN w:val="0"/>
        <w:adjustRightInd w:val="0"/>
        <w:spacing w:after="0" w:line="240" w:lineRule="auto"/>
        <w:ind w:firstLine="540"/>
        <w:jc w:val="both"/>
        <w:rPr>
          <w:rFonts w:ascii="Times New Roman" w:eastAsia="Calibri" w:hAnsi="Times New Roman" w:cs="Times New Roman"/>
        </w:rPr>
      </w:pPr>
      <w:r w:rsidRPr="00EF08FB">
        <w:rPr>
          <w:rFonts w:ascii="Times New Roman" w:eastAsia="Calibri" w:hAnsi="Times New Roman" w:cs="Times New Roman"/>
        </w:rPr>
        <w:t>Риски, свойственные исключительно эмитенту или связанные с осуществляемой эмитентом основной финансово-хозяйственной деятельностью, в том числе риски, связанные с:</w:t>
      </w:r>
    </w:p>
    <w:p w14:paraId="54DFE85F"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Calibri" w:hAnsi="Times New Roman" w:cs="Times New Roman"/>
        </w:rPr>
      </w:pPr>
      <w:r w:rsidRPr="00EF08FB">
        <w:rPr>
          <w:rFonts w:ascii="Times New Roman" w:eastAsia="Calibri" w:hAnsi="Times New Roman" w:cs="Times New Roman"/>
        </w:rPr>
        <w:t xml:space="preserve">текущими судебными процессами, в которых участвует эмитент: </w:t>
      </w:r>
    </w:p>
    <w:p w14:paraId="2CE2768E"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Calibri" w:hAnsi="Times New Roman" w:cs="Times New Roman"/>
          <w:b/>
          <w:i/>
        </w:rPr>
      </w:pPr>
      <w:r w:rsidRPr="00EF08FB">
        <w:rPr>
          <w:rFonts w:ascii="Times New Roman" w:eastAsia="Calibri" w:hAnsi="Times New Roman" w:cs="Times New Roman"/>
          <w:b/>
          <w:i/>
        </w:rPr>
        <w:t>Эмитент не участвует в судебных процессах в качестве ответчика</w:t>
      </w:r>
      <w:r w:rsidR="00146AC7">
        <w:rPr>
          <w:rFonts w:ascii="Times New Roman" w:eastAsia="Calibri" w:hAnsi="Times New Roman" w:cs="Times New Roman"/>
          <w:b/>
          <w:i/>
        </w:rPr>
        <w:t xml:space="preserve">, имеющих для эмитента существенное значение. </w:t>
      </w:r>
      <w:r w:rsidR="00146AC7" w:rsidRPr="00EF08FB">
        <w:rPr>
          <w:rFonts w:ascii="Times New Roman" w:eastAsia="Calibri" w:hAnsi="Times New Roman" w:cs="Times New Roman"/>
          <w:b/>
          <w:i/>
        </w:rPr>
        <w:t>Эмитент участвует в судебных процессах в качестве ответчика</w:t>
      </w:r>
      <w:r w:rsidRPr="00EF08FB">
        <w:rPr>
          <w:rFonts w:ascii="Times New Roman" w:eastAsia="Calibri" w:hAnsi="Times New Roman" w:cs="Times New Roman"/>
          <w:b/>
          <w:i/>
        </w:rPr>
        <w:t xml:space="preserve">,  когда требования, предъявленные к Эмитенту, являются малозначительными по сумме и  характеру требований. </w:t>
      </w:r>
    </w:p>
    <w:p w14:paraId="06EAEA99"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Times New Roman" w:hAnsi="Times New Roman" w:cs="Times New Roman"/>
          <w:b/>
          <w:bCs/>
          <w:i/>
          <w:iCs/>
          <w:lang w:eastAsia="ru-RU"/>
        </w:rPr>
      </w:pPr>
      <w:r w:rsidRPr="00EF08FB">
        <w:rPr>
          <w:rFonts w:ascii="Times New Roman" w:eastAsia="Calibri" w:hAnsi="Times New Roman" w:cs="Times New Roman"/>
        </w:rPr>
        <w:t>отсутствием возможности продлить действие лицензии эмитента на ведение определенного вида деятельности либо на использование объектов, нахождение которых в обороте ограничено (включая природные ресурсы):</w:t>
      </w:r>
      <w:r w:rsidRPr="00EF08FB">
        <w:rPr>
          <w:rFonts w:ascii="Times New Roman" w:eastAsia="Times New Roman" w:hAnsi="Times New Roman" w:cs="Times New Roman"/>
          <w:b/>
          <w:bCs/>
          <w:i/>
          <w:iCs/>
          <w:lang w:eastAsia="ru-RU"/>
        </w:rPr>
        <w:t xml:space="preserve"> </w:t>
      </w:r>
    </w:p>
    <w:p w14:paraId="7D36AE38"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 xml:space="preserve">Основная деятельность, осуществляемая Эмитентом, не требует лицензирования. </w:t>
      </w:r>
      <w:r w:rsidRPr="00EF08FB">
        <w:rPr>
          <w:rFonts w:ascii="Times New Roman" w:eastAsia="Times New Roman" w:hAnsi="Times New Roman" w:cs="Times New Roman"/>
          <w:b/>
          <w:bCs/>
          <w:i/>
          <w:iCs/>
          <w:lang w:eastAsia="ru-RU"/>
        </w:rPr>
        <w:br/>
        <w:t>Эмитент не имеет лицензии на использование объектов, нахождение которых в обороте ограничено (включая природные ресурсы).</w:t>
      </w:r>
    </w:p>
    <w:p w14:paraId="35C694DA"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Times New Roman" w:hAnsi="Times New Roman" w:cs="Times New Roman"/>
          <w:b/>
          <w:bCs/>
          <w:i/>
          <w:iCs/>
          <w:lang w:eastAsia="ru-RU"/>
        </w:rPr>
      </w:pPr>
      <w:r w:rsidRPr="00EF08FB">
        <w:rPr>
          <w:rFonts w:ascii="Times New Roman" w:eastAsia="Calibri" w:hAnsi="Times New Roman" w:cs="Times New Roman"/>
        </w:rPr>
        <w:t>возможной ответственностью эмитента по долгам третьих лиц, в том числе дочерних обществ эмитента:</w:t>
      </w:r>
      <w:r w:rsidRPr="00EF08FB">
        <w:rPr>
          <w:rFonts w:ascii="Times New Roman" w:eastAsia="Times New Roman" w:hAnsi="Times New Roman" w:cs="Times New Roman"/>
          <w:b/>
          <w:bCs/>
          <w:i/>
          <w:iCs/>
          <w:lang w:eastAsia="ru-RU"/>
        </w:rPr>
        <w:t xml:space="preserve"> </w:t>
      </w:r>
    </w:p>
    <w:p w14:paraId="1E494870" w14:textId="77777777" w:rsidR="00EF08FB" w:rsidRPr="00EF08FB" w:rsidRDefault="00EF08FB" w:rsidP="00EF08FB">
      <w:pPr>
        <w:autoSpaceDE w:val="0"/>
        <w:autoSpaceDN w:val="0"/>
        <w:adjustRightInd w:val="0"/>
        <w:spacing w:before="240" w:after="0" w:line="240" w:lineRule="auto"/>
        <w:jc w:val="both"/>
        <w:rPr>
          <w:rFonts w:ascii="Times New Roman" w:eastAsia="Calibri" w:hAnsi="Times New Roman" w:cs="Times New Roman"/>
        </w:rPr>
      </w:pPr>
      <w:r w:rsidRPr="00EF08FB">
        <w:rPr>
          <w:rFonts w:ascii="Times New Roman" w:eastAsia="Calibri" w:hAnsi="Times New Roman" w:cs="Times New Roman"/>
          <w:b/>
          <w:bCs/>
          <w:i/>
          <w:iCs/>
        </w:rPr>
        <w:t>Риск, связанный с возможной ответственностью Эмитента по долгам третьих лиц, в том числе дочерних обществ Эмитента, оценивается как незначительный.</w:t>
      </w:r>
    </w:p>
    <w:p w14:paraId="7C6CB0F9" w14:textId="77777777" w:rsidR="00EF08FB" w:rsidRPr="00EF08FB" w:rsidRDefault="00EF08FB" w:rsidP="00EF08FB">
      <w:pPr>
        <w:autoSpaceDE w:val="0"/>
        <w:autoSpaceDN w:val="0"/>
        <w:adjustRightInd w:val="0"/>
        <w:spacing w:before="240" w:after="0" w:line="240" w:lineRule="auto"/>
        <w:ind w:firstLine="540"/>
        <w:jc w:val="both"/>
        <w:rPr>
          <w:rFonts w:ascii="Times New Roman" w:eastAsia="Calibri" w:hAnsi="Times New Roman" w:cs="Times New Roman"/>
        </w:rPr>
      </w:pPr>
      <w:r w:rsidRPr="00EF08FB">
        <w:rPr>
          <w:rFonts w:ascii="Times New Roman" w:eastAsia="Calibri" w:hAnsi="Times New Roman" w:cs="Times New Roman"/>
        </w:rPr>
        <w:t>возможностью потери потребителей, на оборот с которыми приходится не менее чем 10 процентов общей выручки от продажи продукции (работ, услуг) эмитента:</w:t>
      </w:r>
    </w:p>
    <w:p w14:paraId="70CE3AD0" w14:textId="77777777" w:rsidR="00EF08FB" w:rsidRPr="00EF08FB" w:rsidRDefault="00EF08FB" w:rsidP="00EF08FB">
      <w:pPr>
        <w:widowControl w:val="0"/>
        <w:autoSpaceDE w:val="0"/>
        <w:autoSpaceDN w:val="0"/>
        <w:adjustRightInd w:val="0"/>
        <w:spacing w:before="240" w:after="240" w:line="240" w:lineRule="auto"/>
        <w:ind w:firstLine="539"/>
        <w:jc w:val="both"/>
        <w:rPr>
          <w:rFonts w:ascii="Times New Roman" w:eastAsia="Times New Roman" w:hAnsi="Times New Roman" w:cs="Times New Roman"/>
          <w:b/>
          <w:bCs/>
          <w:i/>
          <w:iCs/>
          <w:lang w:eastAsia="ru-RU"/>
        </w:rPr>
      </w:pPr>
      <w:r w:rsidRPr="00EF08FB">
        <w:rPr>
          <w:rFonts w:ascii="Times New Roman" w:eastAsia="Times New Roman" w:hAnsi="Times New Roman" w:cs="Times New Roman"/>
          <w:b/>
          <w:bCs/>
          <w:i/>
          <w:iCs/>
          <w:lang w:eastAsia="ru-RU"/>
        </w:rPr>
        <w:t>Эмитент проводит регулярную работу, направленную на расширение и диверсификацию клиентской базы перевозимых грузов, направлений перевозок,  а также мониторинг рынка перевозок и потребностей грузоотправителей и грузополучателей, что позволит, по мнению Эмитента, минимизировать влияние рисков, связанных с концентрацией клиентской базы.</w:t>
      </w:r>
    </w:p>
    <w:p w14:paraId="32B32F3B" w14:textId="77777777" w:rsidR="009C0698" w:rsidRPr="00EF08FB" w:rsidRDefault="009C0698" w:rsidP="00EF08FB">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1F27B30B" w14:textId="77777777" w:rsidR="00EF08FB" w:rsidRPr="00EF08FB" w:rsidRDefault="00EF08FB" w:rsidP="00EF08FB">
      <w:pPr>
        <w:widowControl w:val="0"/>
        <w:autoSpaceDE w:val="0"/>
        <w:autoSpaceDN w:val="0"/>
        <w:adjustRightInd w:val="0"/>
        <w:spacing w:after="0" w:line="240" w:lineRule="auto"/>
        <w:ind w:firstLine="540"/>
        <w:jc w:val="both"/>
        <w:outlineLvl w:val="4"/>
        <w:rPr>
          <w:rFonts w:ascii="Times New Roman" w:eastAsia="Calibri" w:hAnsi="Times New Roman" w:cs="Times New Roman"/>
          <w:b/>
          <w:sz w:val="24"/>
          <w:szCs w:val="24"/>
        </w:rPr>
      </w:pPr>
      <w:r w:rsidRPr="00EF08FB">
        <w:rPr>
          <w:rFonts w:ascii="Times New Roman" w:eastAsia="Calibri" w:hAnsi="Times New Roman" w:cs="Times New Roman"/>
          <w:b/>
          <w:sz w:val="24"/>
          <w:szCs w:val="24"/>
        </w:rPr>
        <w:t>2.5.8. Банковские риски</w:t>
      </w:r>
    </w:p>
    <w:p w14:paraId="510C60D9" w14:textId="77777777" w:rsidR="009F3FE8" w:rsidRDefault="009F3FE8" w:rsidP="00EF08FB">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62EC32FB" w14:textId="77777777" w:rsidR="00EF08FB" w:rsidRDefault="00EF08FB" w:rsidP="00EF08FB">
      <w:pPr>
        <w:widowControl w:val="0"/>
        <w:autoSpaceDE w:val="0"/>
        <w:autoSpaceDN w:val="0"/>
        <w:adjustRightInd w:val="0"/>
        <w:spacing w:after="0" w:line="240" w:lineRule="auto"/>
        <w:jc w:val="both"/>
        <w:outlineLvl w:val="2"/>
        <w:rPr>
          <w:rFonts w:ascii="Times New Roman" w:eastAsia="Calibri" w:hAnsi="Times New Roman" w:cs="Times New Roman"/>
          <w:b/>
          <w:i/>
        </w:rPr>
      </w:pPr>
      <w:r w:rsidRPr="00EF08FB">
        <w:rPr>
          <w:rFonts w:ascii="Times New Roman" w:eastAsia="Calibri" w:hAnsi="Times New Roman" w:cs="Times New Roman"/>
          <w:b/>
          <w:i/>
        </w:rPr>
        <w:t>Эмитент не является кредитной организацией.</w:t>
      </w:r>
    </w:p>
    <w:p w14:paraId="1A6CB255" w14:textId="77777777" w:rsidR="009C0698" w:rsidRPr="00EF08FB" w:rsidRDefault="009C0698" w:rsidP="00EF08FB">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570236FA" w14:textId="77777777" w:rsidR="001A5BB2" w:rsidRDefault="001A5BB2"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0B03F555" w14:textId="36D46328" w:rsidR="009F3FE8" w:rsidRDefault="009F3FE8"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0CECCB8D" w14:textId="65C2ADD8"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789419C6" w14:textId="6D384865"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233E48CC" w14:textId="02D4E225"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3BF4638F" w14:textId="745E14CE"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58510AC3" w14:textId="4F641605"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4DADA238" w14:textId="6AF02227"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195B1FDE" w14:textId="361E1D9D" w:rsidR="00FA7C24" w:rsidRDefault="00FA7C24" w:rsidP="001A5BB2">
      <w:pPr>
        <w:widowControl w:val="0"/>
        <w:autoSpaceDE w:val="0"/>
        <w:autoSpaceDN w:val="0"/>
        <w:adjustRightInd w:val="0"/>
        <w:spacing w:after="0" w:line="240" w:lineRule="auto"/>
        <w:jc w:val="both"/>
        <w:outlineLvl w:val="2"/>
        <w:rPr>
          <w:rFonts w:ascii="Times New Roman" w:eastAsia="Calibri" w:hAnsi="Times New Roman" w:cs="Times New Roman"/>
          <w:b/>
          <w:i/>
        </w:rPr>
      </w:pPr>
    </w:p>
    <w:p w14:paraId="031B0584" w14:textId="77777777" w:rsidR="0050017B" w:rsidRPr="00463660" w:rsidRDefault="0050017B">
      <w:pPr>
        <w:widowControl w:val="0"/>
        <w:autoSpaceDE w:val="0"/>
        <w:autoSpaceDN w:val="0"/>
        <w:adjustRightInd w:val="0"/>
        <w:spacing w:after="0" w:line="240" w:lineRule="auto"/>
        <w:jc w:val="both"/>
        <w:outlineLvl w:val="2"/>
        <w:rPr>
          <w:rFonts w:ascii="Times New Roman" w:hAnsi="Times New Roman" w:cs="Times New Roman"/>
          <w:b/>
          <w:sz w:val="28"/>
          <w:szCs w:val="28"/>
        </w:rPr>
      </w:pPr>
      <w:r w:rsidRPr="00463660">
        <w:rPr>
          <w:rFonts w:ascii="Times New Roman" w:hAnsi="Times New Roman" w:cs="Times New Roman"/>
          <w:b/>
          <w:sz w:val="28"/>
          <w:szCs w:val="28"/>
        </w:rPr>
        <w:t>Раздел III. Подробная информация об эмитенте</w:t>
      </w:r>
    </w:p>
    <w:p w14:paraId="3EAF4623"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6522747F"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18" w:name="Par2802"/>
      <w:bookmarkEnd w:id="18"/>
      <w:r w:rsidRPr="00463660">
        <w:rPr>
          <w:rFonts w:ascii="Times New Roman" w:hAnsi="Times New Roman" w:cs="Times New Roman"/>
          <w:b/>
          <w:sz w:val="24"/>
          <w:szCs w:val="24"/>
        </w:rPr>
        <w:t>3.1. История создания и развитие эмитента</w:t>
      </w:r>
    </w:p>
    <w:p w14:paraId="75DC1D6D"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861D104"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19" w:name="Par2804"/>
      <w:bookmarkEnd w:id="19"/>
      <w:r w:rsidRPr="00463660">
        <w:rPr>
          <w:rFonts w:ascii="Times New Roman" w:hAnsi="Times New Roman" w:cs="Times New Roman"/>
          <w:b/>
          <w:sz w:val="24"/>
          <w:szCs w:val="24"/>
        </w:rPr>
        <w:t>3.1.1. Данные о фирменном наименовании (наименовании) эмитента</w:t>
      </w:r>
    </w:p>
    <w:p w14:paraId="7B9C4803" w14:textId="77777777" w:rsidR="002F69A1" w:rsidRPr="00463660" w:rsidRDefault="002F69A1" w:rsidP="002F69A1">
      <w:pPr>
        <w:widowControl w:val="0"/>
        <w:autoSpaceDE w:val="0"/>
        <w:autoSpaceDN w:val="0"/>
        <w:adjustRightInd w:val="0"/>
        <w:spacing w:before="20" w:after="40" w:line="240" w:lineRule="auto"/>
        <w:jc w:val="both"/>
        <w:rPr>
          <w:rFonts w:ascii="Times New Roman" w:eastAsia="Times New Roman" w:hAnsi="Times New Roman" w:cs="Times New Roman"/>
          <w:sz w:val="24"/>
          <w:szCs w:val="24"/>
          <w:lang w:eastAsia="ru-RU"/>
        </w:rPr>
      </w:pPr>
    </w:p>
    <w:p w14:paraId="358398D2" w14:textId="77777777" w:rsidR="002F69A1" w:rsidRPr="00463660" w:rsidRDefault="002F69A1" w:rsidP="00307EB8">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Полное фирменное наименование эмитента:</w:t>
      </w:r>
      <w:r w:rsidR="00B257C3" w:rsidRPr="00463660">
        <w:rPr>
          <w:rFonts w:ascii="Times New Roman" w:eastAsia="Times New Roman" w:hAnsi="Times New Roman" w:cs="Times New Roman"/>
          <w:b/>
          <w:i/>
          <w:lang w:eastAsia="ru-RU"/>
        </w:rPr>
        <w:t xml:space="preserve"> </w:t>
      </w:r>
      <w:r w:rsidR="005624A8">
        <w:rPr>
          <w:rFonts w:ascii="Times New Roman" w:eastAsia="Times New Roman" w:hAnsi="Times New Roman" w:cs="Times New Roman"/>
          <w:b/>
          <w:i/>
          <w:lang w:eastAsia="ru-RU"/>
        </w:rPr>
        <w:t>А</w:t>
      </w:r>
      <w:r w:rsidR="00383754" w:rsidRPr="00463660">
        <w:rPr>
          <w:rFonts w:ascii="Times New Roman" w:eastAsia="Times New Roman" w:hAnsi="Times New Roman" w:cs="Times New Roman"/>
          <w:b/>
          <w:i/>
          <w:lang w:eastAsia="ru-RU"/>
        </w:rPr>
        <w:t>кционерное общество «</w:t>
      </w:r>
      <w:r w:rsidR="005624A8">
        <w:rPr>
          <w:rFonts w:ascii="Times New Roman" w:eastAsia="Times New Roman" w:hAnsi="Times New Roman" w:cs="Times New Roman"/>
          <w:b/>
          <w:i/>
          <w:lang w:eastAsia="ru-RU"/>
        </w:rPr>
        <w:t>Новая перевозочная компания</w:t>
      </w:r>
      <w:r w:rsidR="00383754" w:rsidRPr="00463660">
        <w:rPr>
          <w:rFonts w:ascii="Times New Roman" w:eastAsia="Times New Roman" w:hAnsi="Times New Roman" w:cs="Times New Roman"/>
          <w:b/>
          <w:i/>
          <w:lang w:eastAsia="ru-RU"/>
        </w:rPr>
        <w:t>»</w:t>
      </w:r>
    </w:p>
    <w:p w14:paraId="148A8257" w14:textId="77777777" w:rsidR="002F69A1" w:rsidRPr="005624A8" w:rsidRDefault="002F69A1" w:rsidP="00307EB8">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Дата введения действующего полного фирменного наименования:</w:t>
      </w:r>
      <w:r w:rsidRPr="00463660">
        <w:rPr>
          <w:rFonts w:ascii="Times New Roman" w:eastAsia="Times New Roman" w:hAnsi="Times New Roman" w:cs="Times New Roman"/>
          <w:b/>
          <w:i/>
          <w:lang w:eastAsia="ru-RU"/>
        </w:rPr>
        <w:t xml:space="preserve"> </w:t>
      </w:r>
      <w:r w:rsidR="005624A8" w:rsidRPr="005624A8">
        <w:rPr>
          <w:rFonts w:ascii="Times New Roman" w:eastAsia="Times New Roman" w:hAnsi="Times New Roman" w:cs="Times New Roman"/>
          <w:b/>
          <w:i/>
          <w:lang w:eastAsia="ru-RU"/>
        </w:rPr>
        <w:t>16</w:t>
      </w:r>
      <w:r w:rsidR="005624A8">
        <w:rPr>
          <w:rFonts w:ascii="Times New Roman" w:eastAsia="Times New Roman" w:hAnsi="Times New Roman" w:cs="Times New Roman"/>
          <w:b/>
          <w:i/>
          <w:lang w:eastAsia="ru-RU"/>
        </w:rPr>
        <w:t>.07.2015</w:t>
      </w:r>
    </w:p>
    <w:p w14:paraId="20B6F31D" w14:textId="77777777" w:rsidR="00383754" w:rsidRPr="00463660" w:rsidRDefault="002F69A1" w:rsidP="005624A8">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Сокращенное фирменное наименование эмитента:</w:t>
      </w:r>
      <w:r w:rsidRPr="00463660">
        <w:rPr>
          <w:rFonts w:ascii="Times New Roman" w:eastAsia="Times New Roman" w:hAnsi="Times New Roman" w:cs="Times New Roman"/>
          <w:b/>
          <w:i/>
          <w:lang w:eastAsia="ru-RU"/>
        </w:rPr>
        <w:t xml:space="preserve"> </w:t>
      </w:r>
      <w:r w:rsidR="00B257C3" w:rsidRPr="00463660">
        <w:rPr>
          <w:rFonts w:ascii="Times New Roman" w:eastAsia="Times New Roman" w:hAnsi="Times New Roman" w:cs="Times New Roman"/>
          <w:b/>
          <w:i/>
          <w:lang w:eastAsia="ru-RU"/>
        </w:rPr>
        <w:t>А</w:t>
      </w:r>
      <w:r w:rsidR="00383754" w:rsidRPr="00463660">
        <w:rPr>
          <w:rFonts w:ascii="Times New Roman" w:eastAsia="Times New Roman" w:hAnsi="Times New Roman" w:cs="Times New Roman"/>
          <w:b/>
          <w:i/>
          <w:lang w:eastAsia="ru-RU"/>
        </w:rPr>
        <w:t xml:space="preserve">О </w:t>
      </w:r>
      <w:r w:rsidR="00D44AC6" w:rsidRPr="00463660">
        <w:rPr>
          <w:rFonts w:ascii="Times New Roman" w:eastAsia="Times New Roman" w:hAnsi="Times New Roman" w:cs="Times New Roman"/>
          <w:b/>
          <w:i/>
          <w:lang w:eastAsia="ru-RU"/>
        </w:rPr>
        <w:t>«</w:t>
      </w:r>
      <w:r w:rsidR="005624A8">
        <w:rPr>
          <w:rFonts w:ascii="Times New Roman" w:eastAsia="Times New Roman" w:hAnsi="Times New Roman" w:cs="Times New Roman"/>
          <w:b/>
          <w:i/>
          <w:lang w:eastAsia="ru-RU"/>
        </w:rPr>
        <w:t>НПК</w:t>
      </w:r>
      <w:r w:rsidR="00D44AC6" w:rsidRPr="00463660">
        <w:rPr>
          <w:rFonts w:ascii="Times New Roman" w:eastAsia="Times New Roman" w:hAnsi="Times New Roman" w:cs="Times New Roman"/>
          <w:b/>
          <w:i/>
          <w:lang w:eastAsia="ru-RU"/>
        </w:rPr>
        <w:t>»</w:t>
      </w:r>
    </w:p>
    <w:p w14:paraId="25995928" w14:textId="77777777" w:rsidR="004964FB" w:rsidRPr="00463660" w:rsidRDefault="004964FB" w:rsidP="005624A8">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Дата введения действующего сокращенного фирменного наименования:</w:t>
      </w:r>
      <w:r w:rsidRPr="00463660">
        <w:rPr>
          <w:rFonts w:ascii="Times New Roman" w:eastAsia="Times New Roman" w:hAnsi="Times New Roman" w:cs="Times New Roman"/>
          <w:b/>
          <w:i/>
          <w:lang w:eastAsia="ru-RU"/>
        </w:rPr>
        <w:t xml:space="preserve"> </w:t>
      </w:r>
      <w:r w:rsidR="005624A8">
        <w:rPr>
          <w:rFonts w:ascii="Times New Roman" w:eastAsia="Times New Roman" w:hAnsi="Times New Roman" w:cs="Times New Roman"/>
          <w:b/>
          <w:i/>
          <w:lang w:eastAsia="ru-RU"/>
        </w:rPr>
        <w:t>16.07.2015</w:t>
      </w:r>
    </w:p>
    <w:p w14:paraId="06FE2129" w14:textId="77777777" w:rsidR="005624A8" w:rsidRPr="005624A8" w:rsidRDefault="00B257C3" w:rsidP="005624A8">
      <w:pPr>
        <w:pStyle w:val="aff3"/>
        <w:spacing w:after="0" w:line="240" w:lineRule="auto"/>
        <w:ind w:left="0"/>
        <w:jc w:val="both"/>
        <w:rPr>
          <w:b/>
          <w:i/>
          <w:sz w:val="22"/>
          <w:lang w:eastAsia="ru-RU"/>
        </w:rPr>
      </w:pPr>
      <w:r w:rsidRPr="005624A8">
        <w:rPr>
          <w:rFonts w:eastAsiaTheme="minorHAnsi"/>
          <w:bCs/>
          <w:sz w:val="22"/>
        </w:rPr>
        <w:t xml:space="preserve">Полное фирменное наименование Общества на английском языке: </w:t>
      </w:r>
      <w:r w:rsidR="005624A8" w:rsidRPr="005624A8">
        <w:rPr>
          <w:b/>
          <w:i/>
          <w:sz w:val="22"/>
          <w:lang w:val="en-US" w:eastAsia="ru-RU"/>
        </w:rPr>
        <w:t>Joint</w:t>
      </w:r>
      <w:r w:rsidR="005624A8" w:rsidRPr="005624A8">
        <w:rPr>
          <w:b/>
          <w:i/>
          <w:sz w:val="22"/>
          <w:lang w:eastAsia="ru-RU"/>
        </w:rPr>
        <w:t>-</w:t>
      </w:r>
      <w:r w:rsidR="005624A8" w:rsidRPr="005624A8">
        <w:rPr>
          <w:b/>
          <w:i/>
          <w:sz w:val="22"/>
          <w:lang w:val="en-US" w:eastAsia="ru-RU"/>
        </w:rPr>
        <w:t>Stock</w:t>
      </w:r>
      <w:r w:rsidR="005624A8" w:rsidRPr="005624A8">
        <w:rPr>
          <w:b/>
          <w:i/>
          <w:sz w:val="22"/>
          <w:lang w:eastAsia="ru-RU"/>
        </w:rPr>
        <w:t xml:space="preserve"> </w:t>
      </w:r>
      <w:r w:rsidR="005624A8" w:rsidRPr="005624A8">
        <w:rPr>
          <w:b/>
          <w:i/>
          <w:sz w:val="22"/>
          <w:lang w:val="en-US" w:eastAsia="ru-RU"/>
        </w:rPr>
        <w:t>Company</w:t>
      </w:r>
      <w:r w:rsidR="005624A8" w:rsidRPr="005624A8">
        <w:rPr>
          <w:b/>
          <w:i/>
          <w:sz w:val="22"/>
          <w:lang w:eastAsia="ru-RU"/>
        </w:rPr>
        <w:t xml:space="preserve"> «</w:t>
      </w:r>
      <w:r w:rsidR="005624A8" w:rsidRPr="005624A8">
        <w:rPr>
          <w:b/>
          <w:i/>
          <w:sz w:val="22"/>
          <w:lang w:val="en-US" w:eastAsia="ru-RU"/>
        </w:rPr>
        <w:t>New</w:t>
      </w:r>
      <w:r w:rsidR="005624A8" w:rsidRPr="005624A8">
        <w:rPr>
          <w:b/>
          <w:i/>
          <w:sz w:val="22"/>
          <w:lang w:eastAsia="ru-RU"/>
        </w:rPr>
        <w:t xml:space="preserve"> </w:t>
      </w:r>
      <w:r w:rsidR="005624A8" w:rsidRPr="005624A8">
        <w:rPr>
          <w:b/>
          <w:i/>
          <w:sz w:val="22"/>
          <w:lang w:val="en-US" w:eastAsia="ru-RU"/>
        </w:rPr>
        <w:t>forwarding</w:t>
      </w:r>
      <w:r w:rsidR="005624A8" w:rsidRPr="005624A8">
        <w:rPr>
          <w:b/>
          <w:i/>
          <w:sz w:val="22"/>
          <w:lang w:eastAsia="ru-RU"/>
        </w:rPr>
        <w:t xml:space="preserve"> </w:t>
      </w:r>
      <w:r w:rsidR="005624A8" w:rsidRPr="005624A8">
        <w:rPr>
          <w:b/>
          <w:i/>
          <w:sz w:val="22"/>
          <w:lang w:val="en-US" w:eastAsia="ru-RU"/>
        </w:rPr>
        <w:t>company</w:t>
      </w:r>
      <w:r w:rsidR="005624A8" w:rsidRPr="005624A8">
        <w:rPr>
          <w:b/>
          <w:i/>
          <w:sz w:val="22"/>
          <w:lang w:eastAsia="ru-RU"/>
        </w:rPr>
        <w:t>».</w:t>
      </w:r>
    </w:p>
    <w:p w14:paraId="5E4ADC43" w14:textId="77777777" w:rsidR="00B257C3" w:rsidRPr="005624A8" w:rsidRDefault="00B257C3" w:rsidP="005624A8">
      <w:pPr>
        <w:pStyle w:val="2"/>
        <w:tabs>
          <w:tab w:val="num" w:pos="567"/>
        </w:tabs>
        <w:ind w:left="0" w:firstLine="0"/>
        <w:rPr>
          <w:rFonts w:ascii="Times New Roman" w:hAnsi="Times New Roman"/>
          <w:b w:val="0"/>
        </w:rPr>
      </w:pPr>
      <w:r w:rsidRPr="005624A8">
        <w:rPr>
          <w:rFonts w:ascii="Times New Roman" w:hAnsi="Times New Roman"/>
          <w:b w:val="0"/>
        </w:rPr>
        <w:t>Дата введения действующего полного фирменного наименования:</w:t>
      </w:r>
      <w:r w:rsidRPr="005624A8">
        <w:rPr>
          <w:rFonts w:ascii="Times New Roman" w:hAnsi="Times New Roman"/>
          <w:b w:val="0"/>
          <w:i/>
        </w:rPr>
        <w:t xml:space="preserve"> </w:t>
      </w:r>
      <w:r w:rsidR="000D0661">
        <w:rPr>
          <w:rFonts w:ascii="Times New Roman" w:hAnsi="Times New Roman"/>
          <w:bCs w:val="0"/>
          <w:i/>
          <w:sz w:val="22"/>
          <w:szCs w:val="22"/>
        </w:rPr>
        <w:t>16</w:t>
      </w:r>
      <w:r w:rsidR="00E2622E" w:rsidRPr="00E2622E">
        <w:rPr>
          <w:rFonts w:ascii="Times New Roman" w:hAnsi="Times New Roman"/>
          <w:bCs w:val="0"/>
          <w:i/>
          <w:sz w:val="22"/>
          <w:szCs w:val="22"/>
        </w:rPr>
        <w:t>.0</w:t>
      </w:r>
      <w:r w:rsidR="000D0661">
        <w:rPr>
          <w:rFonts w:ascii="Times New Roman" w:hAnsi="Times New Roman"/>
          <w:bCs w:val="0"/>
          <w:i/>
          <w:sz w:val="22"/>
          <w:szCs w:val="22"/>
        </w:rPr>
        <w:t>7</w:t>
      </w:r>
      <w:r w:rsidR="00E2622E" w:rsidRPr="00E2622E">
        <w:rPr>
          <w:rFonts w:ascii="Times New Roman" w:hAnsi="Times New Roman"/>
          <w:bCs w:val="0"/>
          <w:i/>
          <w:sz w:val="22"/>
          <w:szCs w:val="22"/>
        </w:rPr>
        <w:t>.20</w:t>
      </w:r>
      <w:r w:rsidR="000D0661">
        <w:rPr>
          <w:rFonts w:ascii="Times New Roman" w:hAnsi="Times New Roman"/>
          <w:bCs w:val="0"/>
          <w:i/>
          <w:sz w:val="22"/>
          <w:szCs w:val="22"/>
        </w:rPr>
        <w:t>15</w:t>
      </w:r>
    </w:p>
    <w:p w14:paraId="78F0E348" w14:textId="77777777" w:rsidR="00B257C3" w:rsidRPr="00463660" w:rsidRDefault="00B257C3" w:rsidP="005624A8">
      <w:pPr>
        <w:pStyle w:val="2"/>
        <w:tabs>
          <w:tab w:val="num" w:pos="567"/>
        </w:tabs>
        <w:ind w:left="0" w:firstLine="0"/>
        <w:rPr>
          <w:rFonts w:ascii="Times New Roman" w:eastAsiaTheme="minorHAnsi" w:hAnsi="Times New Roman"/>
          <w:bCs w:val="0"/>
          <w:i/>
          <w:sz w:val="22"/>
          <w:szCs w:val="22"/>
          <w:lang w:eastAsia="en-US"/>
        </w:rPr>
      </w:pPr>
      <w:r w:rsidRPr="00463660">
        <w:rPr>
          <w:rFonts w:ascii="Times New Roman" w:eastAsiaTheme="minorHAnsi" w:hAnsi="Times New Roman"/>
          <w:b w:val="0"/>
          <w:bCs w:val="0"/>
          <w:sz w:val="22"/>
          <w:szCs w:val="22"/>
          <w:lang w:eastAsia="en-US"/>
        </w:rPr>
        <w:t xml:space="preserve">Сокращенное фирменное наименование Общества на английском языке: </w:t>
      </w:r>
      <w:r w:rsidRPr="00463660">
        <w:rPr>
          <w:rFonts w:ascii="Times New Roman" w:eastAsiaTheme="minorHAnsi" w:hAnsi="Times New Roman"/>
          <w:bCs w:val="0"/>
          <w:i/>
          <w:sz w:val="22"/>
          <w:szCs w:val="22"/>
          <w:lang w:eastAsia="en-US"/>
        </w:rPr>
        <w:t>J</w:t>
      </w:r>
      <w:r w:rsidRPr="00463660">
        <w:rPr>
          <w:rFonts w:ascii="Times New Roman" w:eastAsiaTheme="minorHAnsi" w:hAnsi="Times New Roman"/>
          <w:bCs w:val="0"/>
          <w:i/>
          <w:sz w:val="22"/>
          <w:szCs w:val="22"/>
          <w:lang w:val="en-US" w:eastAsia="en-US"/>
        </w:rPr>
        <w:t>SC</w:t>
      </w:r>
      <w:r w:rsidRPr="00463660">
        <w:rPr>
          <w:rFonts w:ascii="Times New Roman" w:eastAsiaTheme="minorHAnsi" w:hAnsi="Times New Roman"/>
          <w:bCs w:val="0"/>
          <w:i/>
          <w:sz w:val="22"/>
          <w:szCs w:val="22"/>
          <w:lang w:eastAsia="en-US"/>
        </w:rPr>
        <w:t xml:space="preserve"> «</w:t>
      </w:r>
      <w:r w:rsidR="005624A8">
        <w:rPr>
          <w:rFonts w:ascii="Times New Roman" w:eastAsiaTheme="minorHAnsi" w:hAnsi="Times New Roman"/>
          <w:bCs w:val="0"/>
          <w:i/>
          <w:sz w:val="22"/>
          <w:szCs w:val="22"/>
          <w:lang w:val="en-US" w:eastAsia="en-US"/>
        </w:rPr>
        <w:t>NFC</w:t>
      </w:r>
      <w:r w:rsidRPr="00463660">
        <w:rPr>
          <w:rFonts w:ascii="Times New Roman" w:eastAsiaTheme="minorHAnsi" w:hAnsi="Times New Roman"/>
          <w:bCs w:val="0"/>
          <w:i/>
          <w:sz w:val="22"/>
          <w:szCs w:val="22"/>
          <w:lang w:eastAsia="en-US"/>
        </w:rPr>
        <w:t>»</w:t>
      </w:r>
    </w:p>
    <w:p w14:paraId="4C4C4567" w14:textId="77777777" w:rsidR="00B257C3" w:rsidRPr="00463660" w:rsidRDefault="00B257C3" w:rsidP="005624A8">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Дата введения действующего сокращенного фирменного наименования:</w:t>
      </w:r>
      <w:r w:rsidR="000D0661">
        <w:rPr>
          <w:rFonts w:ascii="Times New Roman" w:eastAsia="Times New Roman" w:hAnsi="Times New Roman" w:cs="Times New Roman"/>
          <w:b/>
          <w:i/>
          <w:lang w:eastAsia="ru-RU"/>
        </w:rPr>
        <w:t>16</w:t>
      </w:r>
      <w:r w:rsidR="00E2622E" w:rsidRPr="00E2622E">
        <w:rPr>
          <w:rFonts w:ascii="Times New Roman" w:hAnsi="Times New Roman"/>
          <w:b/>
          <w:bCs/>
          <w:i/>
        </w:rPr>
        <w:t>.0</w:t>
      </w:r>
      <w:r w:rsidR="000D0661">
        <w:rPr>
          <w:rFonts w:ascii="Times New Roman" w:hAnsi="Times New Roman"/>
          <w:b/>
          <w:bCs/>
          <w:i/>
        </w:rPr>
        <w:t>7</w:t>
      </w:r>
      <w:r w:rsidR="00E2622E" w:rsidRPr="00E2622E">
        <w:rPr>
          <w:rFonts w:ascii="Times New Roman" w:hAnsi="Times New Roman"/>
          <w:b/>
          <w:bCs/>
          <w:i/>
        </w:rPr>
        <w:t>.20</w:t>
      </w:r>
      <w:r w:rsidR="000D0661">
        <w:rPr>
          <w:rFonts w:ascii="Times New Roman" w:hAnsi="Times New Roman"/>
          <w:b/>
          <w:bCs/>
          <w:i/>
        </w:rPr>
        <w:t>15</w:t>
      </w:r>
    </w:p>
    <w:p w14:paraId="250F7130" w14:textId="77777777" w:rsidR="004964FB" w:rsidRPr="00463660" w:rsidRDefault="004964FB" w:rsidP="005624A8">
      <w:pPr>
        <w:pStyle w:val="2"/>
        <w:tabs>
          <w:tab w:val="num" w:pos="567"/>
        </w:tabs>
        <w:ind w:left="0" w:firstLine="0"/>
        <w:rPr>
          <w:rFonts w:ascii="Times New Roman" w:eastAsiaTheme="minorHAnsi" w:hAnsi="Times New Roman"/>
          <w:bCs w:val="0"/>
          <w:i/>
          <w:sz w:val="22"/>
          <w:szCs w:val="22"/>
          <w:lang w:eastAsia="en-US"/>
        </w:rPr>
      </w:pPr>
    </w:p>
    <w:p w14:paraId="5C760013" w14:textId="77777777" w:rsidR="0080794B" w:rsidRPr="00E2622E" w:rsidRDefault="002F69A1" w:rsidP="0080794B">
      <w:pPr>
        <w:widowControl w:val="0"/>
        <w:autoSpaceDE w:val="0"/>
        <w:autoSpaceDN w:val="0"/>
        <w:adjustRightInd w:val="0"/>
        <w:spacing w:after="0" w:line="240" w:lineRule="auto"/>
        <w:ind w:firstLine="540"/>
        <w:jc w:val="both"/>
        <w:rPr>
          <w:rFonts w:ascii="Calibri" w:eastAsiaTheme="minorEastAsia" w:hAnsi="Calibri" w:cs="Calibri"/>
          <w:color w:val="0D0D0D" w:themeColor="text1" w:themeTint="F2"/>
          <w:lang w:eastAsia="ru-RU"/>
        </w:rPr>
      </w:pPr>
      <w:r w:rsidRPr="00E2622E">
        <w:rPr>
          <w:rFonts w:ascii="Times New Roman" w:eastAsia="Times New Roman" w:hAnsi="Times New Roman" w:cs="Times New Roman"/>
          <w:b/>
          <w:i/>
          <w:lang w:eastAsia="ru-RU"/>
        </w:rPr>
        <w:t xml:space="preserve">Полное или сокращенное фирменное наименование </w:t>
      </w:r>
      <w:r w:rsidR="000E6DBA" w:rsidRPr="00E2622E">
        <w:rPr>
          <w:rFonts w:ascii="Times New Roman" w:eastAsia="Times New Roman" w:hAnsi="Times New Roman" w:cs="Times New Roman"/>
          <w:b/>
          <w:i/>
          <w:lang w:eastAsia="ru-RU"/>
        </w:rPr>
        <w:t>Э</w:t>
      </w:r>
      <w:r w:rsidRPr="00E2622E">
        <w:rPr>
          <w:rFonts w:ascii="Times New Roman" w:eastAsia="Times New Roman" w:hAnsi="Times New Roman" w:cs="Times New Roman"/>
          <w:b/>
          <w:i/>
          <w:lang w:eastAsia="ru-RU"/>
        </w:rPr>
        <w:t xml:space="preserve">митента </w:t>
      </w:r>
      <w:r w:rsidR="00B257C3" w:rsidRPr="00E2622E">
        <w:rPr>
          <w:rFonts w:ascii="Times New Roman" w:eastAsia="Times New Roman" w:hAnsi="Times New Roman" w:cs="Times New Roman"/>
          <w:b/>
          <w:i/>
          <w:lang w:eastAsia="ru-RU"/>
        </w:rPr>
        <w:t xml:space="preserve">не </w:t>
      </w:r>
      <w:r w:rsidRPr="00E2622E">
        <w:rPr>
          <w:rFonts w:ascii="Times New Roman" w:eastAsia="Times New Roman" w:hAnsi="Times New Roman" w:cs="Times New Roman"/>
          <w:b/>
          <w:i/>
          <w:lang w:eastAsia="ru-RU"/>
        </w:rPr>
        <w:t>является схожим с наименов</w:t>
      </w:r>
      <w:r w:rsidR="0080794B" w:rsidRPr="00E2622E">
        <w:rPr>
          <w:rFonts w:ascii="Times New Roman" w:eastAsia="Times New Roman" w:hAnsi="Times New Roman" w:cs="Times New Roman"/>
          <w:b/>
          <w:i/>
          <w:lang w:eastAsia="ru-RU"/>
        </w:rPr>
        <w:t>анием другого юридического лица</w:t>
      </w:r>
      <w:r w:rsidR="0080794B" w:rsidRPr="00E2622E">
        <w:rPr>
          <w:rFonts w:ascii="Calibri" w:eastAsiaTheme="minorEastAsia" w:hAnsi="Calibri" w:cs="Calibri"/>
          <w:color w:val="0D0D0D" w:themeColor="text1" w:themeTint="F2"/>
          <w:lang w:eastAsia="ru-RU"/>
        </w:rPr>
        <w:t>.</w:t>
      </w:r>
    </w:p>
    <w:p w14:paraId="35EDB73D" w14:textId="77777777" w:rsidR="002F69A1" w:rsidRPr="00E2622E" w:rsidRDefault="002F69A1" w:rsidP="00216DFA">
      <w:pPr>
        <w:widowControl w:val="0"/>
        <w:autoSpaceDE w:val="0"/>
        <w:autoSpaceDN w:val="0"/>
        <w:adjustRightInd w:val="0"/>
        <w:spacing w:before="20" w:after="40" w:line="240" w:lineRule="auto"/>
        <w:ind w:firstLine="540"/>
        <w:jc w:val="both"/>
        <w:rPr>
          <w:rFonts w:ascii="Times New Roman" w:eastAsia="Times New Roman" w:hAnsi="Times New Roman" w:cs="Times New Roman"/>
          <w:lang w:eastAsia="ru-RU"/>
        </w:rPr>
      </w:pPr>
      <w:r w:rsidRPr="00E2622E">
        <w:rPr>
          <w:rFonts w:ascii="Times New Roman" w:eastAsia="Times New Roman" w:hAnsi="Times New Roman" w:cs="Times New Roman"/>
          <w:b/>
          <w:i/>
          <w:lang w:eastAsia="ru-RU"/>
        </w:rPr>
        <w:t xml:space="preserve">Фирменное наименование </w:t>
      </w:r>
      <w:r w:rsidR="000E6DBA" w:rsidRPr="00E2622E">
        <w:rPr>
          <w:rFonts w:ascii="Times New Roman" w:eastAsia="Times New Roman" w:hAnsi="Times New Roman" w:cs="Times New Roman"/>
          <w:b/>
          <w:i/>
          <w:lang w:eastAsia="ru-RU"/>
        </w:rPr>
        <w:t>Эмитента</w:t>
      </w:r>
      <w:r w:rsidR="00C35F59" w:rsidRPr="00E2622E">
        <w:rPr>
          <w:rFonts w:ascii="Times New Roman" w:eastAsia="Times New Roman" w:hAnsi="Times New Roman" w:cs="Times New Roman"/>
          <w:b/>
          <w:i/>
          <w:lang w:eastAsia="ru-RU"/>
        </w:rPr>
        <w:t xml:space="preserve"> </w:t>
      </w:r>
      <w:r w:rsidRPr="00E2622E">
        <w:rPr>
          <w:rFonts w:ascii="Times New Roman" w:eastAsia="Times New Roman" w:hAnsi="Times New Roman" w:cs="Times New Roman"/>
          <w:b/>
          <w:i/>
          <w:lang w:eastAsia="ru-RU"/>
        </w:rPr>
        <w:t>зарегистрировано как товарный знак или знак обслуживания</w:t>
      </w:r>
      <w:r w:rsidR="000E6DBA" w:rsidRPr="00E2622E">
        <w:rPr>
          <w:rFonts w:ascii="Times New Roman" w:eastAsia="Times New Roman" w:hAnsi="Times New Roman" w:cs="Times New Roman"/>
          <w:b/>
          <w:i/>
          <w:lang w:eastAsia="ru-RU"/>
        </w:rPr>
        <w:t>.</w:t>
      </w:r>
    </w:p>
    <w:p w14:paraId="7B9B6CEF"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В Государственном реестре товарных знаков и знаков обслуживания зарегистрирован товарный знак (знака обслуживания), на который выдано соответствующее Свидетельство:</w:t>
      </w:r>
    </w:p>
    <w:p w14:paraId="14AEFB7F"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 xml:space="preserve"> Свидетельство на товарный знак (знак обслуживания) № 329630 </w:t>
      </w:r>
    </w:p>
    <w:p w14:paraId="17F2F58E"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 xml:space="preserve">(зарегистрировано в Государственном реестре товарных знаков и знаков обслуживания РФ 16.07.2007. Орган, выдавший Свидетельство: Федеральная служба по интеллектуальной собственности, патентам и товарным знакам). </w:t>
      </w:r>
    </w:p>
    <w:p w14:paraId="5EC307D3"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Срок действия исключительного права:  22.09.2025.</w:t>
      </w:r>
    </w:p>
    <w:p w14:paraId="7B100F2D"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Перечень товаров (услуг), для которых зарегистрирован товарный знак (знак обслуживания):</w:t>
      </w:r>
    </w:p>
    <w:p w14:paraId="32233646" w14:textId="77777777" w:rsidR="000D0661" w:rsidRPr="000D0661" w:rsidRDefault="000D0661" w:rsidP="000D0661">
      <w:pPr>
        <w:widowControl w:val="0"/>
        <w:autoSpaceDE w:val="0"/>
        <w:autoSpaceDN w:val="0"/>
        <w:adjustRightInd w:val="0"/>
        <w:spacing w:before="20" w:after="40" w:line="240" w:lineRule="auto"/>
        <w:ind w:firstLine="567"/>
        <w:jc w:val="both"/>
        <w:rPr>
          <w:rFonts w:ascii="Times New Roman" w:eastAsia="Times New Roman" w:hAnsi="Times New Roman" w:cs="Times New Roman"/>
          <w:b/>
          <w:bCs/>
          <w:i/>
          <w:iCs/>
          <w:lang w:eastAsia="ru-RU"/>
        </w:rPr>
      </w:pPr>
      <w:r w:rsidRPr="000D0661">
        <w:rPr>
          <w:rFonts w:ascii="Times New Roman" w:eastAsia="Times New Roman" w:hAnsi="Times New Roman" w:cs="Times New Roman"/>
          <w:b/>
          <w:bCs/>
          <w:i/>
          <w:iCs/>
          <w:lang w:eastAsia="ru-RU"/>
        </w:rPr>
        <w:t>транспортировка, в том числе авиаперевозки, перевозки железнодорожные, перевозки морские, перевозки на баржах (лихтерах), перевозка товаров на судах (фрахт), посредничество при перевозках, экспедирование и доставка грузов, информация и консультации по вопросам перевозок; упаковка и хранение товаров; организация путешествий.</w:t>
      </w:r>
    </w:p>
    <w:p w14:paraId="0BE5D7E6" w14:textId="77777777" w:rsidR="00B257C3" w:rsidRPr="00492266" w:rsidRDefault="00B257C3" w:rsidP="00B257C3">
      <w:pPr>
        <w:widowControl w:val="0"/>
        <w:autoSpaceDE w:val="0"/>
        <w:autoSpaceDN w:val="0"/>
        <w:adjustRightInd w:val="0"/>
        <w:spacing w:before="20" w:after="40" w:line="240" w:lineRule="auto"/>
        <w:ind w:left="200"/>
        <w:rPr>
          <w:rFonts w:ascii="Times New Roman" w:eastAsia="Times New Roman" w:hAnsi="Times New Roman" w:cs="Times New Roman"/>
          <w:b/>
          <w:i/>
          <w:lang w:eastAsia="ru-RU"/>
        </w:rPr>
      </w:pPr>
    </w:p>
    <w:p w14:paraId="0B985C70" w14:textId="77777777" w:rsidR="002F69A1" w:rsidRPr="00492266" w:rsidRDefault="002F69A1" w:rsidP="00CC004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492266">
        <w:rPr>
          <w:rFonts w:ascii="Times New Roman" w:eastAsia="Times New Roman" w:hAnsi="Times New Roman" w:cs="Times New Roman"/>
          <w:lang w:eastAsia="ru-RU"/>
        </w:rPr>
        <w:t>Все предшествующие наименования эмитента в течение времени его существования</w:t>
      </w:r>
    </w:p>
    <w:p w14:paraId="6F1EEBE8" w14:textId="77777777" w:rsidR="002C651E" w:rsidRPr="002C651E" w:rsidRDefault="002C651E" w:rsidP="002C651E">
      <w:pPr>
        <w:pStyle w:val="2"/>
        <w:tabs>
          <w:tab w:val="num" w:pos="567"/>
        </w:tabs>
        <w:ind w:left="0" w:firstLine="0"/>
        <w:rPr>
          <w:rFonts w:ascii="Times New Roman" w:eastAsiaTheme="minorHAnsi" w:hAnsi="Times New Roman"/>
          <w:b w:val="0"/>
          <w:bCs w:val="0"/>
          <w:sz w:val="22"/>
          <w:szCs w:val="22"/>
          <w:lang w:eastAsia="en-US"/>
        </w:rPr>
      </w:pPr>
      <w:r w:rsidRPr="00492266">
        <w:rPr>
          <w:rFonts w:ascii="Times New Roman" w:eastAsiaTheme="minorHAnsi" w:hAnsi="Times New Roman"/>
          <w:b w:val="0"/>
          <w:bCs w:val="0"/>
          <w:sz w:val="22"/>
          <w:szCs w:val="22"/>
          <w:lang w:eastAsia="en-US"/>
        </w:rPr>
        <w:t>Полное фирменное</w:t>
      </w:r>
      <w:r w:rsidRPr="002C651E">
        <w:rPr>
          <w:rFonts w:ascii="Times New Roman" w:eastAsiaTheme="minorHAnsi" w:hAnsi="Times New Roman"/>
          <w:b w:val="0"/>
          <w:bCs w:val="0"/>
          <w:sz w:val="22"/>
          <w:szCs w:val="22"/>
          <w:lang w:eastAsia="en-US"/>
        </w:rPr>
        <w:t xml:space="preserve"> наименование:</w:t>
      </w:r>
      <w:r>
        <w:rPr>
          <w:rFonts w:ascii="Times New Roman" w:eastAsiaTheme="minorHAnsi" w:hAnsi="Times New Roman"/>
          <w:bCs w:val="0"/>
          <w:i/>
          <w:sz w:val="22"/>
          <w:szCs w:val="22"/>
          <w:lang w:eastAsia="en-US"/>
        </w:rPr>
        <w:t xml:space="preserve"> Открытое акционерное общество «</w:t>
      </w:r>
      <w:r w:rsidRPr="002C651E">
        <w:rPr>
          <w:rFonts w:ascii="Times New Roman" w:eastAsiaTheme="minorHAnsi" w:hAnsi="Times New Roman"/>
          <w:bCs w:val="0"/>
          <w:i/>
          <w:sz w:val="22"/>
          <w:szCs w:val="22"/>
          <w:lang w:eastAsia="en-US"/>
        </w:rPr>
        <w:t>Новая перевозочная компания</w:t>
      </w:r>
      <w:r>
        <w:rPr>
          <w:rFonts w:ascii="Times New Roman" w:eastAsiaTheme="minorHAnsi" w:hAnsi="Times New Roman"/>
          <w:bCs w:val="0"/>
          <w:i/>
          <w:sz w:val="22"/>
          <w:szCs w:val="22"/>
          <w:lang w:eastAsia="en-US"/>
        </w:rPr>
        <w:t>»</w:t>
      </w:r>
    </w:p>
    <w:p w14:paraId="104D1E77" w14:textId="77777777" w:rsidR="002C651E" w:rsidRPr="002C651E" w:rsidRDefault="002C651E" w:rsidP="002C651E">
      <w:pPr>
        <w:pStyle w:val="2"/>
        <w:tabs>
          <w:tab w:val="num" w:pos="567"/>
        </w:tabs>
        <w:ind w:left="0" w:firstLine="0"/>
        <w:rPr>
          <w:rFonts w:ascii="Times New Roman" w:eastAsiaTheme="minorHAnsi" w:hAnsi="Times New Roman"/>
          <w:b w:val="0"/>
          <w:bCs w:val="0"/>
          <w:sz w:val="22"/>
          <w:szCs w:val="22"/>
          <w:lang w:eastAsia="en-US"/>
        </w:rPr>
      </w:pPr>
      <w:r w:rsidRPr="002C651E">
        <w:rPr>
          <w:rFonts w:ascii="Times New Roman" w:eastAsiaTheme="minorHAnsi" w:hAnsi="Times New Roman"/>
          <w:b w:val="0"/>
          <w:bCs w:val="0"/>
          <w:sz w:val="22"/>
          <w:szCs w:val="22"/>
          <w:lang w:eastAsia="en-US"/>
        </w:rPr>
        <w:t>Сокращенное фирменное наименование:</w:t>
      </w:r>
      <w:r w:rsidR="00492266">
        <w:rPr>
          <w:rFonts w:ascii="Times New Roman" w:eastAsiaTheme="minorHAnsi" w:hAnsi="Times New Roman"/>
          <w:bCs w:val="0"/>
          <w:i/>
          <w:sz w:val="22"/>
          <w:szCs w:val="22"/>
          <w:lang w:eastAsia="en-US"/>
        </w:rPr>
        <w:t xml:space="preserve"> ОАО «</w:t>
      </w:r>
      <w:r w:rsidRPr="002C651E">
        <w:rPr>
          <w:rFonts w:ascii="Times New Roman" w:eastAsiaTheme="minorHAnsi" w:hAnsi="Times New Roman"/>
          <w:bCs w:val="0"/>
          <w:i/>
          <w:sz w:val="22"/>
          <w:szCs w:val="22"/>
          <w:lang w:eastAsia="en-US"/>
        </w:rPr>
        <w:t>НПК</w:t>
      </w:r>
      <w:r w:rsidR="00492266">
        <w:rPr>
          <w:rFonts w:ascii="Times New Roman" w:eastAsiaTheme="minorHAnsi" w:hAnsi="Times New Roman"/>
          <w:bCs w:val="0"/>
          <w:i/>
          <w:sz w:val="22"/>
          <w:szCs w:val="22"/>
          <w:lang w:eastAsia="en-US"/>
        </w:rPr>
        <w:t>»</w:t>
      </w:r>
    </w:p>
    <w:p w14:paraId="79968661" w14:textId="77777777" w:rsidR="002C651E" w:rsidRPr="002C651E" w:rsidRDefault="002C651E" w:rsidP="002C651E">
      <w:pPr>
        <w:pStyle w:val="2"/>
        <w:tabs>
          <w:tab w:val="num" w:pos="567"/>
        </w:tabs>
        <w:ind w:left="0" w:firstLine="0"/>
        <w:rPr>
          <w:rFonts w:ascii="Times New Roman" w:eastAsiaTheme="minorHAnsi" w:hAnsi="Times New Roman"/>
          <w:b w:val="0"/>
          <w:bCs w:val="0"/>
          <w:sz w:val="22"/>
          <w:szCs w:val="22"/>
          <w:lang w:eastAsia="en-US"/>
        </w:rPr>
      </w:pPr>
      <w:r w:rsidRPr="002C651E">
        <w:rPr>
          <w:rFonts w:ascii="Times New Roman" w:eastAsiaTheme="minorHAnsi" w:hAnsi="Times New Roman"/>
          <w:b w:val="0"/>
          <w:bCs w:val="0"/>
          <w:sz w:val="22"/>
          <w:szCs w:val="22"/>
          <w:lang w:eastAsia="en-US"/>
        </w:rPr>
        <w:t xml:space="preserve">Дата </w:t>
      </w:r>
      <w:r w:rsidR="00492266">
        <w:rPr>
          <w:rFonts w:ascii="Times New Roman" w:eastAsiaTheme="minorHAnsi" w:hAnsi="Times New Roman"/>
          <w:b w:val="0"/>
          <w:bCs w:val="0"/>
          <w:sz w:val="22"/>
          <w:szCs w:val="22"/>
          <w:lang w:eastAsia="en-US"/>
        </w:rPr>
        <w:t>изменения</w:t>
      </w:r>
      <w:r w:rsidRPr="002C651E">
        <w:rPr>
          <w:rFonts w:ascii="Times New Roman" w:eastAsiaTheme="minorHAnsi" w:hAnsi="Times New Roman"/>
          <w:b w:val="0"/>
          <w:bCs w:val="0"/>
          <w:sz w:val="22"/>
          <w:szCs w:val="22"/>
          <w:lang w:eastAsia="en-US"/>
        </w:rPr>
        <w:t>:</w:t>
      </w:r>
      <w:r w:rsidR="00492266">
        <w:rPr>
          <w:rFonts w:ascii="Times New Roman" w:eastAsiaTheme="minorHAnsi" w:hAnsi="Times New Roman"/>
          <w:bCs w:val="0"/>
          <w:i/>
          <w:sz w:val="22"/>
          <w:szCs w:val="22"/>
          <w:lang w:eastAsia="en-US"/>
        </w:rPr>
        <w:t xml:space="preserve"> 16</w:t>
      </w:r>
      <w:r w:rsidRPr="002C651E">
        <w:rPr>
          <w:rFonts w:ascii="Times New Roman" w:eastAsiaTheme="minorHAnsi" w:hAnsi="Times New Roman"/>
          <w:bCs w:val="0"/>
          <w:i/>
          <w:sz w:val="22"/>
          <w:szCs w:val="22"/>
          <w:lang w:eastAsia="en-US"/>
        </w:rPr>
        <w:t>.0</w:t>
      </w:r>
      <w:r w:rsidR="00492266">
        <w:rPr>
          <w:rFonts w:ascii="Times New Roman" w:eastAsiaTheme="minorHAnsi" w:hAnsi="Times New Roman"/>
          <w:bCs w:val="0"/>
          <w:i/>
          <w:sz w:val="22"/>
          <w:szCs w:val="22"/>
          <w:lang w:eastAsia="en-US"/>
        </w:rPr>
        <w:t>7</w:t>
      </w:r>
      <w:r w:rsidRPr="002C651E">
        <w:rPr>
          <w:rFonts w:ascii="Times New Roman" w:eastAsiaTheme="minorHAnsi" w:hAnsi="Times New Roman"/>
          <w:bCs w:val="0"/>
          <w:i/>
          <w:sz w:val="22"/>
          <w:szCs w:val="22"/>
          <w:lang w:eastAsia="en-US"/>
        </w:rPr>
        <w:t>.20</w:t>
      </w:r>
      <w:r w:rsidR="00492266">
        <w:rPr>
          <w:rFonts w:ascii="Times New Roman" w:eastAsiaTheme="minorHAnsi" w:hAnsi="Times New Roman"/>
          <w:bCs w:val="0"/>
          <w:i/>
          <w:sz w:val="22"/>
          <w:szCs w:val="22"/>
          <w:lang w:eastAsia="en-US"/>
        </w:rPr>
        <w:t>15</w:t>
      </w:r>
    </w:p>
    <w:p w14:paraId="1EAE3E90" w14:textId="77777777" w:rsidR="002C651E" w:rsidRPr="00492266" w:rsidRDefault="002C651E" w:rsidP="002C651E">
      <w:pPr>
        <w:pStyle w:val="2"/>
        <w:tabs>
          <w:tab w:val="num" w:pos="567"/>
        </w:tabs>
        <w:ind w:left="0" w:firstLine="0"/>
        <w:rPr>
          <w:rFonts w:ascii="Times New Roman" w:eastAsiaTheme="minorHAnsi" w:hAnsi="Times New Roman"/>
          <w:bCs w:val="0"/>
          <w:i/>
          <w:sz w:val="22"/>
          <w:szCs w:val="22"/>
          <w:lang w:eastAsia="en-US"/>
        </w:rPr>
      </w:pPr>
      <w:r w:rsidRPr="002C651E">
        <w:rPr>
          <w:rFonts w:ascii="Times New Roman" w:eastAsiaTheme="minorHAnsi" w:hAnsi="Times New Roman"/>
          <w:b w:val="0"/>
          <w:bCs w:val="0"/>
          <w:sz w:val="22"/>
          <w:szCs w:val="22"/>
          <w:lang w:eastAsia="en-US"/>
        </w:rPr>
        <w:t xml:space="preserve">Основание </w:t>
      </w:r>
      <w:r w:rsidR="00492266">
        <w:rPr>
          <w:rFonts w:ascii="Times New Roman" w:eastAsiaTheme="minorHAnsi" w:hAnsi="Times New Roman"/>
          <w:b w:val="0"/>
          <w:bCs w:val="0"/>
          <w:sz w:val="22"/>
          <w:szCs w:val="22"/>
          <w:lang w:eastAsia="en-US"/>
        </w:rPr>
        <w:t>изменения</w:t>
      </w:r>
      <w:r w:rsidRPr="002C651E">
        <w:rPr>
          <w:rFonts w:ascii="Times New Roman" w:eastAsiaTheme="minorHAnsi" w:hAnsi="Times New Roman"/>
          <w:b w:val="0"/>
          <w:bCs w:val="0"/>
          <w:sz w:val="22"/>
          <w:szCs w:val="22"/>
          <w:lang w:eastAsia="en-US"/>
        </w:rPr>
        <w:t>:</w:t>
      </w:r>
      <w:r w:rsidR="00492266">
        <w:rPr>
          <w:rFonts w:ascii="Times New Roman" w:eastAsiaTheme="minorHAnsi" w:hAnsi="Times New Roman"/>
          <w:b w:val="0"/>
          <w:bCs w:val="0"/>
          <w:sz w:val="22"/>
          <w:szCs w:val="22"/>
          <w:lang w:eastAsia="en-US"/>
        </w:rPr>
        <w:t xml:space="preserve"> </w:t>
      </w:r>
      <w:r w:rsidR="00492266">
        <w:rPr>
          <w:rFonts w:ascii="Times New Roman" w:eastAsiaTheme="minorHAnsi" w:hAnsi="Times New Roman"/>
          <w:bCs w:val="0"/>
          <w:i/>
          <w:sz w:val="22"/>
          <w:szCs w:val="22"/>
          <w:lang w:eastAsia="en-US"/>
        </w:rPr>
        <w:t>Решение № 98 Единственного акционера от 08.07.2015 года</w:t>
      </w:r>
    </w:p>
    <w:p w14:paraId="1DA2CF9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A028CF4" w14:textId="77777777" w:rsidR="0050017B" w:rsidRPr="006B0701"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0" w:name="Par2810"/>
      <w:bookmarkEnd w:id="20"/>
      <w:r w:rsidRPr="006B0701">
        <w:rPr>
          <w:rFonts w:ascii="Times New Roman" w:hAnsi="Times New Roman" w:cs="Times New Roman"/>
          <w:b/>
          <w:sz w:val="24"/>
          <w:szCs w:val="24"/>
        </w:rPr>
        <w:t>3.1.2. Сведения о государственной регистрации эмитента</w:t>
      </w:r>
    </w:p>
    <w:p w14:paraId="1EE62FDB" w14:textId="77777777" w:rsidR="002F69A1" w:rsidRPr="006B0701" w:rsidRDefault="002F69A1" w:rsidP="002F69A1">
      <w:pPr>
        <w:widowControl w:val="0"/>
        <w:autoSpaceDE w:val="0"/>
        <w:autoSpaceDN w:val="0"/>
        <w:adjustRightInd w:val="0"/>
        <w:spacing w:before="20" w:after="40" w:line="240" w:lineRule="auto"/>
        <w:rPr>
          <w:rFonts w:ascii="Times New Roman" w:eastAsia="Times New Roman" w:hAnsi="Times New Roman" w:cs="Times New Roman"/>
          <w:sz w:val="24"/>
          <w:szCs w:val="24"/>
          <w:lang w:eastAsia="ru-RU"/>
        </w:rPr>
      </w:pPr>
    </w:p>
    <w:p w14:paraId="7FC69569" w14:textId="77777777" w:rsidR="006B0701" w:rsidRPr="00756E76" w:rsidRDefault="006B0701" w:rsidP="006B0701">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6B0701">
        <w:rPr>
          <w:rFonts w:ascii="Times New Roman" w:eastAsia="Times New Roman" w:hAnsi="Times New Roman" w:cs="Times New Roman"/>
          <w:lang w:eastAsia="ru-RU"/>
        </w:rPr>
        <w:t>Основной государственный регистрационный номер юридического лица:</w:t>
      </w:r>
      <w:r w:rsidRPr="006B0701">
        <w:rPr>
          <w:rFonts w:ascii="Times New Roman" w:eastAsia="Times New Roman" w:hAnsi="Times New Roman" w:cs="Times New Roman"/>
          <w:b/>
          <w:bCs/>
          <w:i/>
          <w:iCs/>
          <w:lang w:eastAsia="ru-RU"/>
        </w:rPr>
        <w:t xml:space="preserve"> </w:t>
      </w:r>
      <w:r w:rsidRPr="00AA737D">
        <w:rPr>
          <w:rFonts w:ascii="Times New Roman" w:eastAsia="Times New Roman" w:hAnsi="Times New Roman" w:cs="Times New Roman"/>
          <w:b/>
          <w:bCs/>
          <w:i/>
          <w:iCs/>
          <w:lang w:eastAsia="ru-RU"/>
        </w:rPr>
        <w:t>1037705050570</w:t>
      </w:r>
    </w:p>
    <w:p w14:paraId="005EC779" w14:textId="77777777" w:rsidR="006B0701" w:rsidRPr="006B0701" w:rsidRDefault="006B0701" w:rsidP="006B0701">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6B0701">
        <w:rPr>
          <w:rFonts w:ascii="Times New Roman" w:eastAsia="Times New Roman" w:hAnsi="Times New Roman" w:cs="Times New Roman"/>
          <w:lang w:eastAsia="ru-RU"/>
        </w:rPr>
        <w:t>Дата государственной регистрации:</w:t>
      </w:r>
      <w:r w:rsidRPr="006B0701">
        <w:rPr>
          <w:rFonts w:ascii="Times New Roman" w:eastAsia="Times New Roman" w:hAnsi="Times New Roman" w:cs="Times New Roman"/>
          <w:b/>
          <w:bCs/>
          <w:i/>
          <w:iCs/>
          <w:lang w:eastAsia="ru-RU"/>
        </w:rPr>
        <w:t xml:space="preserve"> 24.06.2003</w:t>
      </w:r>
    </w:p>
    <w:p w14:paraId="4F1716D7" w14:textId="77777777" w:rsidR="006B0701" w:rsidRPr="006B0701" w:rsidRDefault="006B0701" w:rsidP="006B0701">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6B0701">
        <w:rPr>
          <w:rFonts w:ascii="Times New Roman" w:eastAsia="Times New Roman" w:hAnsi="Times New Roman" w:cs="Times New Roman"/>
          <w:lang w:eastAsia="ru-RU"/>
        </w:rPr>
        <w:t>Наименование регистрирующего органа:</w:t>
      </w:r>
      <w:r w:rsidRPr="006B0701">
        <w:rPr>
          <w:rFonts w:ascii="Times New Roman" w:eastAsia="Times New Roman" w:hAnsi="Times New Roman" w:cs="Times New Roman"/>
          <w:b/>
          <w:bCs/>
          <w:i/>
          <w:iCs/>
          <w:lang w:eastAsia="ru-RU"/>
        </w:rPr>
        <w:t xml:space="preserve"> Инспекция Министерства Российской Федерации по налогам и сборам №5 по Центральному административному округу г. Москвы</w:t>
      </w:r>
    </w:p>
    <w:p w14:paraId="43D4248D" w14:textId="77777777" w:rsidR="0050017B" w:rsidRPr="006B0701" w:rsidRDefault="0050017B" w:rsidP="006B0701">
      <w:pPr>
        <w:widowControl w:val="0"/>
        <w:autoSpaceDE w:val="0"/>
        <w:autoSpaceDN w:val="0"/>
        <w:adjustRightInd w:val="0"/>
        <w:spacing w:after="0" w:line="240" w:lineRule="auto"/>
        <w:jc w:val="both"/>
        <w:rPr>
          <w:rFonts w:ascii="Times New Roman" w:hAnsi="Times New Roman" w:cs="Times New Roman"/>
        </w:rPr>
      </w:pPr>
    </w:p>
    <w:p w14:paraId="3C8B1368"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1" w:name="Par2814"/>
      <w:bookmarkEnd w:id="21"/>
      <w:r w:rsidRPr="00463660">
        <w:rPr>
          <w:rFonts w:ascii="Times New Roman" w:hAnsi="Times New Roman" w:cs="Times New Roman"/>
          <w:b/>
          <w:sz w:val="24"/>
          <w:szCs w:val="24"/>
        </w:rPr>
        <w:lastRenderedPageBreak/>
        <w:t>3.1.3. Сведения о создании и развитии эмитента</w:t>
      </w:r>
    </w:p>
    <w:p w14:paraId="3E7462FC" w14:textId="77777777" w:rsidR="0050017B" w:rsidRPr="00463660" w:rsidRDefault="00F11C67" w:rsidP="00FE3C2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463660">
        <w:rPr>
          <w:rFonts w:ascii="Times New Roman" w:hAnsi="Times New Roman" w:cs="Times New Roman"/>
        </w:rPr>
        <w:t>С</w:t>
      </w:r>
      <w:r w:rsidR="0050017B" w:rsidRPr="00463660">
        <w:rPr>
          <w:rFonts w:ascii="Times New Roman" w:hAnsi="Times New Roman" w:cs="Times New Roman"/>
        </w:rPr>
        <w:t>рок, до которого эмитент будет существовать</w:t>
      </w:r>
      <w:r w:rsidRPr="00463660">
        <w:rPr>
          <w:rFonts w:ascii="Times New Roman" w:hAnsi="Times New Roman" w:cs="Times New Roman"/>
        </w:rPr>
        <w:t xml:space="preserve">: </w:t>
      </w:r>
      <w:r w:rsidRPr="00463660">
        <w:rPr>
          <w:rFonts w:ascii="Times New Roman" w:eastAsia="Times New Roman" w:hAnsi="Times New Roman" w:cs="Times New Roman"/>
          <w:b/>
          <w:i/>
          <w:lang w:eastAsia="ru-RU"/>
        </w:rPr>
        <w:t xml:space="preserve">срок деятельности </w:t>
      </w:r>
      <w:r w:rsidR="00FE3C24" w:rsidRPr="00463660">
        <w:rPr>
          <w:rFonts w:ascii="Times New Roman" w:eastAsia="Times New Roman" w:hAnsi="Times New Roman" w:cs="Times New Roman"/>
          <w:b/>
          <w:i/>
          <w:lang w:eastAsia="ru-RU"/>
        </w:rPr>
        <w:t>(существования) Эмитента не ограничен.</w:t>
      </w:r>
    </w:p>
    <w:p w14:paraId="12062E19" w14:textId="77777777" w:rsidR="00FE3C24" w:rsidRPr="00463660" w:rsidRDefault="00FE3C24" w:rsidP="00FE3C24">
      <w:pPr>
        <w:widowControl w:val="0"/>
        <w:autoSpaceDE w:val="0"/>
        <w:autoSpaceDN w:val="0"/>
        <w:adjustRightInd w:val="0"/>
        <w:spacing w:after="0" w:line="240" w:lineRule="auto"/>
        <w:jc w:val="both"/>
        <w:rPr>
          <w:rFonts w:ascii="Times New Roman" w:hAnsi="Times New Roman" w:cs="Times New Roman"/>
          <w:sz w:val="24"/>
          <w:szCs w:val="24"/>
        </w:rPr>
      </w:pPr>
    </w:p>
    <w:p w14:paraId="122332AD"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Дается краткое описание истории создания и развития эмитента. Указываются цели создания эмитента, миссия эмитента (при наличии) и иная информация о деятельности эмитента, имеющая значение для принятия решения о приобретении ценных бумаг эмитента.</w:t>
      </w:r>
    </w:p>
    <w:p w14:paraId="6B5BD629" w14:textId="77777777" w:rsidR="000D0661" w:rsidRPr="000D0661" w:rsidRDefault="000D0661" w:rsidP="00D25D8E">
      <w:pPr>
        <w:shd w:val="clear" w:color="auto" w:fill="FFFFFF"/>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Акционерное общество «Новая перевозочная компания» создано на основании и в соответствии с решением общего собрания учредителей от 03 июня 2003 года с целью осуществления предпринимательской деятельности и извлечения прибыли.</w:t>
      </w:r>
    </w:p>
    <w:p w14:paraId="3D33CF64" w14:textId="77777777" w:rsidR="000D0661" w:rsidRPr="000D0661" w:rsidRDefault="000D0661" w:rsidP="00D25D8E">
      <w:pPr>
        <w:shd w:val="clear" w:color="auto" w:fill="FFFFFF"/>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Общество зарегистрировано в установленном требованиями законодательства Российской Федерации порядке 24 июня 2003 года.</w:t>
      </w:r>
    </w:p>
    <w:p w14:paraId="07A809C5" w14:textId="77777777" w:rsidR="000D0661" w:rsidRPr="000D0661" w:rsidRDefault="000D0661" w:rsidP="00D25D8E">
      <w:pPr>
        <w:shd w:val="clear" w:color="auto" w:fill="FFFFFF"/>
        <w:autoSpaceDE w:val="0"/>
        <w:autoSpaceDN w:val="0"/>
        <w:spacing w:before="40" w:after="40" w:line="240" w:lineRule="auto"/>
        <w:ind w:firstLine="567"/>
        <w:jc w:val="both"/>
        <w:rPr>
          <w:rFonts w:ascii="Times New Roman" w:hAnsi="Times New Roman" w:cs="Times New Roman"/>
          <w:b/>
          <w:bCs/>
          <w:i/>
          <w:iCs/>
          <w:color w:val="000000"/>
          <w:spacing w:val="-7"/>
          <w:lang w:eastAsia="ru-RU"/>
        </w:rPr>
      </w:pPr>
      <w:r w:rsidRPr="000D0661">
        <w:rPr>
          <w:rFonts w:ascii="Times New Roman" w:hAnsi="Times New Roman" w:cs="Times New Roman"/>
          <w:b/>
          <w:bCs/>
          <w:i/>
          <w:iCs/>
          <w:lang w:eastAsia="ru-RU"/>
        </w:rPr>
        <w:t>Общество действует на основании и в соответствии с нормами Гражданского кодекса Российской Федерации, Федерального закона № 208-ФЗ от 26.12.95г. «Об акционерных обществах», иных нормативных правовых актов Российской Федерации, и настоящего Устава</w:t>
      </w:r>
      <w:r w:rsidRPr="000D0661">
        <w:rPr>
          <w:rFonts w:ascii="Times New Roman" w:hAnsi="Times New Roman" w:cs="Times New Roman"/>
          <w:b/>
          <w:bCs/>
          <w:i/>
          <w:iCs/>
          <w:color w:val="000000"/>
          <w:spacing w:val="-7"/>
          <w:lang w:eastAsia="ru-RU"/>
        </w:rPr>
        <w:t>.</w:t>
      </w:r>
    </w:p>
    <w:p w14:paraId="548B8742" w14:textId="77777777" w:rsidR="000D0661" w:rsidRPr="000D0661" w:rsidRDefault="000D0661" w:rsidP="00D25D8E">
      <w:pPr>
        <w:shd w:val="clear" w:color="auto" w:fill="FFFFFF"/>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В результате реорганизации Общества в форме присоединения к нему Общества с ограниченной ответственностью «Стилтранс» (ОГРН 1027700172895, место нахождения: 105082, г. Москва, Спартаковская пл., д.16/15, стр. 5) Общество является правопреемником Общества с ограниченной ответственностью «Стилтранс».</w:t>
      </w:r>
    </w:p>
    <w:p w14:paraId="07D0CDC4"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lang w:eastAsia="ru-RU"/>
        </w:rPr>
      </w:pPr>
    </w:p>
    <w:p w14:paraId="7072830F"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2003</w:t>
      </w:r>
      <w:r w:rsidRPr="000D0661">
        <w:rPr>
          <w:rFonts w:ascii="Times New Roman" w:hAnsi="Times New Roman" w:cs="Times New Roman"/>
          <w:b/>
          <w:bCs/>
          <w:i/>
          <w:iCs/>
          <w:u w:val="single"/>
          <w:lang w:eastAsia="ru-RU"/>
        </w:rPr>
        <w:br/>
      </w:r>
      <w:r w:rsidRPr="000D0661">
        <w:rPr>
          <w:rFonts w:ascii="Times New Roman" w:hAnsi="Times New Roman" w:cs="Times New Roman"/>
          <w:b/>
          <w:bCs/>
          <w:i/>
          <w:iCs/>
          <w:lang w:eastAsia="ru-RU"/>
        </w:rPr>
        <w:t xml:space="preserve">август - АО «НПК» получает лицензию на перевозку грузов железнодорожным транспортом от МПС России (№ 0020-ПГ от 20 августа 2003 года). </w:t>
      </w:r>
    </w:p>
    <w:p w14:paraId="741AD2C1"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31.12.2003 составил 3 143 единиц. Объем перевезенных грузов за 2003 г. –3,6 млн. тонн.</w:t>
      </w:r>
    </w:p>
    <w:p w14:paraId="44141D24"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52AEBEA0"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2004</w:t>
      </w:r>
      <w:r w:rsidRPr="000D0661">
        <w:rPr>
          <w:rFonts w:ascii="Times New Roman" w:hAnsi="Times New Roman" w:cs="Times New Roman"/>
          <w:b/>
          <w:bCs/>
          <w:i/>
          <w:iCs/>
          <w:lang w:eastAsia="ru-RU"/>
        </w:rPr>
        <w:t xml:space="preserve"> </w:t>
      </w:r>
      <w:r w:rsidRPr="000D0661">
        <w:rPr>
          <w:rFonts w:ascii="Times New Roman" w:hAnsi="Times New Roman" w:cs="Times New Roman"/>
          <w:b/>
          <w:bCs/>
          <w:i/>
          <w:iCs/>
          <w:lang w:eastAsia="ru-RU"/>
        </w:rPr>
        <w:br/>
        <w:t xml:space="preserve">февраль - АО «НПК» запускает собственный диспетчерский центр управления перевозками. </w:t>
      </w:r>
    </w:p>
    <w:p w14:paraId="14D3E415"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март - АО «НПК» вступает в Евроазиатский транспортный союз.</w:t>
      </w:r>
    </w:p>
    <w:p w14:paraId="1FE1B8F2"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май - Начали курсировать собственные поездные формирования АО «НПК» на Южно-Уральской железной дороге.</w:t>
      </w:r>
    </w:p>
    <w:p w14:paraId="3180E20C"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июнь - Ежемесячный объем перевозок превысил 1 млн. тонн. </w:t>
      </w:r>
    </w:p>
    <w:p w14:paraId="386CC0CC"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сентябрь - Начинают работу филиалы Общества в г. Владивосток и г. Ростов-на-Дону. </w:t>
      </w:r>
    </w:p>
    <w:p w14:paraId="3F2D352A"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декабрь - АО «НПК» </w:t>
      </w:r>
      <w:r w:rsidRPr="000D0661">
        <w:rPr>
          <w:rFonts w:ascii="Times New Roman" w:hAnsi="Times New Roman" w:cs="Times New Roman"/>
          <w:b/>
          <w:i/>
        </w:rPr>
        <w:t>признано лучшим оператором железнодорожного подвижного состава 2004 года по версии АО «РЖД».</w:t>
      </w:r>
      <w:r w:rsidRPr="000D0661">
        <w:rPr>
          <w:rFonts w:ascii="Times New Roman" w:hAnsi="Times New Roman" w:cs="Times New Roman"/>
          <w:b/>
          <w:bCs/>
          <w:i/>
          <w:iCs/>
          <w:lang w:eastAsia="ru-RU"/>
        </w:rPr>
        <w:t xml:space="preserve"> </w:t>
      </w:r>
    </w:p>
    <w:p w14:paraId="445D6B0B"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31.12.2004 составил 12 243 единиц. Объем перевезенных грузов за 2004г. –10,9 млн. тн.</w:t>
      </w:r>
    </w:p>
    <w:p w14:paraId="4EE05638"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0F58784A"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2005</w:t>
      </w:r>
      <w:r w:rsidRPr="000D0661">
        <w:rPr>
          <w:rFonts w:ascii="Times New Roman" w:hAnsi="Times New Roman" w:cs="Times New Roman"/>
          <w:b/>
          <w:bCs/>
          <w:i/>
          <w:iCs/>
          <w:lang w:eastAsia="ru-RU"/>
        </w:rPr>
        <w:br/>
        <w:t>февраль - Начинают работу филиал Общества в г. Орск.</w:t>
      </w:r>
    </w:p>
    <w:p w14:paraId="500B6F78"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март - Ежемесячный объем перевозок превысил 2 млн. тонн. </w:t>
      </w:r>
    </w:p>
    <w:p w14:paraId="61C03E76"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апрель - Начинают работу филиал в г. Кстово. </w:t>
      </w:r>
    </w:p>
    <w:p w14:paraId="272915FA"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май - Начинает работу филиал в г. Челябинск. </w:t>
      </w:r>
    </w:p>
    <w:p w14:paraId="6E3CDAE1"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июнь - Начинают работу филиалы в г. Ангарск и в г. Красноярск.</w:t>
      </w:r>
    </w:p>
    <w:p w14:paraId="2FA5D962"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сентябрь - Начинает работу филиал в г. Кемерово. </w:t>
      </w:r>
    </w:p>
    <w:p w14:paraId="089150F5"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31.12.2005 составил 17 367 единиц. Объем перевезенных грузов за 2005 г. –26,1 млн. тн. Грузооборот - 63,7 млрд. тн.-км.</w:t>
      </w:r>
    </w:p>
    <w:p w14:paraId="49DB7E00"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047DAC48"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lastRenderedPageBreak/>
        <w:t>2006</w:t>
      </w:r>
      <w:r w:rsidRPr="000D0661">
        <w:rPr>
          <w:rFonts w:ascii="Times New Roman" w:hAnsi="Times New Roman" w:cs="Times New Roman"/>
          <w:b/>
          <w:bCs/>
          <w:i/>
          <w:iCs/>
          <w:u w:val="single"/>
          <w:lang w:eastAsia="ru-RU"/>
        </w:rPr>
        <w:br/>
      </w:r>
      <w:r w:rsidRPr="000D0661">
        <w:rPr>
          <w:rFonts w:ascii="Times New Roman" w:hAnsi="Times New Roman" w:cs="Times New Roman"/>
          <w:b/>
          <w:bCs/>
          <w:i/>
          <w:iCs/>
          <w:lang w:eastAsia="ru-RU"/>
        </w:rPr>
        <w:t>февраль - Начинает работу филиал Общества в г. Хабаровск.</w:t>
      </w:r>
    </w:p>
    <w:p w14:paraId="6446F74F"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март - Начинает работу филиал Общества в г. Череповец.</w:t>
      </w:r>
    </w:p>
    <w:p w14:paraId="118A7189"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31.12.2006 составил 20 236 единиц. Объем перевезенных грузов за 2006г. –33,4  млн. тн. Грузооборот -  59,4  млрд. тн.-км.</w:t>
      </w:r>
    </w:p>
    <w:p w14:paraId="07325476"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30DEF57B"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2007</w:t>
      </w:r>
      <w:r w:rsidRPr="000D0661">
        <w:rPr>
          <w:rFonts w:ascii="Times New Roman" w:hAnsi="Times New Roman" w:cs="Times New Roman"/>
          <w:b/>
          <w:bCs/>
          <w:i/>
          <w:iCs/>
          <w:u w:val="single"/>
          <w:lang w:eastAsia="ru-RU"/>
        </w:rPr>
        <w:br/>
      </w:r>
      <w:r w:rsidRPr="000D0661">
        <w:rPr>
          <w:rFonts w:ascii="Times New Roman" w:hAnsi="Times New Roman" w:cs="Times New Roman"/>
          <w:b/>
          <w:bCs/>
          <w:i/>
          <w:iCs/>
          <w:lang w:eastAsia="ru-RU"/>
        </w:rPr>
        <w:t xml:space="preserve">март - АО «НПК» - лауреат премии журнала «РЖД-Партнёр» в номинации «Ведущая российская транспортная компания». </w:t>
      </w:r>
    </w:p>
    <w:p w14:paraId="747C3584"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ноябрь - АО «НПК» </w:t>
      </w:r>
      <w:r w:rsidRPr="000D0661">
        <w:rPr>
          <w:rFonts w:ascii="Times New Roman" w:hAnsi="Times New Roman" w:cs="Times New Roman"/>
          <w:b/>
          <w:i/>
        </w:rPr>
        <w:t>признано лучшим оператором железнодорожного подвижного состава 2007 года по версии АО «РЖД».</w:t>
      </w:r>
    </w:p>
    <w:p w14:paraId="5C1DEDE1"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декабрь - АО «НПК» - «Компания года 2007» в номинации «Логистика и грузоперевозки».</w:t>
      </w:r>
      <w:r w:rsidRPr="000D0661">
        <w:rPr>
          <w:rFonts w:ascii="Times New Roman" w:hAnsi="Times New Roman" w:cs="Times New Roman"/>
          <w:b/>
          <w:bCs/>
          <w:i/>
          <w:iCs/>
          <w:lang w:eastAsia="ru-RU"/>
        </w:rPr>
        <w:br/>
        <w:t>Парк подвижного состава, находящийся в собственности, владении и пользовании Общества на 31.12.2007  составил 20 832 единиц. Объем перевезенных грузов за 2007г. – 35,1 млн. тн. Грузооборот -  61,2  млрд. тн.-км.</w:t>
      </w:r>
    </w:p>
    <w:p w14:paraId="033BC45B"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26E894F4"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2008</w:t>
      </w:r>
      <w:r w:rsidRPr="000D0661">
        <w:rPr>
          <w:rFonts w:ascii="Times New Roman" w:hAnsi="Times New Roman" w:cs="Times New Roman"/>
          <w:b/>
          <w:bCs/>
          <w:i/>
          <w:iCs/>
          <w:lang w:eastAsia="ru-RU"/>
        </w:rPr>
        <w:br/>
        <w:t>апрель - Группа Globaltrans (Компания «Globaltrans Investment PLC» является владельцем 100% акций АО «НПК») провела успешное публичное размещение акций (IPO) на Лондонской фондовой бирже.</w:t>
      </w:r>
    </w:p>
    <w:p w14:paraId="43A70978"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сентябрь - Топ-менеджмент АО «НПК» вошел в рейтинг «1000 самых профессиональных менеджеров России» ИД «КоммерсантЪ» и Ассоциации менеджеров России.</w:t>
      </w:r>
    </w:p>
    <w:p w14:paraId="7A230D3E"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31.12.2008 составил 21 471 единиц. Объем перевезенных грузов за 2008 г. – 32,4 млн. тн. Грузооборот - 61,2  млрд. тн.-км.</w:t>
      </w:r>
    </w:p>
    <w:p w14:paraId="2DBFFCC2"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3950746C"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2009</w:t>
      </w:r>
      <w:r w:rsidRPr="000D0661">
        <w:rPr>
          <w:rFonts w:ascii="Times New Roman" w:hAnsi="Times New Roman" w:cs="Times New Roman"/>
          <w:b/>
          <w:bCs/>
          <w:i/>
          <w:iCs/>
          <w:lang w:eastAsia="ru-RU"/>
        </w:rPr>
        <w:br/>
        <w:t>май – АО «НПК» стало одним из 12 учредителей некоммерческого партнерства (НП) «Совет участников рынка операторов железнодорожного подвижного состава».</w:t>
      </w:r>
    </w:p>
    <w:p w14:paraId="5E8F13D2"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июль - АО «НПК» вошло в состав некоммерческого партнерства (НП) «Совет участников рынка операторов железнодорожного подвижного состава».</w:t>
      </w:r>
    </w:p>
    <w:p w14:paraId="31F84F28"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сентябрь - топ-менеджмент АО «НПК» вошел в рейтинг «1000 самых профессиональных менеджеров России» ИД «КоммерсантЪ» и Ассоциации менеджеров России.</w:t>
      </w:r>
      <w:r w:rsidRPr="000D0661">
        <w:rPr>
          <w:rFonts w:ascii="Times New Roman" w:hAnsi="Times New Roman" w:cs="Times New Roman"/>
          <w:b/>
          <w:bCs/>
          <w:i/>
          <w:iCs/>
          <w:lang w:eastAsia="ru-RU"/>
        </w:rPr>
        <w:br/>
        <w:t>декабрь - группа Globaltrans (контролирует 100% акций АО «НПК») успешно провела вторичное публичное размещение акций (SPO) на Лондонской фондовой бирже.</w:t>
      </w:r>
    </w:p>
    <w:p w14:paraId="1E0192A4"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31.12.2009 составил 23 281 единиц. Объем перевезенных грузов за 2009г. - 31,8 млн. тн. Грузооборот - 62,4 млрд. тн.-км.</w:t>
      </w:r>
    </w:p>
    <w:p w14:paraId="3D6360A4"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u w:val="single"/>
          <w:lang w:eastAsia="ru-RU"/>
        </w:rPr>
      </w:pPr>
    </w:p>
    <w:p w14:paraId="287F3CDC"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2010</w:t>
      </w:r>
    </w:p>
    <w:p w14:paraId="344E9020" w14:textId="77777777" w:rsidR="000D0661" w:rsidRPr="000D0661" w:rsidRDefault="000D0661" w:rsidP="00D25D8E">
      <w:pPr>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сентябрь - Топ-менеджмент АО «НПК» вошел в рейтинг «1000 самых профессиональных менеджеров России» ИД «КоммерсантЪ» и Ассоциации менеджеров России.</w:t>
      </w:r>
    </w:p>
    <w:p w14:paraId="44FBEB0D"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bCs/>
          <w:i/>
          <w:iCs/>
          <w:lang w:eastAsia="ru-RU"/>
        </w:rPr>
        <w:t xml:space="preserve">декабрь - АО «НПК» </w:t>
      </w:r>
      <w:r w:rsidRPr="000D0661">
        <w:rPr>
          <w:rFonts w:ascii="Times New Roman" w:hAnsi="Times New Roman" w:cs="Times New Roman"/>
          <w:b/>
          <w:i/>
        </w:rPr>
        <w:t>признано лучшим оператором железнодорожного подвижного состава 2010 года по версии АО «РЖД».</w:t>
      </w:r>
    </w:p>
    <w:p w14:paraId="0F7519E2"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31.12.2010 составил 36 032 единиц. Объем перевезенных грузов за 2010 г. - 43,8 млн. тн. Грузооборот - 79,7 млрд. тн.-км.</w:t>
      </w:r>
    </w:p>
    <w:p w14:paraId="1A6EA382"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lang w:eastAsia="ru-RU"/>
        </w:rPr>
      </w:pPr>
    </w:p>
    <w:p w14:paraId="218372BE"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2011</w:t>
      </w:r>
      <w:r w:rsidRPr="000D0661">
        <w:rPr>
          <w:rFonts w:ascii="Times New Roman" w:hAnsi="Times New Roman" w:cs="Times New Roman"/>
          <w:b/>
          <w:bCs/>
          <w:i/>
          <w:iCs/>
          <w:lang w:eastAsia="ru-RU"/>
        </w:rPr>
        <w:br/>
        <w:t>сентябрь - Топ-менеджмент АО «НПК» вошел в рейтинг «1000 самых профессиональных менеджеров России» ИД «КоммерсантЪ» и Ассоциации менеджеров России.</w:t>
      </w:r>
    </w:p>
    <w:p w14:paraId="4AD5A58F"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lastRenderedPageBreak/>
        <w:t>Парк подвижного состава, находящийся в собственности, владении и пользовании Общества на 31.12.2011 составил 31 119 единиц. Объем перевезенных грузов за 2011 г. – 50,6 млн. тн. Грузооборот - 91,9 млрд. тн.-км.</w:t>
      </w:r>
    </w:p>
    <w:p w14:paraId="013D442E"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u w:val="single"/>
          <w:lang w:eastAsia="ru-RU"/>
        </w:rPr>
        <w:t>2012</w:t>
      </w:r>
      <w:r w:rsidRPr="000D0661">
        <w:rPr>
          <w:rFonts w:ascii="Times New Roman" w:hAnsi="Times New Roman" w:cs="Times New Roman"/>
          <w:b/>
          <w:bCs/>
          <w:i/>
          <w:iCs/>
          <w:u w:val="single"/>
          <w:lang w:eastAsia="ru-RU"/>
        </w:rPr>
        <w:br/>
      </w:r>
      <w:r w:rsidRPr="000D0661">
        <w:rPr>
          <w:rFonts w:ascii="Times New Roman" w:hAnsi="Times New Roman" w:cs="Times New Roman"/>
          <w:b/>
          <w:bCs/>
          <w:i/>
          <w:iCs/>
          <w:lang w:eastAsia="ru-RU"/>
        </w:rPr>
        <w:t>май - АО «НПК» приобрело 100% акций компании «Металлоинвесттранс» у компании «Металлоинвест». В рамках сделки был за</w:t>
      </w:r>
      <w:r w:rsidRPr="000D0661">
        <w:rPr>
          <w:rFonts w:ascii="Times New Roman" w:hAnsi="Times New Roman" w:cs="Times New Roman"/>
          <w:b/>
          <w:i/>
          <w:color w:val="000000"/>
        </w:rPr>
        <w:t>ключен договор о партнерстве Металлоинвеста с группой Globaltrans: компании-операторы подвижного состава, входящие в группу, полностью взяли на себя обязательства по доставке грузов Металлоинвеста (концентрата, окатышей, брикетов, чугуна и стальной продукции) её потребителям.</w:t>
      </w:r>
      <w:r w:rsidRPr="000D0661">
        <w:rPr>
          <w:rFonts w:ascii="Times New Roman" w:hAnsi="Times New Roman" w:cs="Times New Roman"/>
          <w:b/>
          <w:bCs/>
          <w:i/>
          <w:iCs/>
          <w:lang w:eastAsia="ru-RU"/>
        </w:rPr>
        <w:br/>
        <w:t>июль – Переименование «Металлоинвесттранса» в ООО «Ферротранс».</w:t>
      </w:r>
    </w:p>
    <w:p w14:paraId="266D5B66"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июль - Группа Globaltrans (контролирует 100% акций АО «НПК») провела вторичное публичное размещение акций (SPO) на Лондонской фондовой бирже.</w:t>
      </w:r>
    </w:p>
    <w:p w14:paraId="4C5824DB" w14:textId="77777777" w:rsidR="000D0661" w:rsidRPr="000D0661" w:rsidRDefault="000D0661" w:rsidP="00D25D8E">
      <w:pPr>
        <w:autoSpaceDE w:val="0"/>
        <w:autoSpaceDN w:val="0"/>
        <w:spacing w:before="40" w:after="40" w:line="240" w:lineRule="auto"/>
        <w:jc w:val="both"/>
        <w:rPr>
          <w:rFonts w:ascii="Times New Roman" w:hAnsi="Times New Roman" w:cs="Times New Roman"/>
          <w:b/>
          <w:bCs/>
          <w:i/>
          <w:iCs/>
          <w:lang w:eastAsia="ru-RU"/>
        </w:rPr>
      </w:pPr>
      <w:r w:rsidRPr="000D0661">
        <w:rPr>
          <w:rFonts w:ascii="Times New Roman" w:hAnsi="Times New Roman" w:cs="Times New Roman"/>
          <w:b/>
          <w:bCs/>
          <w:i/>
          <w:iCs/>
          <w:lang w:eastAsia="ru-RU"/>
        </w:rPr>
        <w:t>сентябрь - Топ-менеджмент АО «НПК» вошел в рейтинг «1000 самых профессиональных менеджеров России» ИД «КоммерсантЪ» и Ассоциации менеджеров России.</w:t>
      </w:r>
    </w:p>
    <w:p w14:paraId="6C8AD1DD"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31.12.2011 составил 34 274 единиц. Объем перевезенных грузов за 2012 г. – 47,2 млн. тн. Грузооборот – 84,3 млрд. тн.-км. Доля АО «НПК» в организации перевозок на сети ОАО «РЖД» составила 3,7%.</w:t>
      </w:r>
    </w:p>
    <w:p w14:paraId="24A20DD0" w14:textId="77777777" w:rsidR="000D0661" w:rsidRPr="000D0661" w:rsidRDefault="000D0661" w:rsidP="000D0661">
      <w:pPr>
        <w:autoSpaceDE w:val="0"/>
        <w:autoSpaceDN w:val="0"/>
        <w:spacing w:after="0" w:line="240" w:lineRule="auto"/>
        <w:ind w:firstLine="567"/>
        <w:jc w:val="both"/>
        <w:rPr>
          <w:rFonts w:ascii="Times New Roman" w:hAnsi="Times New Roman" w:cs="Times New Roman"/>
          <w:b/>
          <w:bCs/>
          <w:i/>
          <w:iCs/>
          <w:lang w:eastAsia="ru-RU"/>
        </w:rPr>
      </w:pPr>
    </w:p>
    <w:p w14:paraId="77F8A838" w14:textId="77777777" w:rsidR="000D0661" w:rsidRPr="000D0661" w:rsidRDefault="000D0661" w:rsidP="000D0661">
      <w:pPr>
        <w:spacing w:after="0" w:line="240" w:lineRule="auto"/>
        <w:ind w:firstLine="567"/>
        <w:jc w:val="both"/>
        <w:rPr>
          <w:rFonts w:ascii="Times New Roman" w:hAnsi="Times New Roman" w:cs="Times New Roman"/>
          <w:b/>
          <w:i/>
          <w:u w:val="single"/>
        </w:rPr>
      </w:pPr>
      <w:r w:rsidRPr="000D0661">
        <w:rPr>
          <w:rFonts w:ascii="Times New Roman" w:hAnsi="Times New Roman" w:cs="Times New Roman"/>
          <w:b/>
          <w:i/>
          <w:u w:val="single"/>
        </w:rPr>
        <w:t>2013</w:t>
      </w:r>
    </w:p>
    <w:p w14:paraId="195A6D5F"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В течение года на фоне снижения темпов экономического роста в связи с кризисными явлениями в российской экономике Обществом проводилась активная работа над повышением эффективности бизнеса, поиском и внедрением новейших решений в управлении подвижным составом, извлекались преимущества из эффекта масштаба и концентрации на повышении рыночной доли </w:t>
      </w:r>
      <w:r w:rsidR="0001562D">
        <w:rPr>
          <w:rFonts w:ascii="Times New Roman" w:hAnsi="Times New Roman" w:cs="Times New Roman"/>
          <w:b/>
          <w:bCs/>
          <w:i/>
          <w:iCs/>
          <w:lang w:eastAsia="ru-RU"/>
        </w:rPr>
        <w:t>К</w:t>
      </w:r>
      <w:r w:rsidR="0001562D" w:rsidRPr="000D0661">
        <w:rPr>
          <w:rFonts w:ascii="Times New Roman" w:hAnsi="Times New Roman" w:cs="Times New Roman"/>
          <w:b/>
          <w:bCs/>
          <w:i/>
          <w:iCs/>
          <w:lang w:eastAsia="ru-RU"/>
        </w:rPr>
        <w:t xml:space="preserve">омпании </w:t>
      </w:r>
      <w:r w:rsidRPr="000D0661">
        <w:rPr>
          <w:rFonts w:ascii="Times New Roman" w:hAnsi="Times New Roman" w:cs="Times New Roman"/>
          <w:b/>
          <w:bCs/>
          <w:i/>
          <w:iCs/>
          <w:lang w:eastAsia="ru-RU"/>
        </w:rPr>
        <w:t xml:space="preserve">в организации перевозок грузов в полувагонах. </w:t>
      </w:r>
    </w:p>
    <w:p w14:paraId="3D22A742"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 xml:space="preserve">сентябрь - </w:t>
      </w:r>
      <w:r w:rsidRPr="000D0661">
        <w:rPr>
          <w:rFonts w:ascii="Times New Roman" w:hAnsi="Times New Roman" w:cs="Times New Roman"/>
          <w:b/>
          <w:i/>
          <w:color w:val="000000"/>
        </w:rPr>
        <w:t>Топ-менеджмент АО «НПК» вошел в рейтинг «Топ-1000 российских менеджеров» ИД</w:t>
      </w:r>
      <w:r w:rsidRPr="000D0661">
        <w:rPr>
          <w:rFonts w:ascii="Times New Roman" w:hAnsi="Times New Roman" w:cs="Times New Roman"/>
          <w:b/>
          <w:i/>
        </w:rPr>
        <w:t xml:space="preserve"> «Коммерсантъ» и Ассоциации менеджеров России.</w:t>
      </w:r>
    </w:p>
    <w:p w14:paraId="75776F55" w14:textId="77777777" w:rsidR="000D0661" w:rsidRPr="000D0661" w:rsidRDefault="000D0661" w:rsidP="00D25D8E">
      <w:pPr>
        <w:spacing w:before="40" w:after="40" w:line="240" w:lineRule="auto"/>
        <w:ind w:firstLine="567"/>
        <w:jc w:val="both"/>
        <w:rPr>
          <w:rFonts w:ascii="Times New Roman" w:hAnsi="Times New Roman" w:cs="Times New Roman"/>
          <w:b/>
          <w:i/>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w:t>
      </w:r>
      <w:r w:rsidRPr="000D0661">
        <w:rPr>
          <w:rFonts w:ascii="Times New Roman" w:hAnsi="Times New Roman" w:cs="Times New Roman"/>
          <w:b/>
          <w:i/>
        </w:rPr>
        <w:t xml:space="preserve"> </w:t>
      </w:r>
      <w:r w:rsidRPr="000D0661">
        <w:rPr>
          <w:rFonts w:ascii="Times New Roman" w:hAnsi="Times New Roman" w:cs="Times New Roman"/>
          <w:b/>
          <w:bCs/>
          <w:i/>
          <w:iCs/>
          <w:lang w:eastAsia="ru-RU"/>
        </w:rPr>
        <w:t>31.12.2013 составил 43 673 единиц.</w:t>
      </w:r>
      <w:r w:rsidRPr="000D0661">
        <w:rPr>
          <w:rFonts w:ascii="Times New Roman" w:hAnsi="Times New Roman" w:cs="Times New Roman"/>
          <w:b/>
          <w:i/>
        </w:rPr>
        <w:t xml:space="preserve"> </w:t>
      </w:r>
      <w:r w:rsidRPr="000D0661">
        <w:rPr>
          <w:rFonts w:ascii="Times New Roman" w:hAnsi="Times New Roman" w:cs="Times New Roman"/>
          <w:b/>
          <w:bCs/>
          <w:i/>
          <w:iCs/>
          <w:lang w:eastAsia="ru-RU"/>
        </w:rPr>
        <w:t>Объем перевезенных грузов за 2013 г. – 63,9 млн. тн. Грузооборот – 107,6 млрд. тн.-км. Доля АО «НПК» в организации перевозок на сети ОАО «РЖД» составила 5,2%.</w:t>
      </w:r>
    </w:p>
    <w:p w14:paraId="01F7005A" w14:textId="77777777" w:rsidR="000D0661" w:rsidRPr="000D0661" w:rsidRDefault="000D0661" w:rsidP="000D0661">
      <w:pPr>
        <w:spacing w:after="0" w:line="240" w:lineRule="auto"/>
        <w:ind w:firstLine="567"/>
        <w:jc w:val="both"/>
        <w:rPr>
          <w:rFonts w:ascii="Times New Roman" w:hAnsi="Times New Roman" w:cs="Times New Roman"/>
          <w:b/>
          <w:i/>
        </w:rPr>
      </w:pPr>
    </w:p>
    <w:p w14:paraId="7BD52288" w14:textId="77777777" w:rsidR="000D0661" w:rsidRPr="000D0661" w:rsidRDefault="000D0661" w:rsidP="000D0661">
      <w:pPr>
        <w:spacing w:after="0" w:line="240" w:lineRule="auto"/>
        <w:ind w:firstLine="567"/>
        <w:jc w:val="both"/>
        <w:rPr>
          <w:rFonts w:ascii="Times New Roman" w:hAnsi="Times New Roman" w:cs="Times New Roman"/>
          <w:b/>
          <w:i/>
          <w:u w:val="single"/>
        </w:rPr>
      </w:pPr>
      <w:r w:rsidRPr="000D0661">
        <w:rPr>
          <w:rFonts w:ascii="Times New Roman" w:hAnsi="Times New Roman" w:cs="Times New Roman"/>
          <w:b/>
          <w:i/>
          <w:u w:val="single"/>
        </w:rPr>
        <w:t>2014</w:t>
      </w:r>
    </w:p>
    <w:p w14:paraId="3A9AB132"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 xml:space="preserve">сентябрь - </w:t>
      </w:r>
      <w:r w:rsidRPr="000D0661">
        <w:rPr>
          <w:rFonts w:ascii="Times New Roman" w:hAnsi="Times New Roman" w:cs="Times New Roman"/>
          <w:b/>
          <w:i/>
          <w:color w:val="000000"/>
        </w:rPr>
        <w:t>Топ-менеджмент АО «НПК» вошел в рейтинг «Топ-1000 российских менеджеров» ИД</w:t>
      </w:r>
      <w:r w:rsidRPr="000D0661">
        <w:rPr>
          <w:rFonts w:ascii="Times New Roman" w:hAnsi="Times New Roman" w:cs="Times New Roman"/>
          <w:b/>
          <w:i/>
        </w:rPr>
        <w:t xml:space="preserve"> «Коммерсантъ» и Ассоциации менеджеров России.</w:t>
      </w:r>
    </w:p>
    <w:p w14:paraId="5B8CAA66"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 xml:space="preserve">октябрь – Реорганизация ООО «Ферротранс» и ООО «Севтехнотрнас», входящих в группу </w:t>
      </w:r>
      <w:r w:rsidRPr="000D0661">
        <w:rPr>
          <w:rFonts w:ascii="Times New Roman" w:hAnsi="Times New Roman" w:cs="Times New Roman"/>
          <w:b/>
          <w:i/>
          <w:lang w:val="en-US"/>
        </w:rPr>
        <w:t>Globaltrans</w:t>
      </w:r>
      <w:r w:rsidRPr="000D0661">
        <w:rPr>
          <w:rFonts w:ascii="Times New Roman" w:hAnsi="Times New Roman" w:cs="Times New Roman"/>
          <w:b/>
          <w:i/>
        </w:rPr>
        <w:t xml:space="preserve"> </w:t>
      </w:r>
      <w:r w:rsidRPr="000D0661">
        <w:rPr>
          <w:rFonts w:ascii="Times New Roman" w:hAnsi="Times New Roman" w:cs="Times New Roman"/>
          <w:b/>
          <w:bCs/>
          <w:i/>
          <w:iCs/>
          <w:lang w:eastAsia="ru-RU"/>
        </w:rPr>
        <w:t>(контролирует 100% акций АО «НПК»</w:t>
      </w:r>
      <w:r w:rsidRPr="000D0661">
        <w:rPr>
          <w:rFonts w:ascii="Times New Roman" w:hAnsi="Times New Roman" w:cs="Times New Roman"/>
          <w:b/>
          <w:i/>
        </w:rPr>
        <w:t>), в форме их слияния с созданием ООО «ГТИ Менеджмент».</w:t>
      </w:r>
    </w:p>
    <w:p w14:paraId="3E71DFB9" w14:textId="77777777" w:rsidR="000D0661" w:rsidRPr="000D0661" w:rsidRDefault="000D0661" w:rsidP="00D25D8E">
      <w:pPr>
        <w:spacing w:before="40" w:after="40" w:line="240" w:lineRule="auto"/>
        <w:ind w:firstLine="567"/>
        <w:jc w:val="both"/>
        <w:rPr>
          <w:rFonts w:ascii="Times New Roman" w:hAnsi="Times New Roman" w:cs="Times New Roman"/>
          <w:b/>
          <w:i/>
        </w:rPr>
      </w:pPr>
      <w:r w:rsidRPr="000D0661">
        <w:rPr>
          <w:rFonts w:ascii="Times New Roman" w:hAnsi="Times New Roman" w:cs="Times New Roman"/>
          <w:b/>
          <w:i/>
        </w:rPr>
        <w:t>В этот период происходит отлаживание интегрированной системы управления объединенным парком АО «НПК» и ООО «Ферротранс».</w:t>
      </w:r>
    </w:p>
    <w:p w14:paraId="31A09FCA"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 xml:space="preserve">февраль - Вследствие процесса интеграции приобретенного группой </w:t>
      </w:r>
      <w:r w:rsidRPr="000D0661">
        <w:rPr>
          <w:rFonts w:ascii="Times New Roman" w:hAnsi="Times New Roman" w:cs="Times New Roman"/>
          <w:b/>
          <w:i/>
          <w:lang w:val="en-US"/>
        </w:rPr>
        <w:t>Globaltrans</w:t>
      </w:r>
      <w:r w:rsidRPr="000D0661">
        <w:rPr>
          <w:rFonts w:ascii="Times New Roman" w:hAnsi="Times New Roman" w:cs="Times New Roman"/>
          <w:b/>
          <w:i/>
        </w:rPr>
        <w:t xml:space="preserve"> </w:t>
      </w:r>
      <w:r w:rsidRPr="000D0661">
        <w:rPr>
          <w:rFonts w:ascii="Times New Roman" w:hAnsi="Times New Roman" w:cs="Times New Roman"/>
          <w:b/>
          <w:bCs/>
          <w:i/>
          <w:iCs/>
          <w:lang w:eastAsia="ru-RU"/>
        </w:rPr>
        <w:t xml:space="preserve">(контролирует 100% акций АО «НПК») </w:t>
      </w:r>
      <w:r w:rsidRPr="000D0661">
        <w:rPr>
          <w:rFonts w:ascii="Times New Roman" w:hAnsi="Times New Roman" w:cs="Times New Roman"/>
          <w:b/>
          <w:i/>
        </w:rPr>
        <w:t>парка ООО «Ферротранс» в логистику ОАО «НПК» были развернуты обособленные структурные подразделения в г. Старый Оскол и г. Железногорск.</w:t>
      </w:r>
    </w:p>
    <w:p w14:paraId="7A1ECB37" w14:textId="77777777" w:rsidR="000D0661" w:rsidRPr="000D0661" w:rsidRDefault="000D0661" w:rsidP="00D25D8E">
      <w:pPr>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 xml:space="preserve">Парк подвижного состава, находящийся в собственности, владении и пользовании Общества на 31.12.2014 составил 44 276 единиц. Объем перевезенных грузов за 2014 г. – 77,6 млн. тн. Грузооборот – 132,3 млрд. тн.-км. Доля АО «НПК» в организации перевозок на сети АО «РЖД» составила 6,3%. </w:t>
      </w:r>
    </w:p>
    <w:p w14:paraId="0A66FE16" w14:textId="77777777" w:rsidR="000D0661" w:rsidRPr="000D0661" w:rsidRDefault="000D0661" w:rsidP="000D0661">
      <w:pPr>
        <w:spacing w:after="0" w:line="240" w:lineRule="auto"/>
        <w:ind w:firstLine="567"/>
        <w:jc w:val="both"/>
        <w:rPr>
          <w:rFonts w:ascii="Times New Roman" w:hAnsi="Times New Roman" w:cs="Times New Roman"/>
          <w:b/>
          <w:i/>
        </w:rPr>
      </w:pPr>
    </w:p>
    <w:p w14:paraId="2C2E4445" w14:textId="77777777" w:rsidR="000D0661" w:rsidRPr="000D0661" w:rsidRDefault="000D0661" w:rsidP="000D0661">
      <w:pPr>
        <w:spacing w:after="0" w:line="240" w:lineRule="auto"/>
        <w:ind w:firstLine="567"/>
        <w:jc w:val="both"/>
        <w:rPr>
          <w:rFonts w:ascii="Times New Roman" w:hAnsi="Times New Roman" w:cs="Times New Roman"/>
          <w:b/>
          <w:i/>
          <w:u w:val="single"/>
        </w:rPr>
      </w:pPr>
      <w:r w:rsidRPr="000D0661">
        <w:rPr>
          <w:rFonts w:ascii="Times New Roman" w:hAnsi="Times New Roman" w:cs="Times New Roman"/>
          <w:b/>
          <w:i/>
          <w:u w:val="single"/>
        </w:rPr>
        <w:t>2015</w:t>
      </w:r>
    </w:p>
    <w:p w14:paraId="05FDE057"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июль – В связи с изменениями в законодательстве РФ произошло изменение наименования организационно-правовой формы Общества (с ОАО на АО).</w:t>
      </w:r>
    </w:p>
    <w:p w14:paraId="779411D7"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color w:val="000000"/>
        </w:rPr>
        <w:lastRenderedPageBreak/>
        <w:t>сентябрь – Топ-менеджмент АО «НПК» вошел в рейтинг «Топ-1000 российских менеджеров» ИД</w:t>
      </w:r>
      <w:r w:rsidRPr="000D0661">
        <w:rPr>
          <w:rFonts w:ascii="Times New Roman" w:hAnsi="Times New Roman" w:cs="Times New Roman"/>
          <w:b/>
          <w:i/>
        </w:rPr>
        <w:t xml:space="preserve"> «Коммерсантъ» и Ассоциации менеджеров России.</w:t>
      </w:r>
    </w:p>
    <w:p w14:paraId="067D53B4"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 xml:space="preserve">октябрь – Реорганизация АО «НПК» путем присоединения к нему ООО «Стилтранс» (ранее, до марта 2013 г., ООО «ММК-Транс»), приобретенного группой </w:t>
      </w:r>
      <w:r w:rsidRPr="000D0661">
        <w:rPr>
          <w:rFonts w:ascii="Times New Roman" w:hAnsi="Times New Roman" w:cs="Times New Roman"/>
          <w:b/>
          <w:i/>
          <w:lang w:val="en-US"/>
        </w:rPr>
        <w:t>Globaltrans</w:t>
      </w:r>
      <w:r w:rsidRPr="000D0661">
        <w:rPr>
          <w:rFonts w:ascii="Times New Roman" w:hAnsi="Times New Roman" w:cs="Times New Roman"/>
          <w:b/>
          <w:i/>
        </w:rPr>
        <w:t xml:space="preserve"> </w:t>
      </w:r>
      <w:r w:rsidRPr="000D0661">
        <w:rPr>
          <w:rFonts w:ascii="Times New Roman" w:hAnsi="Times New Roman" w:cs="Times New Roman"/>
          <w:b/>
          <w:bCs/>
          <w:i/>
          <w:iCs/>
          <w:lang w:eastAsia="ru-RU"/>
        </w:rPr>
        <w:t>(контролирует 100% акций АО «НПК»)</w:t>
      </w:r>
      <w:r w:rsidRPr="000D0661">
        <w:rPr>
          <w:rFonts w:ascii="Times New Roman" w:hAnsi="Times New Roman" w:cs="Times New Roman"/>
          <w:b/>
          <w:i/>
        </w:rPr>
        <w:t xml:space="preserve"> в феврале 2013 г. </w:t>
      </w:r>
    </w:p>
    <w:p w14:paraId="1100D7C4" w14:textId="77777777" w:rsidR="000D0661" w:rsidRPr="000D0661" w:rsidRDefault="000D0661" w:rsidP="00D25D8E">
      <w:pPr>
        <w:spacing w:before="40" w:after="40" w:line="240" w:lineRule="auto"/>
        <w:ind w:firstLine="567"/>
        <w:jc w:val="both"/>
        <w:rPr>
          <w:rFonts w:ascii="Times New Roman" w:hAnsi="Times New Roman" w:cs="Times New Roman"/>
          <w:b/>
          <w:i/>
        </w:rPr>
      </w:pPr>
      <w:r w:rsidRPr="000D0661">
        <w:rPr>
          <w:rFonts w:ascii="Times New Roman" w:hAnsi="Times New Roman" w:cs="Times New Roman"/>
          <w:b/>
          <w:i/>
        </w:rPr>
        <w:t xml:space="preserve">В этот период происходит отлаживание интегрированной системы управления объединенным парком, принятие </w:t>
      </w:r>
      <w:r w:rsidR="0001562D">
        <w:rPr>
          <w:rFonts w:ascii="Times New Roman" w:hAnsi="Times New Roman" w:cs="Times New Roman"/>
          <w:b/>
          <w:i/>
        </w:rPr>
        <w:t>К</w:t>
      </w:r>
      <w:r w:rsidR="0001562D" w:rsidRPr="000D0661">
        <w:rPr>
          <w:rFonts w:ascii="Times New Roman" w:hAnsi="Times New Roman" w:cs="Times New Roman"/>
          <w:b/>
          <w:i/>
        </w:rPr>
        <w:t xml:space="preserve">омпанией </w:t>
      </w:r>
      <w:r w:rsidRPr="000D0661">
        <w:rPr>
          <w:rFonts w:ascii="Times New Roman" w:hAnsi="Times New Roman" w:cs="Times New Roman"/>
          <w:b/>
          <w:i/>
        </w:rPr>
        <w:t>обязательств по обслуживанию долгосрочного сервисного контракта ООО «Стилтранс» с Магнитогорским металлургическим комбинатом, в рамках которого оператор осуществлял доставку 70% объемов грузов комбината (черные металлы, угольная продукция, руда, лом черных металлов, продукция коксохимического производства и др.).</w:t>
      </w:r>
    </w:p>
    <w:p w14:paraId="68623698"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ноябрь - После объединения ООО «Стилтранс» с АО «НПК» начал работу филиал в г. Магнитогорск.</w:t>
      </w:r>
    </w:p>
    <w:p w14:paraId="1AD54E7F"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rPr>
        <w:t>декабрь - АО «НПК» признано лучшим оператором железнодорожного подвижного состава 2015 года по версии ОАО «РЖД».</w:t>
      </w:r>
    </w:p>
    <w:p w14:paraId="0431197C" w14:textId="77777777" w:rsidR="000D0661" w:rsidRPr="000D0661" w:rsidRDefault="000D0661" w:rsidP="00D25D8E">
      <w:pPr>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31.12.2015 составил 47 867  единиц. Объем перевезенных грузов за 2015 г. – 81,2 млн. тн. Грузооборот – 147,8 млрд. тн.-км. Доля АО «НПК» в организации перевозок на сети ОАО «РЖД» составила 6,7%.</w:t>
      </w:r>
    </w:p>
    <w:p w14:paraId="6AAB5820" w14:textId="77777777" w:rsidR="000D0661" w:rsidRPr="000D0661" w:rsidRDefault="000D0661" w:rsidP="00D25D8E">
      <w:pPr>
        <w:spacing w:before="40" w:after="40" w:line="240" w:lineRule="auto"/>
        <w:ind w:firstLine="567"/>
        <w:jc w:val="both"/>
        <w:rPr>
          <w:rFonts w:ascii="Times New Roman" w:hAnsi="Times New Roman" w:cs="Times New Roman"/>
          <w:b/>
          <w:i/>
        </w:rPr>
      </w:pPr>
    </w:p>
    <w:p w14:paraId="4A60B8AA" w14:textId="77777777" w:rsidR="000D0661" w:rsidRPr="000D0661" w:rsidRDefault="000D0661" w:rsidP="00D25D8E">
      <w:pPr>
        <w:spacing w:before="40" w:after="40" w:line="240" w:lineRule="auto"/>
        <w:ind w:firstLine="567"/>
        <w:jc w:val="both"/>
        <w:rPr>
          <w:rFonts w:ascii="Times New Roman" w:hAnsi="Times New Roman" w:cs="Times New Roman"/>
          <w:b/>
          <w:i/>
          <w:u w:val="single"/>
        </w:rPr>
      </w:pPr>
      <w:r w:rsidRPr="000D0661">
        <w:rPr>
          <w:rFonts w:ascii="Times New Roman" w:hAnsi="Times New Roman" w:cs="Times New Roman"/>
          <w:b/>
          <w:i/>
          <w:u w:val="single"/>
        </w:rPr>
        <w:t>2016</w:t>
      </w:r>
    </w:p>
    <w:p w14:paraId="7B9920F4"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color w:val="000000"/>
        </w:rPr>
        <w:t>сентябрь – Топ-менеджмент АО «НПК» вошел в рейтинг «Топ-1000 российских менеджеров» ИД</w:t>
      </w:r>
      <w:r w:rsidRPr="000D0661">
        <w:rPr>
          <w:rFonts w:ascii="Times New Roman" w:hAnsi="Times New Roman" w:cs="Times New Roman"/>
          <w:b/>
          <w:i/>
        </w:rPr>
        <w:t xml:space="preserve"> «Коммерсантъ» и Ассоциации менеджеров России</w:t>
      </w:r>
    </w:p>
    <w:p w14:paraId="3C92309E" w14:textId="77777777" w:rsidR="000D0661" w:rsidRPr="000D0661" w:rsidRDefault="000D0661" w:rsidP="00D25D8E">
      <w:pPr>
        <w:spacing w:before="40" w:after="40" w:line="240" w:lineRule="auto"/>
        <w:jc w:val="both"/>
        <w:rPr>
          <w:rFonts w:ascii="Times New Roman" w:hAnsi="Times New Roman" w:cs="Times New Roman"/>
          <w:b/>
          <w:i/>
          <w:color w:val="000000"/>
        </w:rPr>
      </w:pPr>
      <w:r w:rsidRPr="000D0661">
        <w:rPr>
          <w:rFonts w:ascii="Times New Roman" w:hAnsi="Times New Roman" w:cs="Times New Roman"/>
          <w:b/>
          <w:i/>
        </w:rPr>
        <w:t xml:space="preserve">декабрь – Продление на 3 года долгосрочного сервисного контракта с компанией «Металлоинвест». </w:t>
      </w:r>
      <w:r w:rsidRPr="000D0661">
        <w:rPr>
          <w:rFonts w:ascii="Times New Roman" w:hAnsi="Times New Roman" w:cs="Times New Roman"/>
          <w:b/>
          <w:i/>
          <w:color w:val="000000"/>
        </w:rPr>
        <w:t xml:space="preserve">Ключевые условия контракта остались без изменений: </w:t>
      </w:r>
      <w:r w:rsidR="0001562D">
        <w:rPr>
          <w:rFonts w:ascii="Times New Roman" w:hAnsi="Times New Roman" w:cs="Times New Roman"/>
          <w:b/>
          <w:i/>
          <w:color w:val="000000"/>
        </w:rPr>
        <w:t>К</w:t>
      </w:r>
      <w:r w:rsidR="0001562D" w:rsidRPr="000D0661">
        <w:rPr>
          <w:rFonts w:ascii="Times New Roman" w:hAnsi="Times New Roman" w:cs="Times New Roman"/>
          <w:b/>
          <w:i/>
          <w:color w:val="000000"/>
        </w:rPr>
        <w:t xml:space="preserve">омпания </w:t>
      </w:r>
      <w:r w:rsidRPr="000D0661">
        <w:rPr>
          <w:rFonts w:ascii="Times New Roman" w:hAnsi="Times New Roman" w:cs="Times New Roman"/>
          <w:b/>
          <w:i/>
          <w:color w:val="000000"/>
        </w:rPr>
        <w:t>продолжит обеспечивать 100% потребностей «Металлоинвеста» в грузовых железнодорожных перевозках.</w:t>
      </w:r>
    </w:p>
    <w:p w14:paraId="4F600087" w14:textId="77777777" w:rsidR="000D0661" w:rsidRDefault="000D0661" w:rsidP="00D25D8E">
      <w:pPr>
        <w:spacing w:before="40" w:after="40" w:line="240" w:lineRule="auto"/>
        <w:ind w:firstLine="567"/>
        <w:jc w:val="both"/>
        <w:rPr>
          <w:rFonts w:ascii="Times New Roman" w:hAnsi="Times New Roman" w:cs="Times New Roman"/>
          <w:b/>
          <w:bCs/>
          <w:i/>
          <w:iCs/>
          <w:lang w:eastAsia="ru-RU"/>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31.12.2016 составил 48 002 тыс. единиц. Объем перевезенных грузов за 2016 г. – 85,2 млн. тн. Грузооборот - 164 млрд. тн.-км. Доля АО «НПК» в организации перевозок на сети ОАО «РЖД» составила 6,9%.</w:t>
      </w:r>
    </w:p>
    <w:p w14:paraId="310120CC" w14:textId="77777777" w:rsidR="009C0698" w:rsidRPr="000D0661" w:rsidRDefault="009C0698" w:rsidP="000D0661">
      <w:pPr>
        <w:spacing w:after="0" w:line="240" w:lineRule="auto"/>
        <w:ind w:firstLine="567"/>
        <w:jc w:val="both"/>
        <w:rPr>
          <w:rFonts w:ascii="Times New Roman" w:hAnsi="Times New Roman" w:cs="Times New Roman"/>
          <w:b/>
          <w:i/>
        </w:rPr>
      </w:pPr>
    </w:p>
    <w:p w14:paraId="1353FF37" w14:textId="77777777" w:rsidR="000D0661" w:rsidRPr="000D0661" w:rsidRDefault="000D0661" w:rsidP="000D0661">
      <w:pPr>
        <w:spacing w:after="0" w:line="240" w:lineRule="auto"/>
        <w:ind w:firstLine="567"/>
        <w:jc w:val="both"/>
        <w:rPr>
          <w:rFonts w:ascii="Times New Roman" w:hAnsi="Times New Roman" w:cs="Times New Roman"/>
          <w:b/>
          <w:i/>
          <w:u w:val="single"/>
        </w:rPr>
      </w:pPr>
      <w:r w:rsidRPr="000D0661">
        <w:rPr>
          <w:rFonts w:ascii="Times New Roman" w:hAnsi="Times New Roman" w:cs="Times New Roman"/>
          <w:b/>
          <w:i/>
          <w:u w:val="single"/>
        </w:rPr>
        <w:t>2017</w:t>
      </w:r>
    </w:p>
    <w:p w14:paraId="187290F0" w14:textId="77777777" w:rsidR="000D0661" w:rsidRPr="000D0661" w:rsidRDefault="000D0661" w:rsidP="00D25D8E">
      <w:pPr>
        <w:spacing w:before="40" w:after="40" w:line="240" w:lineRule="auto"/>
        <w:jc w:val="both"/>
        <w:rPr>
          <w:rFonts w:ascii="Times New Roman" w:hAnsi="Times New Roman" w:cs="Times New Roman"/>
          <w:b/>
          <w:i/>
        </w:rPr>
      </w:pPr>
      <w:r w:rsidRPr="000D0661">
        <w:rPr>
          <w:rFonts w:ascii="Times New Roman" w:hAnsi="Times New Roman" w:cs="Times New Roman"/>
          <w:b/>
          <w:i/>
          <w:color w:val="000000"/>
        </w:rPr>
        <w:t>сентябрь – генеральный директор АО «НПК» вошел в рейтинг «Топ-1000 российских менеджеров» ИД</w:t>
      </w:r>
      <w:r w:rsidRPr="000D0661">
        <w:rPr>
          <w:rFonts w:ascii="Times New Roman" w:hAnsi="Times New Roman" w:cs="Times New Roman"/>
          <w:b/>
          <w:i/>
        </w:rPr>
        <w:t xml:space="preserve"> «Коммерсантъ» и Ассоциации менеджеров России</w:t>
      </w:r>
    </w:p>
    <w:p w14:paraId="7E2F0440" w14:textId="77777777" w:rsidR="00743D81" w:rsidRPr="00D913ED" w:rsidRDefault="000D0661" w:rsidP="00743D81">
      <w:pPr>
        <w:spacing w:after="0" w:line="240" w:lineRule="auto"/>
        <w:ind w:firstLine="567"/>
        <w:jc w:val="both"/>
        <w:rPr>
          <w:rFonts w:ascii="Times New Roman" w:eastAsia="Calibri" w:hAnsi="Times New Roman" w:cs="Times New Roman"/>
          <w:b/>
          <w:i/>
        </w:rPr>
      </w:pPr>
      <w:r w:rsidRPr="000D0661">
        <w:rPr>
          <w:rFonts w:ascii="Times New Roman" w:hAnsi="Times New Roman" w:cs="Times New Roman"/>
          <w:b/>
          <w:bCs/>
          <w:i/>
          <w:iCs/>
          <w:lang w:eastAsia="ru-RU"/>
        </w:rPr>
        <w:t>Парк подвижного состава, находящийся в собственности, владении и пользовании Общества на 30.0</w:t>
      </w:r>
      <w:r w:rsidR="009C0698">
        <w:rPr>
          <w:rFonts w:ascii="Times New Roman" w:hAnsi="Times New Roman" w:cs="Times New Roman"/>
          <w:b/>
          <w:bCs/>
          <w:i/>
          <w:iCs/>
          <w:lang w:eastAsia="ru-RU"/>
        </w:rPr>
        <w:t>6</w:t>
      </w:r>
      <w:r w:rsidRPr="000D0661">
        <w:rPr>
          <w:rFonts w:ascii="Times New Roman" w:hAnsi="Times New Roman" w:cs="Times New Roman"/>
          <w:b/>
          <w:bCs/>
          <w:i/>
          <w:iCs/>
          <w:lang w:eastAsia="ru-RU"/>
        </w:rPr>
        <w:t xml:space="preserve">.2017 составил </w:t>
      </w:r>
      <w:r w:rsidR="00C1226F" w:rsidRPr="000D0661">
        <w:rPr>
          <w:rFonts w:ascii="Times New Roman" w:hAnsi="Times New Roman" w:cs="Times New Roman"/>
          <w:b/>
          <w:bCs/>
          <w:i/>
          <w:iCs/>
          <w:lang w:eastAsia="ru-RU"/>
        </w:rPr>
        <w:t>4</w:t>
      </w:r>
      <w:r w:rsidR="00C1226F">
        <w:rPr>
          <w:rFonts w:ascii="Times New Roman" w:hAnsi="Times New Roman" w:cs="Times New Roman"/>
          <w:b/>
          <w:bCs/>
          <w:i/>
          <w:iCs/>
          <w:lang w:eastAsia="ru-RU"/>
        </w:rPr>
        <w:t>8</w:t>
      </w:r>
      <w:r w:rsidR="00C1226F" w:rsidRPr="000D0661">
        <w:rPr>
          <w:rFonts w:ascii="Times New Roman" w:hAnsi="Times New Roman" w:cs="Times New Roman"/>
          <w:b/>
          <w:bCs/>
          <w:i/>
          <w:iCs/>
          <w:lang w:eastAsia="ru-RU"/>
        </w:rPr>
        <w:t> </w:t>
      </w:r>
      <w:r w:rsidR="00C1226F">
        <w:rPr>
          <w:rFonts w:ascii="Times New Roman" w:hAnsi="Times New Roman" w:cs="Times New Roman"/>
          <w:b/>
          <w:bCs/>
          <w:i/>
          <w:iCs/>
          <w:lang w:eastAsia="ru-RU"/>
        </w:rPr>
        <w:t>061</w:t>
      </w:r>
      <w:r w:rsidRPr="000D0661">
        <w:rPr>
          <w:rFonts w:ascii="Times New Roman" w:hAnsi="Times New Roman" w:cs="Times New Roman"/>
          <w:b/>
          <w:bCs/>
          <w:i/>
          <w:iCs/>
          <w:lang w:eastAsia="ru-RU"/>
        </w:rPr>
        <w:t xml:space="preserve"> единиц. Объем перевезенных грузов за 9 месяцев 2017 г. – </w:t>
      </w:r>
      <w:r w:rsidR="009C0698">
        <w:rPr>
          <w:rFonts w:ascii="Times New Roman" w:hAnsi="Times New Roman" w:cs="Times New Roman"/>
          <w:b/>
          <w:bCs/>
          <w:i/>
          <w:iCs/>
          <w:lang w:eastAsia="ru-RU"/>
        </w:rPr>
        <w:t>41,91</w:t>
      </w:r>
      <w:r w:rsidR="009C0698" w:rsidRPr="000D0661">
        <w:rPr>
          <w:rFonts w:ascii="Times New Roman" w:hAnsi="Times New Roman" w:cs="Times New Roman"/>
          <w:b/>
          <w:bCs/>
          <w:i/>
          <w:iCs/>
          <w:lang w:eastAsia="ru-RU"/>
        </w:rPr>
        <w:t xml:space="preserve"> </w:t>
      </w:r>
      <w:r w:rsidRPr="000D0661">
        <w:rPr>
          <w:rFonts w:ascii="Times New Roman" w:hAnsi="Times New Roman" w:cs="Times New Roman"/>
          <w:b/>
          <w:bCs/>
          <w:i/>
          <w:iCs/>
          <w:lang w:eastAsia="ru-RU"/>
        </w:rPr>
        <w:t xml:space="preserve">млн. тн. Грузооборот – </w:t>
      </w:r>
      <w:r w:rsidR="009C0698">
        <w:rPr>
          <w:rFonts w:ascii="Times New Roman" w:hAnsi="Times New Roman" w:cs="Times New Roman"/>
          <w:b/>
          <w:bCs/>
          <w:i/>
          <w:iCs/>
          <w:lang w:eastAsia="ru-RU"/>
        </w:rPr>
        <w:t>78,52</w:t>
      </w:r>
      <w:r w:rsidR="009C0698" w:rsidRPr="000D0661">
        <w:rPr>
          <w:rFonts w:ascii="Times New Roman" w:hAnsi="Times New Roman" w:cs="Times New Roman"/>
          <w:b/>
          <w:bCs/>
          <w:i/>
          <w:iCs/>
          <w:lang w:eastAsia="ru-RU"/>
        </w:rPr>
        <w:t xml:space="preserve"> </w:t>
      </w:r>
      <w:r w:rsidRPr="000D0661">
        <w:rPr>
          <w:rFonts w:ascii="Times New Roman" w:hAnsi="Times New Roman" w:cs="Times New Roman"/>
          <w:b/>
          <w:bCs/>
          <w:i/>
          <w:iCs/>
          <w:lang w:eastAsia="ru-RU"/>
        </w:rPr>
        <w:t>млрд. тн.-км.</w:t>
      </w:r>
      <w:r w:rsidR="00743D81">
        <w:rPr>
          <w:rFonts w:ascii="Times New Roman" w:hAnsi="Times New Roman" w:cs="Times New Roman"/>
          <w:b/>
          <w:bCs/>
          <w:i/>
          <w:iCs/>
          <w:lang w:eastAsia="ru-RU"/>
        </w:rPr>
        <w:t xml:space="preserve"> </w:t>
      </w:r>
      <w:r w:rsidR="00743D81" w:rsidRPr="000D0661">
        <w:rPr>
          <w:rFonts w:ascii="Times New Roman" w:hAnsi="Times New Roman" w:cs="Times New Roman"/>
          <w:b/>
          <w:bCs/>
          <w:i/>
          <w:iCs/>
          <w:lang w:eastAsia="ru-RU"/>
        </w:rPr>
        <w:t>Доля АО «НПК» в организации перевозок на сети ОАО «РЖД» составила</w:t>
      </w:r>
      <w:r w:rsidR="00743D81" w:rsidRPr="00FE4E1A">
        <w:rPr>
          <w:rFonts w:ascii="Times New Roman" w:eastAsia="Calibri" w:hAnsi="Times New Roman" w:cs="Times New Roman"/>
          <w:b/>
          <w:i/>
        </w:rPr>
        <w:t xml:space="preserve"> 6,7%.</w:t>
      </w:r>
      <w:r w:rsidR="00743D81" w:rsidRPr="000B2DAE">
        <w:rPr>
          <w:rFonts w:ascii="Times New Roman" w:eastAsia="Times New Roman" w:hAnsi="Times New Roman" w:cs="Times New Roman"/>
          <w:b/>
          <w:i/>
          <w:lang w:eastAsia="ru-RU"/>
        </w:rPr>
        <w:t xml:space="preserve"> </w:t>
      </w:r>
    </w:p>
    <w:p w14:paraId="6CC30CE0" w14:textId="77777777" w:rsidR="000D0661" w:rsidRPr="000D0661" w:rsidRDefault="000D0661" w:rsidP="00D25D8E">
      <w:pPr>
        <w:autoSpaceDE w:val="0"/>
        <w:autoSpaceDN w:val="0"/>
        <w:spacing w:before="40" w:after="40" w:line="240" w:lineRule="auto"/>
        <w:ind w:firstLine="567"/>
        <w:jc w:val="both"/>
        <w:rPr>
          <w:rFonts w:ascii="Times New Roman" w:hAnsi="Times New Roman" w:cs="Times New Roman"/>
          <w:b/>
          <w:bCs/>
          <w:i/>
          <w:iCs/>
          <w:lang w:eastAsia="ru-RU"/>
        </w:rPr>
      </w:pPr>
    </w:p>
    <w:p w14:paraId="11D1D082" w14:textId="77777777" w:rsidR="006B0701" w:rsidRPr="00D25D8E" w:rsidRDefault="006B0701" w:rsidP="00D25D8E">
      <w:pPr>
        <w:autoSpaceDE w:val="0"/>
        <w:autoSpaceDN w:val="0"/>
        <w:adjustRightInd w:val="0"/>
        <w:spacing w:before="40" w:after="40" w:line="240" w:lineRule="auto"/>
        <w:jc w:val="both"/>
        <w:rPr>
          <w:rFonts w:ascii="Times New Roman" w:eastAsia="Times New Roman" w:hAnsi="Times New Roman" w:cs="Times New Roman"/>
          <w:b/>
          <w:bCs/>
          <w:i/>
          <w:iCs/>
          <w:u w:val="single"/>
          <w:lang w:eastAsia="ru-RU"/>
        </w:rPr>
      </w:pPr>
      <w:r w:rsidRPr="00D25D8E">
        <w:rPr>
          <w:rFonts w:ascii="Times New Roman" w:eastAsia="Times New Roman" w:hAnsi="Times New Roman" w:cs="Times New Roman"/>
          <w:b/>
          <w:bCs/>
          <w:i/>
          <w:iCs/>
          <w:u w:val="single"/>
          <w:lang w:eastAsia="ru-RU"/>
        </w:rPr>
        <w:t>Цели создания Эмитента:</w:t>
      </w:r>
    </w:p>
    <w:p w14:paraId="3938CAB1" w14:textId="77777777" w:rsidR="006B0701" w:rsidRPr="005C07EC" w:rsidRDefault="006B0701" w:rsidP="00D25D8E">
      <w:pPr>
        <w:autoSpaceDE w:val="0"/>
        <w:autoSpaceDN w:val="0"/>
        <w:adjustRightInd w:val="0"/>
        <w:spacing w:before="40" w:after="40" w:line="240" w:lineRule="auto"/>
        <w:ind w:firstLine="567"/>
        <w:jc w:val="both"/>
        <w:rPr>
          <w:rFonts w:ascii="Times New Roman" w:eastAsia="Times New Roman" w:hAnsi="Times New Roman" w:cs="Times New Roman"/>
          <w:b/>
          <w:i/>
          <w:color w:val="000000"/>
          <w:spacing w:val="-14"/>
          <w:lang w:eastAsia="ru-RU"/>
        </w:rPr>
      </w:pPr>
      <w:r>
        <w:rPr>
          <w:rFonts w:ascii="Times New Roman" w:eastAsia="Times New Roman" w:hAnsi="Times New Roman" w:cs="Times New Roman"/>
          <w:b/>
          <w:bCs/>
          <w:i/>
          <w:iCs/>
          <w:lang w:eastAsia="ru-RU"/>
        </w:rPr>
        <w:t xml:space="preserve"> </w:t>
      </w:r>
      <w:r w:rsidRPr="005C07EC">
        <w:rPr>
          <w:rFonts w:ascii="Times New Roman" w:eastAsia="Times New Roman" w:hAnsi="Times New Roman" w:cs="Times New Roman"/>
          <w:b/>
          <w:i/>
          <w:color w:val="000000"/>
          <w:spacing w:val="-5"/>
          <w:lang w:eastAsia="ru-RU"/>
        </w:rPr>
        <w:t>Целью деятельности Общества является удовлетворение общественных потребностей в товарах, продукции, работах, услугах, а также получение прибыли.</w:t>
      </w:r>
    </w:p>
    <w:p w14:paraId="52C4BC5F" w14:textId="77777777" w:rsidR="006B0701" w:rsidRPr="00463660" w:rsidRDefault="006B0701" w:rsidP="00D25D8E">
      <w:pPr>
        <w:autoSpaceDE w:val="0"/>
        <w:autoSpaceDN w:val="0"/>
        <w:adjustRightInd w:val="0"/>
        <w:spacing w:before="40" w:after="40" w:line="240" w:lineRule="auto"/>
        <w:jc w:val="both"/>
        <w:rPr>
          <w:rFonts w:ascii="Times New Roman" w:eastAsia="Times New Roman" w:hAnsi="Times New Roman" w:cs="Times New Roman"/>
          <w:b/>
          <w:bCs/>
          <w:i/>
          <w:iCs/>
          <w:lang w:eastAsia="ru-RU"/>
        </w:rPr>
      </w:pPr>
    </w:p>
    <w:p w14:paraId="607B5AB5" w14:textId="77777777" w:rsidR="006B0701" w:rsidRPr="00D25D8E" w:rsidRDefault="006B0701"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u w:val="single"/>
          <w:lang w:eastAsia="ru-RU"/>
        </w:rPr>
      </w:pPr>
      <w:r w:rsidRPr="00D25D8E">
        <w:rPr>
          <w:rFonts w:ascii="Times New Roman" w:eastAsia="Times New Roman" w:hAnsi="Times New Roman" w:cs="Times New Roman"/>
          <w:b/>
          <w:bCs/>
          <w:i/>
          <w:iCs/>
          <w:u w:val="single"/>
          <w:lang w:eastAsia="ru-RU"/>
        </w:rPr>
        <w:t xml:space="preserve">Миссия Эмитента: </w:t>
      </w:r>
    </w:p>
    <w:p w14:paraId="7753B58E" w14:textId="77777777" w:rsidR="006B0701" w:rsidRPr="004B000F" w:rsidRDefault="006B0701" w:rsidP="00D25D8E">
      <w:pPr>
        <w:autoSpaceDE w:val="0"/>
        <w:autoSpaceDN w:val="0"/>
        <w:adjustRightInd w:val="0"/>
        <w:spacing w:before="40" w:after="40" w:line="240" w:lineRule="auto"/>
        <w:ind w:firstLine="567"/>
        <w:jc w:val="both"/>
        <w:rPr>
          <w:rFonts w:ascii="Times New Roman" w:eastAsia="Times New Roman" w:hAnsi="Times New Roman" w:cs="Times New Roman"/>
          <w:b/>
          <w:i/>
          <w:color w:val="000000"/>
          <w:lang w:eastAsia="ru-RU"/>
        </w:rPr>
      </w:pPr>
      <w:r w:rsidRPr="004B000F">
        <w:rPr>
          <w:rFonts w:ascii="Times New Roman" w:eastAsia="Times New Roman" w:hAnsi="Times New Roman" w:cs="Times New Roman"/>
          <w:b/>
          <w:i/>
          <w:color w:val="000000"/>
          <w:lang w:eastAsia="ru-RU"/>
        </w:rPr>
        <w:t>Способствовать устойчивому и эффективному развитию рынка грузовых железнодорожных перевозок и экономики страны, оказывать максимальное содействие бизнесу клиентов, качественно, доступно, быстро и надежно решая их задачи по транспортировке грузов.</w:t>
      </w:r>
    </w:p>
    <w:p w14:paraId="153282C1" w14:textId="77777777" w:rsidR="00B257C3" w:rsidRPr="00463660" w:rsidRDefault="00B257C3" w:rsidP="00D25D8E">
      <w:pPr>
        <w:widowControl w:val="0"/>
        <w:autoSpaceDE w:val="0"/>
        <w:autoSpaceDN w:val="0"/>
        <w:adjustRightInd w:val="0"/>
        <w:spacing w:before="40" w:after="40" w:line="240" w:lineRule="auto"/>
        <w:jc w:val="both"/>
        <w:rPr>
          <w:rFonts w:ascii="Times New Roman" w:hAnsi="Times New Roman" w:cs="Times New Roman"/>
          <w:b/>
          <w:i/>
        </w:rPr>
      </w:pPr>
    </w:p>
    <w:p w14:paraId="4DCEE068" w14:textId="77777777" w:rsidR="0050017B" w:rsidRPr="00216DFA"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483DBC3" w14:textId="77777777" w:rsidR="0050017B" w:rsidRPr="00463660" w:rsidRDefault="0050017B" w:rsidP="00A940C7">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2" w:name="Par2818"/>
      <w:bookmarkEnd w:id="22"/>
      <w:r w:rsidRPr="00463660">
        <w:rPr>
          <w:rFonts w:ascii="Times New Roman" w:hAnsi="Times New Roman" w:cs="Times New Roman"/>
          <w:b/>
          <w:sz w:val="24"/>
          <w:szCs w:val="24"/>
        </w:rPr>
        <w:t>3.1.4. Контактная информация</w:t>
      </w:r>
    </w:p>
    <w:p w14:paraId="2192837C" w14:textId="77777777" w:rsidR="00A940C7" w:rsidRPr="00463660" w:rsidRDefault="00A940C7" w:rsidP="00A940C7">
      <w:pPr>
        <w:spacing w:after="0" w:line="240" w:lineRule="auto"/>
        <w:jc w:val="both"/>
        <w:rPr>
          <w:rFonts w:ascii="Times New Roman" w:eastAsia="Times New Roman" w:hAnsi="Times New Roman" w:cs="Times New Roman"/>
          <w:lang w:eastAsia="ru-RU"/>
        </w:rPr>
      </w:pPr>
    </w:p>
    <w:p w14:paraId="0CCAF601" w14:textId="77777777" w:rsidR="00D40898" w:rsidRPr="00463660" w:rsidRDefault="00D40898" w:rsidP="00D40898">
      <w:pPr>
        <w:spacing w:after="0" w:line="240" w:lineRule="auto"/>
        <w:jc w:val="both"/>
        <w:rPr>
          <w:rFonts w:ascii="Times New Roman" w:eastAsia="Calibri" w:hAnsi="Times New Roman" w:cs="Times New Roman"/>
          <w:b/>
          <w:bCs/>
          <w:i/>
          <w:iCs/>
          <w:lang w:eastAsia="ru-RU"/>
        </w:rPr>
      </w:pPr>
      <w:r w:rsidRPr="00463660">
        <w:rPr>
          <w:rFonts w:ascii="Times New Roman" w:eastAsia="Calibri" w:hAnsi="Times New Roman" w:cs="Times New Roman"/>
          <w:lang w:eastAsia="ru-RU"/>
        </w:rPr>
        <w:lastRenderedPageBreak/>
        <w:t xml:space="preserve">Место нахождения эмитента: </w:t>
      </w:r>
      <w:r w:rsidRPr="00463660">
        <w:rPr>
          <w:rFonts w:ascii="Times New Roman" w:eastAsia="Calibri" w:hAnsi="Times New Roman" w:cs="Times New Roman"/>
          <w:b/>
          <w:bCs/>
          <w:i/>
          <w:iCs/>
          <w:lang w:eastAsia="ru-RU"/>
        </w:rPr>
        <w:t> </w:t>
      </w:r>
      <w:r w:rsidR="007570C9">
        <w:rPr>
          <w:rFonts w:ascii="Times New Roman" w:eastAsia="Calibri" w:hAnsi="Times New Roman" w:cs="Times New Roman"/>
          <w:b/>
          <w:bCs/>
          <w:i/>
          <w:iCs/>
          <w:lang w:eastAsia="ru-RU"/>
        </w:rPr>
        <w:t xml:space="preserve"> </w:t>
      </w:r>
      <w:r w:rsidR="00E63830">
        <w:rPr>
          <w:rFonts w:ascii="Times New Roman" w:eastAsia="Calibri" w:hAnsi="Times New Roman" w:cs="Times New Roman"/>
          <w:b/>
          <w:bCs/>
          <w:i/>
          <w:iCs/>
          <w:lang w:eastAsia="ru-RU"/>
        </w:rPr>
        <w:t>г.Москва</w:t>
      </w:r>
    </w:p>
    <w:p w14:paraId="614C428D" w14:textId="77777777" w:rsidR="006E55CC" w:rsidRPr="00463660" w:rsidRDefault="00250216" w:rsidP="006E55CC">
      <w:pPr>
        <w:spacing w:after="0" w:line="240" w:lineRule="auto"/>
        <w:jc w:val="both"/>
        <w:rPr>
          <w:rFonts w:ascii="Times New Roman" w:eastAsia="Calibri" w:hAnsi="Times New Roman" w:cs="Times New Roman"/>
          <w:b/>
          <w:bCs/>
          <w:i/>
          <w:iCs/>
          <w:lang w:eastAsia="ru-RU"/>
        </w:rPr>
      </w:pPr>
      <w:r w:rsidRPr="00463660">
        <w:rPr>
          <w:rFonts w:ascii="Times New Roman" w:eastAsia="Calibri" w:hAnsi="Times New Roman" w:cs="Times New Roman"/>
          <w:lang w:eastAsia="ru-RU"/>
        </w:rPr>
        <w:t>адрес эмитента, указанный в едином государственном реестре юридических лиц, иной адрес для направления эмитенту почтовой корреспонденции (в случае его наличия)</w:t>
      </w:r>
      <w:r w:rsidR="006E55CC" w:rsidRPr="00463660">
        <w:rPr>
          <w:rFonts w:ascii="Times New Roman" w:eastAsia="Calibri" w:hAnsi="Times New Roman" w:cs="Times New Roman"/>
          <w:lang w:eastAsia="ru-RU"/>
        </w:rPr>
        <w:t xml:space="preserve">: </w:t>
      </w:r>
      <w:r w:rsidR="00AB7450" w:rsidRPr="00463660">
        <w:rPr>
          <w:rFonts w:ascii="Times New Roman" w:eastAsia="Calibri" w:hAnsi="Times New Roman" w:cs="Times New Roman"/>
          <w:b/>
          <w:bCs/>
          <w:i/>
          <w:iCs/>
          <w:lang w:eastAsia="ru-RU"/>
        </w:rPr>
        <w:t> </w:t>
      </w:r>
      <w:r w:rsidR="007570C9">
        <w:rPr>
          <w:rFonts w:ascii="Times New Roman" w:eastAsia="Calibri" w:hAnsi="Times New Roman" w:cs="Times New Roman"/>
          <w:b/>
          <w:bCs/>
          <w:i/>
          <w:iCs/>
          <w:lang w:eastAsia="ru-RU"/>
        </w:rPr>
        <w:t xml:space="preserve"> </w:t>
      </w:r>
      <w:r w:rsidR="00E63830">
        <w:rPr>
          <w:rFonts w:ascii="Times New Roman" w:eastAsia="Calibri" w:hAnsi="Times New Roman" w:cs="Times New Roman"/>
          <w:b/>
          <w:bCs/>
          <w:i/>
          <w:iCs/>
          <w:lang w:eastAsia="ru-RU"/>
        </w:rPr>
        <w:t>105082, Россия,  г.Москва, Спартаковская площадь, д.16/15, стр.6</w:t>
      </w:r>
    </w:p>
    <w:p w14:paraId="45A21249" w14:textId="77777777" w:rsidR="00AB7450" w:rsidRPr="00463660" w:rsidRDefault="00AB7450" w:rsidP="006E55CC">
      <w:pPr>
        <w:spacing w:after="0" w:line="240" w:lineRule="auto"/>
        <w:jc w:val="both"/>
        <w:rPr>
          <w:rFonts w:ascii="Times New Roman" w:eastAsia="Calibri" w:hAnsi="Times New Roman" w:cs="Times New Roman"/>
          <w:b/>
          <w:bCs/>
          <w:i/>
          <w:iCs/>
          <w:lang w:eastAsia="ru-RU"/>
        </w:rPr>
      </w:pPr>
    </w:p>
    <w:p w14:paraId="75A4460B" w14:textId="77777777" w:rsidR="00D40898" w:rsidRPr="00261CD0" w:rsidRDefault="00D40898" w:rsidP="00D40898">
      <w:pPr>
        <w:spacing w:after="0" w:line="240" w:lineRule="auto"/>
        <w:rPr>
          <w:rFonts w:ascii="Calibri" w:eastAsia="Calibri" w:hAnsi="Calibri" w:cs="Times New Roman"/>
        </w:rPr>
      </w:pPr>
      <w:r w:rsidRPr="00261CD0">
        <w:rPr>
          <w:rFonts w:ascii="Times New Roman" w:eastAsia="Calibri" w:hAnsi="Times New Roman" w:cs="Times New Roman"/>
          <w:lang w:eastAsia="ru-RU"/>
        </w:rPr>
        <w:t>Телефон:</w:t>
      </w:r>
      <w:r w:rsidRPr="00261CD0">
        <w:rPr>
          <w:rFonts w:ascii="Times New Roman" w:eastAsia="Calibri" w:hAnsi="Times New Roman" w:cs="Times New Roman"/>
          <w:b/>
          <w:bCs/>
          <w:i/>
          <w:iCs/>
          <w:lang w:eastAsia="ru-RU"/>
        </w:rPr>
        <w:t xml:space="preserve"> </w:t>
      </w:r>
      <w:r w:rsidR="007570C9" w:rsidRPr="00261CD0">
        <w:rPr>
          <w:rFonts w:ascii="Times New Roman" w:eastAsia="Calibri" w:hAnsi="Times New Roman" w:cs="Times New Roman"/>
          <w:b/>
          <w:bCs/>
          <w:i/>
          <w:iCs/>
          <w:lang w:eastAsia="ru-RU"/>
        </w:rPr>
        <w:t xml:space="preserve"> </w:t>
      </w:r>
      <w:r w:rsidRPr="00261CD0">
        <w:rPr>
          <w:rFonts w:ascii="Times New Roman" w:eastAsia="Calibri" w:hAnsi="Times New Roman" w:cs="Times New Roman"/>
          <w:b/>
          <w:bCs/>
          <w:i/>
          <w:iCs/>
          <w:lang w:eastAsia="ru-RU"/>
        </w:rPr>
        <w:t xml:space="preserve"> </w:t>
      </w:r>
      <w:r w:rsidR="00E63830" w:rsidRPr="00261CD0">
        <w:rPr>
          <w:rFonts w:ascii="Times New Roman" w:eastAsia="Times New Roman" w:hAnsi="Times New Roman" w:cs="Times New Roman"/>
          <w:b/>
          <w:bCs/>
          <w:i/>
          <w:iCs/>
          <w:lang w:eastAsia="ru-RU"/>
        </w:rPr>
        <w:t>+7 (495) 788 05 75</w:t>
      </w:r>
    </w:p>
    <w:p w14:paraId="3A2017CC" w14:textId="77777777" w:rsidR="00D40898" w:rsidRPr="00261CD0" w:rsidRDefault="00D40898" w:rsidP="00D40898">
      <w:pPr>
        <w:autoSpaceDE w:val="0"/>
        <w:autoSpaceDN w:val="0"/>
        <w:spacing w:after="0" w:line="240" w:lineRule="auto"/>
        <w:jc w:val="both"/>
        <w:rPr>
          <w:rFonts w:ascii="Calibri" w:eastAsia="Calibri" w:hAnsi="Calibri" w:cs="Times New Roman"/>
        </w:rPr>
      </w:pPr>
      <w:r w:rsidRPr="00261CD0">
        <w:rPr>
          <w:rFonts w:ascii="Times New Roman" w:eastAsia="Calibri" w:hAnsi="Times New Roman" w:cs="Times New Roman"/>
          <w:lang w:eastAsia="ru-RU"/>
        </w:rPr>
        <w:t>Факс:</w:t>
      </w:r>
      <w:r w:rsidRPr="00261CD0">
        <w:rPr>
          <w:rFonts w:ascii="Times New Roman" w:eastAsia="Calibri" w:hAnsi="Times New Roman" w:cs="Times New Roman"/>
          <w:b/>
          <w:bCs/>
          <w:i/>
          <w:iCs/>
          <w:lang w:eastAsia="ru-RU"/>
        </w:rPr>
        <w:t xml:space="preserve">  </w:t>
      </w:r>
      <w:r w:rsidR="00E63830" w:rsidRPr="00261CD0">
        <w:rPr>
          <w:rFonts w:ascii="Times New Roman" w:eastAsia="Times New Roman" w:hAnsi="Times New Roman" w:cs="Times New Roman"/>
          <w:b/>
          <w:bCs/>
          <w:i/>
          <w:iCs/>
          <w:lang w:eastAsia="ru-RU"/>
        </w:rPr>
        <w:t>+7 (495) 788 05 73</w:t>
      </w:r>
      <w:r w:rsidR="007570C9" w:rsidRPr="00261CD0">
        <w:rPr>
          <w:rFonts w:ascii="Times New Roman" w:eastAsia="Calibri" w:hAnsi="Times New Roman" w:cs="Times New Roman"/>
          <w:b/>
          <w:bCs/>
          <w:i/>
          <w:iCs/>
          <w:lang w:eastAsia="ru-RU"/>
        </w:rPr>
        <w:t xml:space="preserve"> </w:t>
      </w:r>
    </w:p>
    <w:p w14:paraId="7C3DB410" w14:textId="77777777" w:rsidR="00D40898" w:rsidRPr="00261CD0" w:rsidRDefault="00D40898" w:rsidP="00D40898">
      <w:pPr>
        <w:spacing w:after="0" w:line="240" w:lineRule="auto"/>
        <w:rPr>
          <w:rFonts w:ascii="Calibri" w:eastAsia="Calibri" w:hAnsi="Calibri" w:cs="Times New Roman"/>
        </w:rPr>
      </w:pPr>
      <w:r w:rsidRPr="00261CD0">
        <w:rPr>
          <w:rFonts w:ascii="Times New Roman" w:eastAsia="Calibri" w:hAnsi="Times New Roman" w:cs="Times New Roman"/>
          <w:lang w:eastAsia="ru-RU"/>
        </w:rPr>
        <w:t>Адрес электронной почты:</w:t>
      </w:r>
      <w:r w:rsidRPr="00261CD0">
        <w:rPr>
          <w:rFonts w:ascii="Times New Roman" w:eastAsia="Calibri" w:hAnsi="Times New Roman" w:cs="Times New Roman"/>
          <w:b/>
          <w:bCs/>
          <w:i/>
          <w:iCs/>
          <w:lang w:eastAsia="ru-RU"/>
        </w:rPr>
        <w:t xml:space="preserve"> </w:t>
      </w:r>
      <w:r w:rsidR="00E63830" w:rsidRPr="00261CD0">
        <w:rPr>
          <w:rFonts w:ascii="Times New Roman" w:eastAsia="Times New Roman" w:hAnsi="Times New Roman" w:cs="Times New Roman"/>
          <w:b/>
          <w:bCs/>
          <w:i/>
          <w:iCs/>
          <w:lang w:eastAsia="ru-RU"/>
        </w:rPr>
        <w:t>office@npktrans.ru</w:t>
      </w:r>
      <w:r w:rsidR="007570C9" w:rsidRPr="00261CD0">
        <w:rPr>
          <w:rFonts w:ascii="Times New Roman" w:eastAsia="Times New Roman" w:hAnsi="Times New Roman" w:cs="Times New Roman"/>
          <w:b/>
          <w:bCs/>
          <w:i/>
          <w:iCs/>
          <w:lang w:eastAsia="ru-RU"/>
        </w:rPr>
        <w:t xml:space="preserve"> </w:t>
      </w:r>
      <w:r w:rsidRPr="00261CD0">
        <w:rPr>
          <w:rFonts w:ascii="Times New Roman" w:eastAsia="Calibri" w:hAnsi="Times New Roman" w:cs="Times New Roman"/>
          <w:b/>
          <w:bCs/>
          <w:i/>
          <w:iCs/>
          <w:lang w:eastAsia="ru-RU"/>
        </w:rPr>
        <w:t> </w:t>
      </w:r>
      <w:r w:rsidR="00AB7450" w:rsidRPr="00261CD0">
        <w:rPr>
          <w:rFonts w:ascii="Calibri" w:eastAsia="Calibri" w:hAnsi="Calibri" w:cs="Times New Roman"/>
        </w:rPr>
        <w:t xml:space="preserve"> </w:t>
      </w:r>
    </w:p>
    <w:p w14:paraId="6631CA8A" w14:textId="77777777" w:rsidR="007E61D6" w:rsidRPr="00463660" w:rsidRDefault="007E61D6" w:rsidP="006431D4">
      <w:pPr>
        <w:autoSpaceDE w:val="0"/>
        <w:autoSpaceDN w:val="0"/>
        <w:spacing w:after="0" w:line="240" w:lineRule="auto"/>
        <w:jc w:val="both"/>
        <w:rPr>
          <w:rFonts w:ascii="Times New Roman" w:eastAsia="Calibri" w:hAnsi="Times New Roman" w:cs="Times New Roman"/>
          <w:lang w:eastAsia="ru-RU"/>
        </w:rPr>
      </w:pPr>
    </w:p>
    <w:p w14:paraId="1F33EC5F" w14:textId="77777777" w:rsidR="006431D4" w:rsidRPr="00E63830" w:rsidRDefault="00D40898" w:rsidP="00E63830">
      <w:pPr>
        <w:autoSpaceDE w:val="0"/>
        <w:autoSpaceDN w:val="0"/>
        <w:spacing w:after="0" w:line="240" w:lineRule="auto"/>
        <w:jc w:val="both"/>
        <w:rPr>
          <w:rFonts w:ascii="Times New Roman" w:eastAsia="Calibri" w:hAnsi="Times New Roman" w:cs="Times New Roman"/>
          <w:b/>
          <w:bCs/>
          <w:i/>
          <w:iCs/>
          <w:lang w:eastAsia="ru-RU"/>
        </w:rPr>
      </w:pPr>
      <w:r w:rsidRPr="00463660">
        <w:rPr>
          <w:rFonts w:ascii="Times New Roman" w:eastAsia="Calibri" w:hAnsi="Times New Roman" w:cs="Times New Roman"/>
          <w:lang w:eastAsia="ru-RU"/>
        </w:rPr>
        <w:t xml:space="preserve">Адрес страницы (страниц) в сети Интернет, на которой (на которых) </w:t>
      </w:r>
      <w:r w:rsidR="007E61D6" w:rsidRPr="00463660">
        <w:rPr>
          <w:rFonts w:ascii="Times New Roman" w:eastAsia="Calibri" w:hAnsi="Times New Roman" w:cs="Times New Roman"/>
          <w:lang w:eastAsia="ru-RU"/>
        </w:rPr>
        <w:t xml:space="preserve">будет </w:t>
      </w:r>
      <w:r w:rsidRPr="00463660">
        <w:rPr>
          <w:rFonts w:ascii="Times New Roman" w:eastAsia="Calibri" w:hAnsi="Times New Roman" w:cs="Times New Roman"/>
          <w:lang w:eastAsia="ru-RU"/>
        </w:rPr>
        <w:t>доступна информация об эмитенте, выпущенных и/или выпускаемых им ценных бумагах:</w:t>
      </w:r>
      <w:r w:rsidRPr="00463660">
        <w:rPr>
          <w:rFonts w:ascii="Times New Roman" w:eastAsia="Calibri" w:hAnsi="Times New Roman" w:cs="Times New Roman"/>
          <w:b/>
          <w:bCs/>
          <w:i/>
          <w:iCs/>
          <w:lang w:eastAsia="ru-RU"/>
        </w:rPr>
        <w:t xml:space="preserve"> </w:t>
      </w:r>
      <w:r w:rsidR="00E63830" w:rsidRPr="00E63830">
        <w:rPr>
          <w:rFonts w:ascii="Times New Roman" w:eastAsia="Times New Roman" w:hAnsi="Times New Roman" w:cs="Times New Roman"/>
          <w:b/>
          <w:bCs/>
          <w:i/>
          <w:iCs/>
          <w:lang w:eastAsia="ru-RU"/>
        </w:rPr>
        <w:t>www.npktrans.ru</w:t>
      </w:r>
      <w:r w:rsidR="00E63830" w:rsidRPr="00E63830">
        <w:rPr>
          <w:rFonts w:ascii="Times New Roman" w:eastAsia="Times New Roman" w:hAnsi="Times New Roman" w:cs="Times New Roman"/>
          <w:bCs/>
          <w:iCs/>
          <w:lang w:eastAsia="ru-RU"/>
        </w:rPr>
        <w:t>;</w:t>
      </w:r>
      <w:r w:rsidR="00E63830" w:rsidRPr="00E63830">
        <w:rPr>
          <w:rFonts w:ascii="Times New Roman" w:eastAsia="Times New Roman" w:hAnsi="Times New Roman" w:cs="Times New Roman"/>
          <w:b/>
          <w:bCs/>
          <w:i/>
          <w:iCs/>
          <w:lang w:eastAsia="ru-RU"/>
        </w:rPr>
        <w:t xml:space="preserve"> http://www.disclosure.ru/issuer/7705503750</w:t>
      </w:r>
    </w:p>
    <w:p w14:paraId="25FFC2FE" w14:textId="77777777" w:rsidR="00D40898" w:rsidRPr="00463660" w:rsidRDefault="00D40898" w:rsidP="00D40898">
      <w:pPr>
        <w:autoSpaceDE w:val="0"/>
        <w:autoSpaceDN w:val="0"/>
        <w:spacing w:after="0" w:line="240" w:lineRule="auto"/>
        <w:jc w:val="both"/>
        <w:rPr>
          <w:rFonts w:ascii="Calibri" w:eastAsia="Calibri" w:hAnsi="Calibri" w:cs="Times New Roman"/>
        </w:rPr>
      </w:pPr>
    </w:p>
    <w:p w14:paraId="5FE852E1" w14:textId="77777777" w:rsidR="00261CD0" w:rsidRPr="00261CD0" w:rsidRDefault="00261CD0" w:rsidP="00261CD0">
      <w:pPr>
        <w:autoSpaceDE w:val="0"/>
        <w:autoSpaceDN w:val="0"/>
        <w:spacing w:after="0" w:line="240" w:lineRule="auto"/>
        <w:jc w:val="both"/>
        <w:rPr>
          <w:rFonts w:ascii="Calibri" w:eastAsia="Calibri" w:hAnsi="Calibri" w:cs="Times New Roman"/>
        </w:rPr>
      </w:pPr>
      <w:r w:rsidRPr="00261CD0">
        <w:rPr>
          <w:rFonts w:ascii="Times New Roman" w:eastAsia="Calibri" w:hAnsi="Times New Roman" w:cs="Times New Roman"/>
          <w:lang w:eastAsia="ru-RU"/>
        </w:rPr>
        <w:t>Наименование специального подразделения эмитента по работе с акционерами и инвесторами эмитента:</w:t>
      </w:r>
      <w:r w:rsidRPr="00261CD0">
        <w:rPr>
          <w:rFonts w:ascii="Times New Roman" w:eastAsia="Calibri" w:hAnsi="Times New Roman" w:cs="Times New Roman"/>
          <w:b/>
          <w:bCs/>
          <w:i/>
          <w:iCs/>
          <w:lang w:eastAsia="ru-RU"/>
        </w:rPr>
        <w:t xml:space="preserve">   Департамент по взаимодействию с акционером</w:t>
      </w:r>
    </w:p>
    <w:p w14:paraId="6EC05BF3" w14:textId="77777777" w:rsidR="00261CD0" w:rsidRPr="00261CD0" w:rsidRDefault="00261CD0" w:rsidP="00261CD0">
      <w:pPr>
        <w:spacing w:after="0" w:line="240" w:lineRule="auto"/>
        <w:jc w:val="both"/>
        <w:rPr>
          <w:rFonts w:ascii="Times New Roman" w:eastAsia="Calibri" w:hAnsi="Times New Roman" w:cs="Times New Roman"/>
          <w:b/>
          <w:bCs/>
          <w:i/>
          <w:iCs/>
          <w:lang w:eastAsia="ru-RU"/>
        </w:rPr>
      </w:pPr>
      <w:r w:rsidRPr="00261CD0">
        <w:rPr>
          <w:rFonts w:ascii="Times New Roman" w:eastAsia="Calibri" w:hAnsi="Times New Roman" w:cs="Times New Roman"/>
          <w:lang w:eastAsia="ru-RU"/>
        </w:rPr>
        <w:t>Адрес нахождения подразделения:</w:t>
      </w:r>
      <w:r w:rsidRPr="00261CD0">
        <w:rPr>
          <w:rFonts w:ascii="Times New Roman" w:eastAsia="Calibri" w:hAnsi="Times New Roman" w:cs="Times New Roman"/>
          <w:b/>
          <w:bCs/>
          <w:i/>
          <w:iCs/>
          <w:lang w:eastAsia="ru-RU"/>
        </w:rPr>
        <w:t xml:space="preserve">  105082, Россия, г. Москва, Спартаковская площадь, д.16/15, стр.6.</w:t>
      </w:r>
    </w:p>
    <w:p w14:paraId="64946DCA" w14:textId="77777777" w:rsidR="00261CD0" w:rsidRPr="00261CD0" w:rsidRDefault="00261CD0" w:rsidP="00261CD0">
      <w:pPr>
        <w:autoSpaceDE w:val="0"/>
        <w:autoSpaceDN w:val="0"/>
        <w:spacing w:after="0" w:line="240" w:lineRule="auto"/>
        <w:jc w:val="both"/>
        <w:rPr>
          <w:rFonts w:ascii="Times New Roman" w:eastAsia="Calibri" w:hAnsi="Times New Roman" w:cs="Times New Roman"/>
          <w:b/>
          <w:bCs/>
          <w:i/>
          <w:iCs/>
          <w:lang w:eastAsia="ru-RU"/>
        </w:rPr>
      </w:pPr>
      <w:r w:rsidRPr="00261CD0">
        <w:rPr>
          <w:rFonts w:ascii="Times New Roman" w:eastAsia="Calibri" w:hAnsi="Times New Roman" w:cs="Times New Roman"/>
          <w:lang w:eastAsia="ru-RU"/>
        </w:rPr>
        <w:t>Телефон:</w:t>
      </w:r>
      <w:r w:rsidRPr="00261CD0">
        <w:rPr>
          <w:rFonts w:ascii="Times New Roman" w:eastAsia="Calibri" w:hAnsi="Times New Roman" w:cs="Times New Roman"/>
          <w:b/>
          <w:bCs/>
          <w:i/>
          <w:iCs/>
          <w:lang w:eastAsia="ru-RU"/>
        </w:rPr>
        <w:t>    +7 (495) 788 05 90</w:t>
      </w:r>
    </w:p>
    <w:p w14:paraId="2D44C99B" w14:textId="77777777" w:rsidR="00261CD0" w:rsidRPr="00261CD0" w:rsidRDefault="00261CD0" w:rsidP="00261CD0">
      <w:pPr>
        <w:autoSpaceDE w:val="0"/>
        <w:autoSpaceDN w:val="0"/>
        <w:spacing w:after="0" w:line="240" w:lineRule="auto"/>
        <w:jc w:val="both"/>
        <w:rPr>
          <w:rFonts w:ascii="Calibri" w:eastAsia="Calibri" w:hAnsi="Calibri" w:cs="Times New Roman"/>
        </w:rPr>
      </w:pPr>
      <w:r w:rsidRPr="00261CD0">
        <w:rPr>
          <w:rFonts w:ascii="Times New Roman" w:eastAsia="Calibri" w:hAnsi="Times New Roman" w:cs="Times New Roman"/>
          <w:lang w:eastAsia="ru-RU"/>
        </w:rPr>
        <w:t>Факс:</w:t>
      </w:r>
      <w:r w:rsidRPr="00261CD0">
        <w:rPr>
          <w:rFonts w:ascii="Times New Roman" w:eastAsia="Calibri" w:hAnsi="Times New Roman" w:cs="Times New Roman"/>
          <w:b/>
          <w:bCs/>
          <w:i/>
          <w:iCs/>
          <w:lang w:eastAsia="ru-RU"/>
        </w:rPr>
        <w:t>   +7 (495) 788 05 73.</w:t>
      </w:r>
    </w:p>
    <w:p w14:paraId="42F71660" w14:textId="77777777" w:rsidR="00261CD0" w:rsidRPr="00261CD0" w:rsidRDefault="00261CD0" w:rsidP="00261CD0">
      <w:pPr>
        <w:spacing w:after="0" w:line="240" w:lineRule="auto"/>
      </w:pPr>
      <w:r w:rsidRPr="00261CD0">
        <w:rPr>
          <w:rFonts w:ascii="Times New Roman" w:eastAsia="Calibri" w:hAnsi="Times New Roman" w:cs="Times New Roman"/>
          <w:lang w:eastAsia="ru-RU"/>
        </w:rPr>
        <w:t>Адрес электронной почты:</w:t>
      </w:r>
      <w:r w:rsidRPr="00261CD0">
        <w:rPr>
          <w:rFonts w:ascii="Times New Roman" w:eastAsia="Calibri" w:hAnsi="Times New Roman" w:cs="Times New Roman"/>
          <w:b/>
          <w:bCs/>
          <w:i/>
          <w:iCs/>
          <w:lang w:eastAsia="ru-RU"/>
        </w:rPr>
        <w:t> </w:t>
      </w:r>
      <w:hyperlink r:id="rId13" w:history="1"/>
      <w:r w:rsidRPr="00261CD0">
        <w:rPr>
          <w:rFonts w:ascii="Times New Roman" w:hAnsi="Times New Roman" w:cs="Times New Roman"/>
          <w:b/>
          <w:i/>
          <w:color w:val="0000FF" w:themeColor="hyperlink"/>
          <w:u w:val="single"/>
        </w:rPr>
        <w:t xml:space="preserve"> </w:t>
      </w:r>
      <w:hyperlink r:id="rId14" w:history="1">
        <w:r w:rsidRPr="00261CD0">
          <w:rPr>
            <w:rFonts w:ascii="Times New Roman" w:hAnsi="Times New Roman" w:cs="Times New Roman"/>
            <w:b/>
            <w:i/>
            <w:color w:val="0000FF" w:themeColor="hyperlink"/>
            <w:u w:val="single"/>
            <w:lang w:val="en-GB"/>
          </w:rPr>
          <w:t>irteam</w:t>
        </w:r>
        <w:r w:rsidRPr="00261CD0">
          <w:rPr>
            <w:rFonts w:ascii="Times New Roman" w:hAnsi="Times New Roman" w:cs="Times New Roman"/>
            <w:b/>
            <w:i/>
            <w:color w:val="0000FF" w:themeColor="hyperlink"/>
            <w:u w:val="single"/>
          </w:rPr>
          <w:t>@</w:t>
        </w:r>
        <w:r w:rsidRPr="00261CD0">
          <w:rPr>
            <w:rFonts w:ascii="Times New Roman" w:hAnsi="Times New Roman" w:cs="Times New Roman"/>
            <w:b/>
            <w:i/>
            <w:color w:val="0000FF" w:themeColor="hyperlink"/>
            <w:u w:val="single"/>
            <w:lang w:val="en-GB"/>
          </w:rPr>
          <w:t>globaltrans</w:t>
        </w:r>
        <w:r w:rsidRPr="00261CD0">
          <w:rPr>
            <w:rFonts w:ascii="Times New Roman" w:hAnsi="Times New Roman" w:cs="Times New Roman"/>
            <w:b/>
            <w:i/>
            <w:color w:val="0000FF" w:themeColor="hyperlink"/>
            <w:u w:val="single"/>
          </w:rPr>
          <w:t>.</w:t>
        </w:r>
        <w:r w:rsidRPr="00261CD0">
          <w:rPr>
            <w:rFonts w:ascii="Times New Roman" w:hAnsi="Times New Roman" w:cs="Times New Roman"/>
            <w:b/>
            <w:i/>
            <w:color w:val="0000FF" w:themeColor="hyperlink"/>
            <w:u w:val="single"/>
            <w:lang w:val="en-GB"/>
          </w:rPr>
          <w:t>com</w:t>
        </w:r>
      </w:hyperlink>
    </w:p>
    <w:p w14:paraId="1C223D44" w14:textId="77777777" w:rsidR="00261CD0" w:rsidRPr="00261CD0" w:rsidRDefault="00261CD0" w:rsidP="00261CD0">
      <w:pPr>
        <w:spacing w:after="0" w:line="240" w:lineRule="auto"/>
        <w:rPr>
          <w:rFonts w:ascii="Calibri" w:eastAsia="Calibri" w:hAnsi="Calibri" w:cs="Times New Roman"/>
        </w:rPr>
      </w:pPr>
      <w:r w:rsidRPr="00261CD0">
        <w:rPr>
          <w:rFonts w:ascii="Times New Roman" w:eastAsia="Calibri" w:hAnsi="Times New Roman" w:cs="Times New Roman"/>
          <w:lang w:eastAsia="ru-RU"/>
        </w:rPr>
        <w:t>Адрес страницы в сети Интернет:</w:t>
      </w:r>
      <w:r w:rsidRPr="00261CD0">
        <w:rPr>
          <w:rFonts w:ascii="Times New Roman" w:eastAsia="Calibri" w:hAnsi="Times New Roman" w:cs="Times New Roman"/>
          <w:b/>
          <w:bCs/>
          <w:i/>
          <w:iCs/>
          <w:lang w:eastAsia="ru-RU"/>
        </w:rPr>
        <w:t>  www.npktrans.ru</w:t>
      </w:r>
    </w:p>
    <w:p w14:paraId="68950BC1" w14:textId="77777777" w:rsidR="006330F7" w:rsidRPr="00463660" w:rsidRDefault="00D40898" w:rsidP="00261CD0">
      <w:pPr>
        <w:autoSpaceDE w:val="0"/>
        <w:autoSpaceDN w:val="0"/>
        <w:spacing w:after="0" w:line="240" w:lineRule="auto"/>
        <w:jc w:val="both"/>
        <w:rPr>
          <w:rFonts w:ascii="Times New Roman" w:hAnsi="Times New Roman" w:cs="Times New Roman"/>
          <w:sz w:val="24"/>
          <w:szCs w:val="24"/>
        </w:rPr>
      </w:pPr>
      <w:r w:rsidRPr="00463660">
        <w:rPr>
          <w:rFonts w:ascii="Calibri" w:eastAsia="Calibri" w:hAnsi="Calibri" w:cs="Times New Roman"/>
          <w:color w:val="1F497D"/>
        </w:rPr>
        <w:t> </w:t>
      </w:r>
      <w:r w:rsidR="005D41A1" w:rsidRPr="00463660">
        <w:rPr>
          <w:rFonts w:ascii="Times New Roman" w:eastAsia="Times New Roman" w:hAnsi="Times New Roman" w:cs="Times New Roman"/>
          <w:lang w:eastAsia="ru-RU"/>
        </w:rPr>
        <w:t xml:space="preserve"> </w:t>
      </w:r>
    </w:p>
    <w:p w14:paraId="38F0D1D7"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3" w:name="Par2822"/>
      <w:bookmarkEnd w:id="23"/>
      <w:r w:rsidRPr="00463660">
        <w:rPr>
          <w:rFonts w:ascii="Times New Roman" w:hAnsi="Times New Roman" w:cs="Times New Roman"/>
          <w:b/>
          <w:sz w:val="24"/>
          <w:szCs w:val="24"/>
        </w:rPr>
        <w:t>3.1.5. Идентификационный номер налогоплательщика</w:t>
      </w:r>
    </w:p>
    <w:p w14:paraId="09AF0012" w14:textId="77777777" w:rsidR="006A02CF" w:rsidRPr="00216DFA" w:rsidRDefault="006A02CF">
      <w:pPr>
        <w:widowControl w:val="0"/>
        <w:autoSpaceDE w:val="0"/>
        <w:autoSpaceDN w:val="0"/>
        <w:adjustRightInd w:val="0"/>
        <w:spacing w:after="0" w:line="240" w:lineRule="auto"/>
        <w:jc w:val="both"/>
        <w:rPr>
          <w:rFonts w:ascii="Times New Roman" w:hAnsi="Times New Roman" w:cs="Times New Roman"/>
          <w:b/>
          <w:i/>
          <w:sz w:val="24"/>
          <w:szCs w:val="24"/>
        </w:rPr>
      </w:pPr>
    </w:p>
    <w:p w14:paraId="19A279A6" w14:textId="77777777" w:rsidR="00627892" w:rsidRPr="00261CD0" w:rsidRDefault="007570C9" w:rsidP="00611D98">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r w:rsidRPr="00261CD0">
        <w:rPr>
          <w:rFonts w:ascii="Times New Roman" w:eastAsia="Times New Roman" w:hAnsi="Times New Roman" w:cs="Times New Roman"/>
          <w:b/>
          <w:bCs/>
          <w:i/>
          <w:iCs/>
          <w:lang w:eastAsia="ru-RU"/>
        </w:rPr>
        <w:t>7705503750</w:t>
      </w:r>
    </w:p>
    <w:p w14:paraId="0921973F" w14:textId="77777777" w:rsidR="007570C9" w:rsidRPr="00463660" w:rsidRDefault="007570C9" w:rsidP="00611D98">
      <w:pPr>
        <w:widowControl w:val="0"/>
        <w:autoSpaceDE w:val="0"/>
        <w:autoSpaceDN w:val="0"/>
        <w:adjustRightInd w:val="0"/>
        <w:spacing w:before="20" w:after="40" w:line="240" w:lineRule="auto"/>
        <w:rPr>
          <w:rFonts w:ascii="Times New Roman" w:eastAsia="Times New Roman" w:hAnsi="Times New Roman" w:cs="Times New Roman"/>
          <w:b/>
          <w:bCs/>
          <w:i/>
          <w:iCs/>
          <w:lang w:eastAsia="ru-RU"/>
        </w:rPr>
      </w:pPr>
    </w:p>
    <w:p w14:paraId="68B3F95E" w14:textId="77777777" w:rsidR="00627892" w:rsidRPr="00463660" w:rsidRDefault="00627892" w:rsidP="00627892">
      <w:pPr>
        <w:widowControl w:val="0"/>
        <w:autoSpaceDE w:val="0"/>
        <w:autoSpaceDN w:val="0"/>
        <w:adjustRightInd w:val="0"/>
        <w:spacing w:after="0" w:line="240" w:lineRule="auto"/>
        <w:jc w:val="both"/>
        <w:outlineLvl w:val="4"/>
        <w:rPr>
          <w:rFonts w:ascii="Times New Roman" w:hAnsi="Times New Roman" w:cs="Times New Roman"/>
          <w:b/>
          <w:sz w:val="24"/>
          <w:szCs w:val="24"/>
        </w:rPr>
      </w:pPr>
      <w:r w:rsidRPr="00463660">
        <w:rPr>
          <w:rFonts w:ascii="Times New Roman" w:hAnsi="Times New Roman" w:cs="Times New Roman"/>
          <w:b/>
          <w:sz w:val="24"/>
          <w:szCs w:val="24"/>
        </w:rPr>
        <w:t>3.1.6. Филиалы и представительства эмитента</w:t>
      </w:r>
    </w:p>
    <w:p w14:paraId="5B726ECD" w14:textId="77777777" w:rsidR="00627892" w:rsidRPr="00463660" w:rsidRDefault="00627892" w:rsidP="00627892">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Указываются наименования, даты открытия, места нахождения всех филиалов и представительств эмитента, а также фамилии, имена и отчества (если имеются) руководителей всех филиалов и представительств эмитента, а также сроки действия выданных им эмитентом доверенностей.</w:t>
      </w:r>
    </w:p>
    <w:p w14:paraId="50119EA4" w14:textId="77777777" w:rsidR="00E63830" w:rsidRDefault="00E63830" w:rsidP="00E63830">
      <w:pPr>
        <w:widowControl w:val="0"/>
        <w:autoSpaceDE w:val="0"/>
        <w:autoSpaceDN w:val="0"/>
        <w:adjustRightInd w:val="0"/>
        <w:spacing w:after="0" w:line="240" w:lineRule="auto"/>
        <w:ind w:left="200"/>
        <w:rPr>
          <w:rFonts w:ascii="Times New Roman" w:eastAsia="Times New Roman" w:hAnsi="Times New Roman" w:cs="Times New Roman"/>
          <w:lang w:eastAsia="ru-RU"/>
        </w:rPr>
      </w:pPr>
      <w:bookmarkStart w:id="24" w:name="Par2825"/>
      <w:bookmarkEnd w:id="24"/>
    </w:p>
    <w:p w14:paraId="4EFFD032"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Владивостокский филиал АО «НПК»</w:t>
      </w:r>
    </w:p>
    <w:p w14:paraId="46E2E71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690065, Приморский край, г. Владивосток, ул. Стрельникова, д. 3-Б</w:t>
      </w:r>
    </w:p>
    <w:p w14:paraId="09C8C19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01.09.2004</w:t>
      </w:r>
    </w:p>
    <w:p w14:paraId="75B77BF8"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1B1BC930"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Кочнев Андрей Николаевич</w:t>
      </w:r>
    </w:p>
    <w:p w14:paraId="14020617"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2CB0570E"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04087E7E"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Орский филиал АО «НПК»</w:t>
      </w:r>
    </w:p>
    <w:p w14:paraId="54E9696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462408, Оренбургская область, г. Орск, ул. Вокзальная, д. 16</w:t>
      </w:r>
    </w:p>
    <w:p w14:paraId="197DBF7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17.02.2005</w:t>
      </w:r>
    </w:p>
    <w:p w14:paraId="08279F7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731D3A2C"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Завзин Валерий Иванович</w:t>
      </w:r>
    </w:p>
    <w:p w14:paraId="434D8EB0"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1167D493"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5752CEB0"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Филиал АО «НПК» в городе Ростов-на-Дону</w:t>
      </w:r>
    </w:p>
    <w:p w14:paraId="1ED01420"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344010, Ростовская область.  г. Ростов-на-Дону, пр. Ворошиловский, д. 46/176</w:t>
      </w:r>
    </w:p>
    <w:p w14:paraId="2FA0CF7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27.09.2004</w:t>
      </w:r>
    </w:p>
    <w:p w14:paraId="4743D8C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10E02E40"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Зайончковский Владимир Станиславович</w:t>
      </w:r>
    </w:p>
    <w:p w14:paraId="035B0C92"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56FDDCCF"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640CCBA3"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Кстовский филиал АО «НПК»</w:t>
      </w:r>
    </w:p>
    <w:p w14:paraId="59ED0F45"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607650, Нижегородская область, Кстовсий район, деревня Зелецино</w:t>
      </w:r>
    </w:p>
    <w:p w14:paraId="766FA8D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lastRenderedPageBreak/>
        <w:t>Дата открытия:</w:t>
      </w:r>
      <w:r w:rsidRPr="00261CD0">
        <w:rPr>
          <w:rFonts w:ascii="Times New Roman" w:eastAsia="Times New Roman" w:hAnsi="Times New Roman" w:cs="Times New Roman"/>
          <w:b/>
          <w:bCs/>
          <w:i/>
          <w:iCs/>
          <w:lang w:eastAsia="ru-RU"/>
        </w:rPr>
        <w:t xml:space="preserve"> 06.04.2005</w:t>
      </w:r>
    </w:p>
    <w:p w14:paraId="34AD846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7FBDD2CF"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Грешнихин Алексей Павлович</w:t>
      </w:r>
    </w:p>
    <w:p w14:paraId="304D5C84"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22E2FD9C"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7928125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b/>
          <w:bCs/>
          <w:i/>
          <w:iCs/>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Красноярский филиал АО «НПК»</w:t>
      </w:r>
    </w:p>
    <w:p w14:paraId="1154E7E1"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660077, Красноярский край, г. Красноярск, ул. Алексеева, д.49</w:t>
      </w:r>
    </w:p>
    <w:p w14:paraId="01506CD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07.06.2005</w:t>
      </w:r>
    </w:p>
    <w:p w14:paraId="056C669A"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2AA8C40A"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Паршукова Наталья Александровна</w:t>
      </w:r>
    </w:p>
    <w:p w14:paraId="27758B69"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6371F22D"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2564A54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Челябинский филиал АО «НПК»</w:t>
      </w:r>
    </w:p>
    <w:p w14:paraId="2125F07C"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454091, Челябинская область, г. Челябинск, ул. Пушкина, д.66, корпус А</w:t>
      </w:r>
    </w:p>
    <w:p w14:paraId="47878E6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31.05.2005</w:t>
      </w:r>
    </w:p>
    <w:p w14:paraId="366ED89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5577E428"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Кулаков Сергей Викторович</w:t>
      </w:r>
    </w:p>
    <w:p w14:paraId="7378C16C"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7AA145D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180141D1"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b/>
          <w:bCs/>
          <w:i/>
          <w:iCs/>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Кемеровский филиал АО «НПК»</w:t>
      </w:r>
    </w:p>
    <w:p w14:paraId="0346BA62"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 xml:space="preserve">Место нахождения: 650000, Кемеровская область, </w:t>
      </w:r>
      <w:r w:rsidRPr="00261CD0">
        <w:rPr>
          <w:rFonts w:ascii="Times New Roman" w:eastAsia="Times New Roman" w:hAnsi="Times New Roman" w:cs="Times New Roman"/>
          <w:b/>
          <w:bCs/>
          <w:i/>
          <w:iCs/>
          <w:lang w:eastAsia="ru-RU"/>
        </w:rPr>
        <w:t xml:space="preserve"> г. Кемерово, ул. 50 лет Октября, д. 12а</w:t>
      </w:r>
    </w:p>
    <w:p w14:paraId="4B68F1B5"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13.09.2005</w:t>
      </w:r>
    </w:p>
    <w:p w14:paraId="140D77C3"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63B83780"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Беленков Вадим Анатольевич</w:t>
      </w:r>
    </w:p>
    <w:p w14:paraId="2D36042A"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0C4A90DC"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23A3F3F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b/>
          <w:bCs/>
          <w:i/>
          <w:iCs/>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Хабаровский филиал АО «НПК»</w:t>
      </w:r>
    </w:p>
    <w:p w14:paraId="63D3B68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680028, Хабаровский край, г. Хабаровск, ул. Серышева, д. 22</w:t>
      </w:r>
    </w:p>
    <w:p w14:paraId="4C0E4AC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06.02.2006</w:t>
      </w:r>
    </w:p>
    <w:p w14:paraId="5B57D084"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52E74D71"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Фёдоров Анатолий Николаевич</w:t>
      </w:r>
    </w:p>
    <w:p w14:paraId="0E92BAB3"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2E1125E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62E86762"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b/>
          <w:bCs/>
          <w:i/>
          <w:iCs/>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Череповецкий филиал АО «НПК»</w:t>
      </w:r>
    </w:p>
    <w:p w14:paraId="08D31197"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162608, Вологодская область, г. Череповец, ул. 50-летия Октября, д. 1/33, </w:t>
      </w: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09.02.2006</w:t>
      </w:r>
    </w:p>
    <w:p w14:paraId="2456926B"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283BCE11"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Виноградов Олег Игоревич</w:t>
      </w:r>
    </w:p>
    <w:p w14:paraId="195D28B0"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25EE987E"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p>
    <w:p w14:paraId="4D5CE83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Наименование:</w:t>
      </w:r>
      <w:r w:rsidRPr="00261CD0">
        <w:rPr>
          <w:rFonts w:ascii="Times New Roman" w:eastAsia="Times New Roman" w:hAnsi="Times New Roman" w:cs="Times New Roman"/>
          <w:b/>
          <w:bCs/>
          <w:i/>
          <w:iCs/>
          <w:lang w:eastAsia="ru-RU"/>
        </w:rPr>
        <w:t xml:space="preserve"> Магнитогорский филиал  АО «НПК»</w:t>
      </w:r>
    </w:p>
    <w:p w14:paraId="0045B35E"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Место нахождения:</w:t>
      </w:r>
      <w:r w:rsidRPr="00261CD0">
        <w:rPr>
          <w:rFonts w:ascii="Times New Roman" w:eastAsia="Times New Roman" w:hAnsi="Times New Roman" w:cs="Times New Roman"/>
          <w:b/>
          <w:bCs/>
          <w:i/>
          <w:iCs/>
          <w:lang w:eastAsia="ru-RU"/>
        </w:rPr>
        <w:t xml:space="preserve"> Челябинская область, г. Магнитогорск, проспект Ленина, д. 89</w:t>
      </w:r>
    </w:p>
    <w:p w14:paraId="0CFEDCC4"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Дата открытия:</w:t>
      </w:r>
      <w:r w:rsidRPr="00261CD0">
        <w:rPr>
          <w:rFonts w:ascii="Times New Roman" w:eastAsia="Times New Roman" w:hAnsi="Times New Roman" w:cs="Times New Roman"/>
          <w:b/>
          <w:bCs/>
          <w:i/>
          <w:iCs/>
          <w:lang w:eastAsia="ru-RU"/>
        </w:rPr>
        <w:t xml:space="preserve"> 12.11.2015</w:t>
      </w:r>
    </w:p>
    <w:p w14:paraId="286806D9" w14:textId="77777777" w:rsidR="00261CD0" w:rsidRPr="00261CD0" w:rsidRDefault="00261CD0" w:rsidP="00261CD0">
      <w:pPr>
        <w:widowControl w:val="0"/>
        <w:autoSpaceDE w:val="0"/>
        <w:autoSpaceDN w:val="0"/>
        <w:adjustRightInd w:val="0"/>
        <w:spacing w:after="0" w:line="240" w:lineRule="auto"/>
        <w:ind w:left="2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Руководитель филиала (представительства)</w:t>
      </w:r>
    </w:p>
    <w:p w14:paraId="39DB8B2A"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ФИО:</w:t>
      </w:r>
      <w:r w:rsidRPr="00261CD0">
        <w:rPr>
          <w:rFonts w:ascii="Times New Roman" w:eastAsia="Times New Roman" w:hAnsi="Times New Roman" w:cs="Times New Roman"/>
          <w:b/>
          <w:bCs/>
          <w:i/>
          <w:iCs/>
          <w:lang w:eastAsia="ru-RU"/>
        </w:rPr>
        <w:t xml:space="preserve"> Пышкин Евгений Геннадьевич</w:t>
      </w:r>
    </w:p>
    <w:p w14:paraId="36769AC5" w14:textId="77777777" w:rsidR="00261CD0" w:rsidRPr="00261CD0" w:rsidRDefault="00261CD0" w:rsidP="00261CD0">
      <w:pPr>
        <w:widowControl w:val="0"/>
        <w:autoSpaceDE w:val="0"/>
        <w:autoSpaceDN w:val="0"/>
        <w:adjustRightInd w:val="0"/>
        <w:spacing w:after="0" w:line="240" w:lineRule="auto"/>
        <w:ind w:left="400"/>
        <w:rPr>
          <w:rFonts w:ascii="Times New Roman" w:eastAsia="Times New Roman" w:hAnsi="Times New Roman" w:cs="Times New Roman"/>
          <w:lang w:eastAsia="ru-RU"/>
        </w:rPr>
      </w:pPr>
      <w:r w:rsidRPr="00261CD0">
        <w:rPr>
          <w:rFonts w:ascii="Times New Roman" w:eastAsia="Times New Roman" w:hAnsi="Times New Roman" w:cs="Times New Roman"/>
          <w:lang w:eastAsia="ru-RU"/>
        </w:rPr>
        <w:t>Срок действия доверенности:</w:t>
      </w:r>
      <w:r w:rsidRPr="00261CD0">
        <w:rPr>
          <w:rFonts w:ascii="Times New Roman" w:eastAsia="Times New Roman" w:hAnsi="Times New Roman" w:cs="Times New Roman"/>
          <w:b/>
          <w:bCs/>
          <w:i/>
          <w:iCs/>
          <w:lang w:eastAsia="ru-RU"/>
        </w:rPr>
        <w:t xml:space="preserve"> 31.01.2018</w:t>
      </w:r>
    </w:p>
    <w:p w14:paraId="7F1C44E4" w14:textId="77777777" w:rsidR="000411FD" w:rsidRPr="00463660" w:rsidRDefault="000411FD" w:rsidP="000411FD">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7A8BCA0C" w14:textId="77777777" w:rsidR="009E37F3" w:rsidRPr="00463660" w:rsidRDefault="009E37F3">
      <w:pPr>
        <w:widowControl w:val="0"/>
        <w:autoSpaceDE w:val="0"/>
        <w:autoSpaceDN w:val="0"/>
        <w:adjustRightInd w:val="0"/>
        <w:spacing w:after="0" w:line="240" w:lineRule="auto"/>
        <w:jc w:val="both"/>
        <w:rPr>
          <w:rFonts w:ascii="Times New Roman" w:hAnsi="Times New Roman" w:cs="Times New Roman"/>
          <w:sz w:val="24"/>
          <w:szCs w:val="24"/>
        </w:rPr>
      </w:pPr>
    </w:p>
    <w:p w14:paraId="5FD32BDD"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25" w:name="Par2828"/>
      <w:bookmarkEnd w:id="25"/>
      <w:r w:rsidRPr="00463660">
        <w:rPr>
          <w:rFonts w:ascii="Times New Roman" w:hAnsi="Times New Roman" w:cs="Times New Roman"/>
          <w:b/>
          <w:sz w:val="24"/>
          <w:szCs w:val="24"/>
        </w:rPr>
        <w:t>3.2. Основная хозяйственная деятельность эмитента</w:t>
      </w:r>
    </w:p>
    <w:p w14:paraId="4346A0B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79067BF"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6" w:name="Par2830"/>
      <w:bookmarkEnd w:id="26"/>
      <w:r w:rsidRPr="00463660">
        <w:rPr>
          <w:rFonts w:ascii="Times New Roman" w:hAnsi="Times New Roman" w:cs="Times New Roman"/>
          <w:b/>
          <w:sz w:val="24"/>
          <w:szCs w:val="24"/>
        </w:rPr>
        <w:t>3.2.1. Основные виды экономической деятельности эмитента</w:t>
      </w:r>
    </w:p>
    <w:p w14:paraId="49E8C701" w14:textId="77777777" w:rsidR="00D61CCB" w:rsidRPr="00463660" w:rsidRDefault="00D61CCB" w:rsidP="00D61CCB">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Код вида экономической деятельности, которая является для эмитента основной</w:t>
      </w:r>
    </w:p>
    <w:p w14:paraId="0227492F" w14:textId="77777777" w:rsidR="00D61CCB" w:rsidRPr="00463660" w:rsidRDefault="00D61CCB" w:rsidP="00D61CCB">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3852"/>
      </w:tblGrid>
      <w:tr w:rsidR="00D61CCB" w:rsidRPr="00463660" w14:paraId="0792D1A9" w14:textId="77777777" w:rsidTr="004C1EEB">
        <w:tc>
          <w:tcPr>
            <w:tcW w:w="3852" w:type="dxa"/>
            <w:tcBorders>
              <w:top w:val="double" w:sz="6" w:space="0" w:color="auto"/>
              <w:left w:val="double" w:sz="6" w:space="0" w:color="auto"/>
              <w:bottom w:val="single" w:sz="6" w:space="0" w:color="auto"/>
              <w:right w:val="double" w:sz="6" w:space="0" w:color="auto"/>
            </w:tcBorders>
          </w:tcPr>
          <w:p w14:paraId="382F3F0E" w14:textId="77777777" w:rsidR="00D61CCB" w:rsidRPr="00463660" w:rsidRDefault="00D61CCB" w:rsidP="00D61CCB">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Коды ОКВЭД</w:t>
            </w:r>
          </w:p>
        </w:tc>
      </w:tr>
      <w:tr w:rsidR="00D61CCB" w:rsidRPr="00463660" w14:paraId="62A6617C" w14:textId="77777777" w:rsidTr="004C1EEB">
        <w:tc>
          <w:tcPr>
            <w:tcW w:w="3852" w:type="dxa"/>
            <w:tcBorders>
              <w:top w:val="single" w:sz="6" w:space="0" w:color="auto"/>
              <w:left w:val="double" w:sz="6" w:space="0" w:color="auto"/>
              <w:bottom w:val="double" w:sz="6" w:space="0" w:color="auto"/>
              <w:right w:val="double" w:sz="6" w:space="0" w:color="auto"/>
            </w:tcBorders>
          </w:tcPr>
          <w:p w14:paraId="2681F525" w14:textId="77777777" w:rsidR="00D61CCB" w:rsidRPr="00463660" w:rsidRDefault="00E56B63" w:rsidP="00D61CCB">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lastRenderedPageBreak/>
              <w:t>52.29</w:t>
            </w:r>
          </w:p>
        </w:tc>
      </w:tr>
    </w:tbl>
    <w:p w14:paraId="23F6B21B" w14:textId="77777777" w:rsidR="00D61CCB" w:rsidRPr="00463660" w:rsidRDefault="00D61CCB" w:rsidP="00D61CCB">
      <w:pPr>
        <w:widowControl w:val="0"/>
        <w:autoSpaceDE w:val="0"/>
        <w:autoSpaceDN w:val="0"/>
        <w:adjustRightInd w:val="0"/>
        <w:spacing w:before="20" w:after="4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3852"/>
      </w:tblGrid>
      <w:tr w:rsidR="00E63830" w:rsidRPr="00E63830" w14:paraId="1D996E08" w14:textId="77777777" w:rsidTr="00265787">
        <w:tc>
          <w:tcPr>
            <w:tcW w:w="3852" w:type="dxa"/>
            <w:tcBorders>
              <w:top w:val="double" w:sz="6" w:space="0" w:color="auto"/>
              <w:left w:val="double" w:sz="6" w:space="0" w:color="auto"/>
              <w:bottom w:val="single" w:sz="6" w:space="0" w:color="auto"/>
              <w:right w:val="double" w:sz="6" w:space="0" w:color="auto"/>
            </w:tcBorders>
          </w:tcPr>
          <w:p w14:paraId="4A1B8A67" w14:textId="77777777" w:rsidR="00E63830" w:rsidRPr="00E63830" w:rsidRDefault="00E63830" w:rsidP="00E63830">
            <w:pPr>
              <w:widowControl w:val="0"/>
              <w:autoSpaceDE w:val="0"/>
              <w:autoSpaceDN w:val="0"/>
              <w:adjustRightInd w:val="0"/>
              <w:spacing w:before="20" w:after="40" w:line="240" w:lineRule="auto"/>
              <w:jc w:val="center"/>
              <w:rPr>
                <w:rFonts w:ascii="Times New Roman" w:eastAsia="Times New Roman" w:hAnsi="Times New Roman" w:cs="Times New Roman"/>
                <w:sz w:val="20"/>
                <w:szCs w:val="20"/>
                <w:lang w:eastAsia="ru-RU"/>
              </w:rPr>
            </w:pPr>
            <w:r w:rsidRPr="00E63830">
              <w:rPr>
                <w:rFonts w:ascii="Times New Roman" w:eastAsia="Times New Roman" w:hAnsi="Times New Roman" w:cs="Times New Roman"/>
                <w:sz w:val="20"/>
                <w:szCs w:val="20"/>
                <w:lang w:eastAsia="ru-RU"/>
              </w:rPr>
              <w:t>Коды ОКВЭД</w:t>
            </w:r>
          </w:p>
        </w:tc>
      </w:tr>
      <w:tr w:rsidR="00E63830" w:rsidRPr="00E63830" w14:paraId="17E4CBA7" w14:textId="77777777" w:rsidTr="00265787">
        <w:tc>
          <w:tcPr>
            <w:tcW w:w="3852" w:type="dxa"/>
            <w:tcBorders>
              <w:top w:val="single" w:sz="6" w:space="0" w:color="auto"/>
              <w:left w:val="double" w:sz="6" w:space="0" w:color="auto"/>
              <w:bottom w:val="single" w:sz="6" w:space="0" w:color="auto"/>
              <w:right w:val="double" w:sz="6" w:space="0" w:color="auto"/>
            </w:tcBorders>
          </w:tcPr>
          <w:p w14:paraId="221EEFDE" w14:textId="77777777" w:rsidR="00E63830" w:rsidRPr="00E63830" w:rsidRDefault="00E56B63" w:rsidP="00E63830">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6B63">
              <w:rPr>
                <w:rFonts w:ascii="Times New Roman" w:eastAsia="Times New Roman" w:hAnsi="Times New Roman" w:cs="Times New Roman"/>
                <w:b/>
                <w:i/>
                <w:lang w:eastAsia="ru-RU"/>
              </w:rPr>
              <w:t>49.20</w:t>
            </w:r>
          </w:p>
        </w:tc>
      </w:tr>
      <w:tr w:rsidR="00E63830" w:rsidRPr="00E63830" w14:paraId="333B8E3C" w14:textId="77777777" w:rsidTr="00265787">
        <w:tc>
          <w:tcPr>
            <w:tcW w:w="3852" w:type="dxa"/>
            <w:tcBorders>
              <w:top w:val="single" w:sz="6" w:space="0" w:color="auto"/>
              <w:left w:val="double" w:sz="6" w:space="0" w:color="auto"/>
              <w:bottom w:val="double" w:sz="6" w:space="0" w:color="auto"/>
              <w:right w:val="double" w:sz="6" w:space="0" w:color="auto"/>
            </w:tcBorders>
          </w:tcPr>
          <w:p w14:paraId="3F657B64" w14:textId="77777777" w:rsidR="00E63830" w:rsidRPr="00E63830" w:rsidRDefault="00E56B63" w:rsidP="00E63830">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E56B63">
              <w:rPr>
                <w:rFonts w:ascii="Times New Roman" w:eastAsia="Times New Roman" w:hAnsi="Times New Roman" w:cs="Times New Roman"/>
                <w:b/>
                <w:i/>
                <w:lang w:eastAsia="ru-RU"/>
              </w:rPr>
              <w:t>77.39.12</w:t>
            </w:r>
          </w:p>
        </w:tc>
      </w:tr>
    </w:tbl>
    <w:p w14:paraId="0ECC64A6"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23DE768" w14:textId="77777777" w:rsidR="00DB7DAA" w:rsidRPr="00AA737D" w:rsidRDefault="00DB7DAA" w:rsidP="00DB7DAA">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7" w:name="Par2834"/>
      <w:bookmarkEnd w:id="27"/>
      <w:r w:rsidRPr="00463660">
        <w:rPr>
          <w:rFonts w:ascii="Times New Roman" w:hAnsi="Times New Roman" w:cs="Times New Roman"/>
          <w:b/>
          <w:sz w:val="24"/>
          <w:szCs w:val="24"/>
        </w:rPr>
        <w:t>3.2.2. Основная хозяйственная деятельность эмитента</w:t>
      </w:r>
    </w:p>
    <w:p w14:paraId="2BE355FA"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r w:rsidRPr="00034262">
        <w:rPr>
          <w:rFonts w:ascii="Times New Roman" w:eastAsia="Calibri" w:hAnsi="Times New Roman" w:cs="Times New Roman"/>
        </w:rPr>
        <w:t>Указываются основные виды хозяйственной деятельности (виды деятельности, виды продукции (работ, услуг), обеспечившие не менее 10 процентов выручки от продаж (объема продаж)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последний завершенный отчетный период до даты утверждения проспекта ценных бумаг.</w:t>
      </w:r>
    </w:p>
    <w:p w14:paraId="4B661F74"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p>
    <w:tbl>
      <w:tblPr>
        <w:tblW w:w="4999" w:type="pct"/>
        <w:tblLayout w:type="fixed"/>
        <w:tblCellMar>
          <w:top w:w="75" w:type="dxa"/>
          <w:left w:w="0" w:type="dxa"/>
          <w:bottom w:w="75" w:type="dxa"/>
          <w:right w:w="0" w:type="dxa"/>
        </w:tblCellMar>
        <w:tblLook w:val="0000" w:firstRow="0" w:lastRow="0" w:firstColumn="0" w:lastColumn="0" w:noHBand="0" w:noVBand="0"/>
      </w:tblPr>
      <w:tblGrid>
        <w:gridCol w:w="2571"/>
        <w:gridCol w:w="1115"/>
        <w:gridCol w:w="1121"/>
        <w:gridCol w:w="1121"/>
        <w:gridCol w:w="1115"/>
        <w:gridCol w:w="1119"/>
        <w:gridCol w:w="1117"/>
      </w:tblGrid>
      <w:tr w:rsidR="00034262" w:rsidRPr="00034262" w14:paraId="2DC976D7" w14:textId="77777777" w:rsidTr="00D440F7">
        <w:tc>
          <w:tcPr>
            <w:tcW w:w="138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27D1717F"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i/>
              </w:rPr>
            </w:pPr>
            <w:r w:rsidRPr="00034262">
              <w:rPr>
                <w:rFonts w:ascii="Times New Roman" w:eastAsia="Calibri" w:hAnsi="Times New Roman" w:cs="Times New Roman"/>
                <w:i/>
              </w:rPr>
              <w:t>Наименование показателя</w:t>
            </w:r>
          </w:p>
        </w:tc>
        <w:tc>
          <w:tcPr>
            <w:tcW w:w="601" w:type="pct"/>
            <w:tcBorders>
              <w:top w:val="single" w:sz="4" w:space="0" w:color="auto"/>
              <w:left w:val="single" w:sz="4" w:space="0" w:color="auto"/>
              <w:bottom w:val="single" w:sz="4" w:space="0" w:color="auto"/>
              <w:right w:val="single" w:sz="4" w:space="0" w:color="auto"/>
            </w:tcBorders>
          </w:tcPr>
          <w:p w14:paraId="28FBCC23"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2012</w:t>
            </w:r>
          </w:p>
        </w:tc>
        <w:tc>
          <w:tcPr>
            <w:tcW w:w="604" w:type="pct"/>
            <w:tcBorders>
              <w:top w:val="single" w:sz="4" w:space="0" w:color="auto"/>
              <w:left w:val="single" w:sz="4" w:space="0" w:color="auto"/>
              <w:bottom w:val="single" w:sz="4" w:space="0" w:color="auto"/>
              <w:right w:val="single" w:sz="4" w:space="0" w:color="auto"/>
            </w:tcBorders>
          </w:tcPr>
          <w:p w14:paraId="5ED31AA1"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2013</w:t>
            </w:r>
          </w:p>
        </w:tc>
        <w:tc>
          <w:tcPr>
            <w:tcW w:w="604" w:type="pct"/>
            <w:tcBorders>
              <w:top w:val="single" w:sz="4" w:space="0" w:color="auto"/>
              <w:left w:val="single" w:sz="4" w:space="0" w:color="auto"/>
              <w:bottom w:val="single" w:sz="4" w:space="0" w:color="auto"/>
              <w:right w:val="single" w:sz="4" w:space="0" w:color="auto"/>
            </w:tcBorders>
          </w:tcPr>
          <w:p w14:paraId="63B16A01"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2014</w:t>
            </w:r>
          </w:p>
        </w:tc>
        <w:tc>
          <w:tcPr>
            <w:tcW w:w="601" w:type="pct"/>
            <w:tcBorders>
              <w:top w:val="single" w:sz="4" w:space="0" w:color="auto"/>
              <w:left w:val="single" w:sz="4" w:space="0" w:color="auto"/>
              <w:bottom w:val="single" w:sz="4" w:space="0" w:color="auto"/>
              <w:right w:val="single" w:sz="4" w:space="0" w:color="auto"/>
            </w:tcBorders>
          </w:tcPr>
          <w:p w14:paraId="283C8833"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2015</w:t>
            </w:r>
          </w:p>
        </w:tc>
        <w:tc>
          <w:tcPr>
            <w:tcW w:w="603" w:type="pct"/>
            <w:tcBorders>
              <w:top w:val="single" w:sz="4" w:space="0" w:color="auto"/>
              <w:left w:val="single" w:sz="4" w:space="0" w:color="auto"/>
              <w:bottom w:val="single" w:sz="4" w:space="0" w:color="auto"/>
              <w:right w:val="single" w:sz="4" w:space="0" w:color="auto"/>
            </w:tcBorders>
          </w:tcPr>
          <w:p w14:paraId="3541CC38"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2016</w:t>
            </w:r>
          </w:p>
        </w:tc>
        <w:tc>
          <w:tcPr>
            <w:tcW w:w="602" w:type="pct"/>
            <w:tcBorders>
              <w:top w:val="single" w:sz="4" w:space="0" w:color="auto"/>
              <w:left w:val="single" w:sz="4" w:space="0" w:color="auto"/>
              <w:bottom w:val="single" w:sz="4" w:space="0" w:color="auto"/>
              <w:right w:val="single" w:sz="4" w:space="0" w:color="auto"/>
            </w:tcBorders>
          </w:tcPr>
          <w:p w14:paraId="384442F5"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rPr>
            </w:pPr>
            <w:r w:rsidRPr="00034262">
              <w:rPr>
                <w:rFonts w:ascii="Times New Roman" w:eastAsia="Calibri" w:hAnsi="Times New Roman" w:cs="Times New Roman"/>
                <w:b/>
              </w:rPr>
              <w:t>9 мес. 2017</w:t>
            </w:r>
          </w:p>
        </w:tc>
      </w:tr>
      <w:tr w:rsidR="00034262" w:rsidRPr="00034262" w14:paraId="604B97A9" w14:textId="77777777" w:rsidTr="00D440F7">
        <w:tc>
          <w:tcPr>
            <w:tcW w:w="5000" w:type="pct"/>
            <w:gridSpan w:val="7"/>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24E0D4AC"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r w:rsidRPr="00034262">
              <w:rPr>
                <w:rFonts w:ascii="Times New Roman" w:eastAsia="Calibri" w:hAnsi="Times New Roman" w:cs="Times New Roman"/>
              </w:rPr>
              <w:t xml:space="preserve">Вид хозяйственной деятельности: </w:t>
            </w:r>
            <w:r w:rsidRPr="00034262">
              <w:rPr>
                <w:rFonts w:ascii="Times New Roman" w:eastAsia="Calibri" w:hAnsi="Times New Roman" w:cs="Times New Roman"/>
                <w:b/>
                <w:i/>
              </w:rPr>
              <w:t xml:space="preserve"> организация перевозок</w:t>
            </w:r>
          </w:p>
        </w:tc>
      </w:tr>
      <w:tr w:rsidR="00034262" w:rsidRPr="00034262" w14:paraId="6F631132" w14:textId="77777777" w:rsidTr="00D440F7">
        <w:tc>
          <w:tcPr>
            <w:tcW w:w="138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F060BAE"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b/>
                <w:i/>
              </w:rPr>
            </w:pPr>
            <w:r w:rsidRPr="00034262">
              <w:rPr>
                <w:rFonts w:ascii="Times New Roman" w:eastAsia="Calibri" w:hAnsi="Times New Roman" w:cs="Times New Roman"/>
                <w:b/>
                <w:i/>
              </w:rPr>
              <w:t>Объем выручки от продаж (объем продаж) по данному виду хозяйственной деятельности, тыс. руб.</w:t>
            </w:r>
          </w:p>
        </w:tc>
        <w:tc>
          <w:tcPr>
            <w:tcW w:w="601" w:type="pct"/>
            <w:tcBorders>
              <w:top w:val="single" w:sz="4" w:space="0" w:color="auto"/>
              <w:left w:val="single" w:sz="4" w:space="0" w:color="auto"/>
              <w:bottom w:val="single" w:sz="4" w:space="0" w:color="auto"/>
              <w:right w:val="single" w:sz="4" w:space="0" w:color="auto"/>
            </w:tcBorders>
          </w:tcPr>
          <w:p w14:paraId="35FAF185"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21 112 066</w:t>
            </w:r>
          </w:p>
        </w:tc>
        <w:tc>
          <w:tcPr>
            <w:tcW w:w="604" w:type="pct"/>
            <w:tcBorders>
              <w:top w:val="single" w:sz="4" w:space="0" w:color="auto"/>
              <w:left w:val="single" w:sz="4" w:space="0" w:color="auto"/>
              <w:bottom w:val="single" w:sz="4" w:space="0" w:color="auto"/>
              <w:right w:val="single" w:sz="4" w:space="0" w:color="auto"/>
            </w:tcBorders>
          </w:tcPr>
          <w:p w14:paraId="771056F3"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20 804 513</w:t>
            </w:r>
          </w:p>
        </w:tc>
        <w:tc>
          <w:tcPr>
            <w:tcW w:w="604" w:type="pct"/>
            <w:tcBorders>
              <w:top w:val="single" w:sz="4" w:space="0" w:color="auto"/>
              <w:left w:val="single" w:sz="4" w:space="0" w:color="auto"/>
              <w:bottom w:val="single" w:sz="4" w:space="0" w:color="auto"/>
              <w:right w:val="single" w:sz="4" w:space="0" w:color="auto"/>
            </w:tcBorders>
          </w:tcPr>
          <w:p w14:paraId="48E4AE19"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26 669 175</w:t>
            </w:r>
          </w:p>
        </w:tc>
        <w:tc>
          <w:tcPr>
            <w:tcW w:w="601" w:type="pct"/>
            <w:tcBorders>
              <w:top w:val="single" w:sz="4" w:space="0" w:color="auto"/>
              <w:left w:val="single" w:sz="4" w:space="0" w:color="auto"/>
              <w:bottom w:val="single" w:sz="4" w:space="0" w:color="auto"/>
              <w:right w:val="single" w:sz="4" w:space="0" w:color="auto"/>
            </w:tcBorders>
          </w:tcPr>
          <w:p w14:paraId="07F7DECF"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33 999 172</w:t>
            </w:r>
          </w:p>
        </w:tc>
        <w:tc>
          <w:tcPr>
            <w:tcW w:w="603" w:type="pct"/>
            <w:tcBorders>
              <w:top w:val="single" w:sz="4" w:space="0" w:color="auto"/>
              <w:left w:val="single" w:sz="4" w:space="0" w:color="auto"/>
              <w:bottom w:val="single" w:sz="4" w:space="0" w:color="auto"/>
              <w:right w:val="single" w:sz="4" w:space="0" w:color="auto"/>
            </w:tcBorders>
          </w:tcPr>
          <w:p w14:paraId="4B2B69FD"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41 601 176</w:t>
            </w:r>
          </w:p>
        </w:tc>
        <w:tc>
          <w:tcPr>
            <w:tcW w:w="602" w:type="pct"/>
            <w:tcBorders>
              <w:top w:val="single" w:sz="4" w:space="0" w:color="auto"/>
              <w:left w:val="single" w:sz="4" w:space="0" w:color="auto"/>
              <w:bottom w:val="single" w:sz="4" w:space="0" w:color="auto"/>
              <w:right w:val="single" w:sz="4" w:space="0" w:color="auto"/>
            </w:tcBorders>
          </w:tcPr>
          <w:p w14:paraId="5B8DF0FD"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38 377 178</w:t>
            </w:r>
          </w:p>
        </w:tc>
      </w:tr>
      <w:tr w:rsidR="00034262" w:rsidRPr="00034262" w14:paraId="586196E0" w14:textId="77777777" w:rsidTr="00D440F7">
        <w:tc>
          <w:tcPr>
            <w:tcW w:w="138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6978B99"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b/>
                <w:i/>
              </w:rPr>
            </w:pPr>
            <w:r w:rsidRPr="00034262">
              <w:rPr>
                <w:rFonts w:ascii="Times New Roman" w:eastAsia="Calibri" w:hAnsi="Times New Roman" w:cs="Times New Roman"/>
                <w:b/>
                <w:i/>
              </w:rPr>
              <w:t>Доля выручки от продаж (объема продаж) от данного вида хозяйственной деятельности в общем объеме выручки от продаж (объеме продаж) эмитента, %</w:t>
            </w:r>
          </w:p>
        </w:tc>
        <w:tc>
          <w:tcPr>
            <w:tcW w:w="601" w:type="pct"/>
            <w:tcBorders>
              <w:top w:val="single" w:sz="4" w:space="0" w:color="auto"/>
              <w:left w:val="single" w:sz="4" w:space="0" w:color="auto"/>
              <w:bottom w:val="single" w:sz="4" w:space="0" w:color="auto"/>
              <w:right w:val="single" w:sz="4" w:space="0" w:color="auto"/>
            </w:tcBorders>
          </w:tcPr>
          <w:p w14:paraId="3ED33DBB"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96,27</w:t>
            </w:r>
          </w:p>
        </w:tc>
        <w:tc>
          <w:tcPr>
            <w:tcW w:w="604" w:type="pct"/>
            <w:tcBorders>
              <w:top w:val="single" w:sz="4" w:space="0" w:color="auto"/>
              <w:left w:val="single" w:sz="4" w:space="0" w:color="auto"/>
              <w:bottom w:val="single" w:sz="4" w:space="0" w:color="auto"/>
              <w:right w:val="single" w:sz="4" w:space="0" w:color="auto"/>
            </w:tcBorders>
          </w:tcPr>
          <w:p w14:paraId="48F3FDE8"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97,41</w:t>
            </w:r>
          </w:p>
        </w:tc>
        <w:tc>
          <w:tcPr>
            <w:tcW w:w="604" w:type="pct"/>
            <w:tcBorders>
              <w:top w:val="single" w:sz="4" w:space="0" w:color="auto"/>
              <w:left w:val="single" w:sz="4" w:space="0" w:color="auto"/>
              <w:bottom w:val="single" w:sz="4" w:space="0" w:color="auto"/>
              <w:right w:val="single" w:sz="4" w:space="0" w:color="auto"/>
            </w:tcBorders>
          </w:tcPr>
          <w:p w14:paraId="5360985A"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97,82</w:t>
            </w:r>
          </w:p>
        </w:tc>
        <w:tc>
          <w:tcPr>
            <w:tcW w:w="601" w:type="pct"/>
            <w:tcBorders>
              <w:top w:val="single" w:sz="4" w:space="0" w:color="auto"/>
              <w:left w:val="single" w:sz="4" w:space="0" w:color="auto"/>
              <w:bottom w:val="single" w:sz="4" w:space="0" w:color="auto"/>
              <w:right w:val="single" w:sz="4" w:space="0" w:color="auto"/>
            </w:tcBorders>
          </w:tcPr>
          <w:p w14:paraId="3BC1A430"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97,66</w:t>
            </w:r>
          </w:p>
        </w:tc>
        <w:tc>
          <w:tcPr>
            <w:tcW w:w="603" w:type="pct"/>
            <w:tcBorders>
              <w:top w:val="single" w:sz="4" w:space="0" w:color="auto"/>
              <w:left w:val="single" w:sz="4" w:space="0" w:color="auto"/>
              <w:bottom w:val="single" w:sz="4" w:space="0" w:color="auto"/>
              <w:right w:val="single" w:sz="4" w:space="0" w:color="auto"/>
            </w:tcBorders>
          </w:tcPr>
          <w:p w14:paraId="0EC4AA12"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99,26</w:t>
            </w:r>
          </w:p>
        </w:tc>
        <w:tc>
          <w:tcPr>
            <w:tcW w:w="602" w:type="pct"/>
            <w:tcBorders>
              <w:top w:val="single" w:sz="4" w:space="0" w:color="auto"/>
              <w:left w:val="single" w:sz="4" w:space="0" w:color="auto"/>
              <w:bottom w:val="single" w:sz="4" w:space="0" w:color="auto"/>
              <w:right w:val="single" w:sz="4" w:space="0" w:color="auto"/>
            </w:tcBorders>
          </w:tcPr>
          <w:p w14:paraId="29BD25D8" w14:textId="77777777" w:rsidR="00034262" w:rsidRPr="00034262" w:rsidRDefault="00034262" w:rsidP="00034262">
            <w:pPr>
              <w:widowControl w:val="0"/>
              <w:autoSpaceDE w:val="0"/>
              <w:autoSpaceDN w:val="0"/>
              <w:adjustRightInd w:val="0"/>
              <w:spacing w:after="0" w:line="240" w:lineRule="auto"/>
              <w:jc w:val="center"/>
              <w:rPr>
                <w:rFonts w:ascii="Times New Roman" w:eastAsia="Calibri" w:hAnsi="Times New Roman" w:cs="Times New Roman"/>
                <w:b/>
                <w:i/>
              </w:rPr>
            </w:pPr>
            <w:r w:rsidRPr="00034262">
              <w:rPr>
                <w:rFonts w:ascii="Times New Roman" w:eastAsia="Calibri" w:hAnsi="Times New Roman" w:cs="Times New Roman"/>
                <w:b/>
                <w:i/>
              </w:rPr>
              <w:t>99,20</w:t>
            </w:r>
          </w:p>
        </w:tc>
      </w:tr>
    </w:tbl>
    <w:p w14:paraId="32E5ED30"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p>
    <w:p w14:paraId="39C90DCC"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p>
    <w:p w14:paraId="71233043"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rPr>
      </w:pPr>
      <w:r w:rsidRPr="00034262">
        <w:rPr>
          <w:rFonts w:ascii="Times New Roman" w:eastAsia="Calibri" w:hAnsi="Times New Roman" w:cs="Times New Roman"/>
        </w:rPr>
        <w:t xml:space="preserve">Описываются изменения размера выручки от продаж (объема продаж) эмитента от основной хозяйственной деятельности на 10 и более процентов по сравнению с соответствующим предыдущим отчетным периодом и причины таких изменений*: </w:t>
      </w:r>
    </w:p>
    <w:p w14:paraId="6DFF5C6B" w14:textId="77777777" w:rsidR="00034262" w:rsidRPr="00034262" w:rsidRDefault="00034262"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034262">
        <w:rPr>
          <w:rFonts w:ascii="Times New Roman" w:eastAsia="Times New Roman" w:hAnsi="Times New Roman" w:cs="Times New Roman"/>
          <w:b/>
          <w:bCs/>
          <w:i/>
          <w:iCs/>
          <w:lang w:eastAsia="ru-RU"/>
        </w:rPr>
        <w:t>Увеличение выручки по организации перевозок грузов в 2014 году по сравнению с 2013 годом на 28% обусловлено появлением в 2014 году сервисных контрактов с Компаниями группы «Металлоинвест» с условиями оплаты Эмитентом железнодорожного тарифа за перевозку грузов по сети РЖД. Таким образом, выручка в 2014 году увеличилась на сумму расходов на груженый тариф. При этом выручка, очищенная от расходов на оплату железнодорожного тарифа за перевозку грузов несколько ниже уровня 2013 года, что в свою очередь было вызвано образующимся профицитом парка на сети РЖД.</w:t>
      </w:r>
    </w:p>
    <w:p w14:paraId="78896C3B" w14:textId="77777777" w:rsidR="00034262" w:rsidRPr="00034262" w:rsidRDefault="00034262"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034262">
        <w:rPr>
          <w:rFonts w:ascii="Times New Roman" w:eastAsia="Times New Roman" w:hAnsi="Times New Roman" w:cs="Times New Roman"/>
          <w:b/>
          <w:bCs/>
          <w:i/>
          <w:iCs/>
          <w:lang w:eastAsia="ru-RU"/>
        </w:rPr>
        <w:t>Увеличение выручки по организации перевозок грузов в 2015 году по сравнению с 2014 годом на 27% обусловлено слиянием Эмитента с Компанией «Стилтранс», которая являлась плательщиком груженого тарифа по всем своим основным Контрактам. Таким образом, выручка в 2015 году увеличилась на сумму расходов за груженый тариф РЖД, в т.ч. оплаченных непосредственно Стилтранс. При этом выручка, очищенная от расходов на оплату железнодорожного тарифа за перевозку грузов, в 2015 году была выше уровня 2014 года на 3% несмотря на сохраняющийся профицит парка на сети РЖД.</w:t>
      </w:r>
    </w:p>
    <w:p w14:paraId="4B09FAE9" w14:textId="77777777" w:rsidR="00034262" w:rsidRPr="00034262" w:rsidRDefault="00034262"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034262">
        <w:rPr>
          <w:rFonts w:ascii="Times New Roman" w:eastAsia="Times New Roman" w:hAnsi="Times New Roman" w:cs="Times New Roman"/>
          <w:b/>
          <w:bCs/>
          <w:i/>
          <w:iCs/>
          <w:lang w:eastAsia="ru-RU"/>
        </w:rPr>
        <w:t xml:space="preserve">Увеличение выручки по организации перевозок грузов в 2016 году по сравнению с 2015 годом на 22% обусловлено 5% приростом операторского парка, нормализацией ситуации на сети РЖД, связанной с большим количеством старого парка, и стабилизацией экономики </w:t>
      </w:r>
      <w:r w:rsidRPr="00034262">
        <w:rPr>
          <w:rFonts w:ascii="Times New Roman" w:eastAsia="Times New Roman" w:hAnsi="Times New Roman" w:cs="Times New Roman"/>
          <w:b/>
          <w:bCs/>
          <w:i/>
          <w:iCs/>
          <w:lang w:eastAsia="ru-RU"/>
        </w:rPr>
        <w:lastRenderedPageBreak/>
        <w:t>РФ.</w:t>
      </w:r>
    </w:p>
    <w:p w14:paraId="58EB90A3"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b/>
          <w:i/>
          <w:sz w:val="24"/>
          <w:szCs w:val="24"/>
        </w:rPr>
      </w:pPr>
    </w:p>
    <w:p w14:paraId="6018AECE" w14:textId="77777777" w:rsidR="00034262" w:rsidRPr="00034262" w:rsidRDefault="00034262" w:rsidP="00034262">
      <w:pPr>
        <w:widowControl w:val="0"/>
        <w:autoSpaceDE w:val="0"/>
        <w:autoSpaceDN w:val="0"/>
        <w:adjustRightInd w:val="0"/>
        <w:spacing w:before="120" w:after="0" w:line="240" w:lineRule="auto"/>
        <w:jc w:val="both"/>
        <w:rPr>
          <w:rFonts w:ascii="Times New Roman" w:eastAsia="Calibri" w:hAnsi="Times New Roman" w:cs="Times New Roman"/>
          <w:i/>
          <w:color w:val="000000"/>
          <w:sz w:val="20"/>
          <w:szCs w:val="20"/>
        </w:rPr>
      </w:pPr>
      <w:r w:rsidRPr="00034262">
        <w:rPr>
          <w:rFonts w:ascii="Times New Roman" w:eastAsia="Calibri" w:hAnsi="Times New Roman" w:cs="Times New Roman"/>
          <w:i/>
          <w:color w:val="000000"/>
          <w:sz w:val="20"/>
          <w:szCs w:val="20"/>
        </w:rPr>
        <w:t>*анализ проведен на основе динамики представленных показателей за период 2012-2016гг. (провести анализ показателя за 9 месяцев 2017г. не представляется возможным, т.к. данный период является несопоставимым по отношению к иным анализируемым периодам)</w:t>
      </w:r>
    </w:p>
    <w:p w14:paraId="2DF6FCC3" w14:textId="77777777" w:rsidR="00034262" w:rsidRPr="00034262" w:rsidRDefault="00034262" w:rsidP="00034262">
      <w:pPr>
        <w:widowControl w:val="0"/>
        <w:autoSpaceDE w:val="0"/>
        <w:autoSpaceDN w:val="0"/>
        <w:adjustRightInd w:val="0"/>
        <w:spacing w:after="0" w:line="240" w:lineRule="auto"/>
        <w:jc w:val="both"/>
        <w:rPr>
          <w:rFonts w:ascii="Times New Roman" w:eastAsia="Calibri" w:hAnsi="Times New Roman" w:cs="Times New Roman"/>
          <w:sz w:val="24"/>
          <w:szCs w:val="24"/>
        </w:rPr>
      </w:pPr>
    </w:p>
    <w:p w14:paraId="774B9C34" w14:textId="77777777" w:rsidR="00034262" w:rsidRPr="00034262" w:rsidRDefault="00034262" w:rsidP="00034262">
      <w:pPr>
        <w:widowControl w:val="0"/>
        <w:autoSpaceDE w:val="0"/>
        <w:autoSpaceDN w:val="0"/>
        <w:adjustRightInd w:val="0"/>
        <w:spacing w:before="240" w:after="40" w:line="240" w:lineRule="auto"/>
        <w:ind w:left="200"/>
        <w:rPr>
          <w:rFonts w:ascii="Times New Roman" w:eastAsia="Times New Roman" w:hAnsi="Times New Roman" w:cs="Times New Roman"/>
        </w:rPr>
      </w:pPr>
      <w:r w:rsidRPr="00034262">
        <w:rPr>
          <w:rFonts w:ascii="Times New Roman" w:eastAsia="Times New Roman" w:hAnsi="Times New Roman" w:cs="Times New Roman"/>
        </w:rPr>
        <w:t>Общая структура себестоимости эмитента</w:t>
      </w:r>
    </w:p>
    <w:p w14:paraId="2AB46F27" w14:textId="77777777" w:rsidR="00034262" w:rsidRPr="00034262" w:rsidRDefault="00034262" w:rsidP="00034262">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034262" w:rsidRPr="00034262" w14:paraId="0D475462" w14:textId="77777777" w:rsidTr="00D440F7">
        <w:tc>
          <w:tcPr>
            <w:tcW w:w="5572" w:type="dxa"/>
            <w:tcBorders>
              <w:top w:val="double" w:sz="6" w:space="0" w:color="auto"/>
              <w:left w:val="double" w:sz="6" w:space="0" w:color="auto"/>
              <w:bottom w:val="single" w:sz="6" w:space="0" w:color="auto"/>
              <w:right w:val="single" w:sz="6" w:space="0" w:color="auto"/>
            </w:tcBorders>
          </w:tcPr>
          <w:p w14:paraId="6718F32C"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14:paraId="4335CE2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2016</w:t>
            </w:r>
          </w:p>
        </w:tc>
        <w:tc>
          <w:tcPr>
            <w:tcW w:w="1860" w:type="dxa"/>
            <w:tcBorders>
              <w:top w:val="double" w:sz="6" w:space="0" w:color="auto"/>
              <w:left w:val="single" w:sz="6" w:space="0" w:color="auto"/>
              <w:bottom w:val="single" w:sz="6" w:space="0" w:color="auto"/>
              <w:right w:val="double" w:sz="6" w:space="0" w:color="auto"/>
            </w:tcBorders>
          </w:tcPr>
          <w:p w14:paraId="02338378"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2017, 9 мес.</w:t>
            </w:r>
          </w:p>
        </w:tc>
      </w:tr>
      <w:tr w:rsidR="00034262" w:rsidRPr="00034262" w14:paraId="429EA014" w14:textId="77777777" w:rsidTr="00D440F7">
        <w:tc>
          <w:tcPr>
            <w:tcW w:w="5572" w:type="dxa"/>
            <w:tcBorders>
              <w:top w:val="single" w:sz="6" w:space="0" w:color="auto"/>
              <w:left w:val="double" w:sz="6" w:space="0" w:color="auto"/>
              <w:bottom w:val="single" w:sz="6" w:space="0" w:color="auto"/>
              <w:right w:val="single" w:sz="6" w:space="0" w:color="auto"/>
            </w:tcBorders>
          </w:tcPr>
          <w:p w14:paraId="047CF984"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Сырье и материалы, %</w:t>
            </w:r>
          </w:p>
        </w:tc>
        <w:tc>
          <w:tcPr>
            <w:tcW w:w="1820" w:type="dxa"/>
            <w:tcBorders>
              <w:top w:val="single" w:sz="6" w:space="0" w:color="auto"/>
              <w:left w:val="single" w:sz="6" w:space="0" w:color="auto"/>
              <w:bottom w:val="single" w:sz="6" w:space="0" w:color="auto"/>
              <w:right w:val="single" w:sz="6" w:space="0" w:color="auto"/>
            </w:tcBorders>
            <w:vAlign w:val="center"/>
          </w:tcPr>
          <w:p w14:paraId="497CF31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c>
          <w:tcPr>
            <w:tcW w:w="1860" w:type="dxa"/>
            <w:tcBorders>
              <w:top w:val="single" w:sz="6" w:space="0" w:color="auto"/>
              <w:left w:val="single" w:sz="6" w:space="0" w:color="auto"/>
              <w:bottom w:val="single" w:sz="6" w:space="0" w:color="auto"/>
              <w:right w:val="double" w:sz="6" w:space="0" w:color="auto"/>
            </w:tcBorders>
            <w:vAlign w:val="center"/>
          </w:tcPr>
          <w:p w14:paraId="59879CF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r>
      <w:tr w:rsidR="00034262" w:rsidRPr="00034262" w14:paraId="4DE26B73" w14:textId="77777777" w:rsidTr="00D440F7">
        <w:tc>
          <w:tcPr>
            <w:tcW w:w="5572" w:type="dxa"/>
            <w:tcBorders>
              <w:top w:val="single" w:sz="6" w:space="0" w:color="auto"/>
              <w:left w:val="double" w:sz="6" w:space="0" w:color="auto"/>
              <w:bottom w:val="single" w:sz="6" w:space="0" w:color="auto"/>
              <w:right w:val="single" w:sz="6" w:space="0" w:color="auto"/>
            </w:tcBorders>
          </w:tcPr>
          <w:p w14:paraId="5A6FF701"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Приобретенные комплектующие изделия, полуфабрикаты, %</w:t>
            </w:r>
          </w:p>
        </w:tc>
        <w:tc>
          <w:tcPr>
            <w:tcW w:w="1820" w:type="dxa"/>
            <w:tcBorders>
              <w:top w:val="single" w:sz="6" w:space="0" w:color="auto"/>
              <w:left w:val="single" w:sz="6" w:space="0" w:color="auto"/>
              <w:bottom w:val="single" w:sz="6" w:space="0" w:color="auto"/>
              <w:right w:val="single" w:sz="6" w:space="0" w:color="auto"/>
            </w:tcBorders>
            <w:vAlign w:val="center"/>
          </w:tcPr>
          <w:p w14:paraId="1463D61B"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c>
          <w:tcPr>
            <w:tcW w:w="1860" w:type="dxa"/>
            <w:tcBorders>
              <w:top w:val="single" w:sz="6" w:space="0" w:color="auto"/>
              <w:left w:val="single" w:sz="6" w:space="0" w:color="auto"/>
              <w:bottom w:val="single" w:sz="6" w:space="0" w:color="auto"/>
              <w:right w:val="double" w:sz="6" w:space="0" w:color="auto"/>
            </w:tcBorders>
            <w:vAlign w:val="center"/>
          </w:tcPr>
          <w:p w14:paraId="55197D22"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r>
      <w:tr w:rsidR="00034262" w:rsidRPr="00034262" w14:paraId="7DC81EC6" w14:textId="77777777" w:rsidTr="00D440F7">
        <w:tc>
          <w:tcPr>
            <w:tcW w:w="5572" w:type="dxa"/>
            <w:tcBorders>
              <w:top w:val="single" w:sz="6" w:space="0" w:color="auto"/>
              <w:left w:val="double" w:sz="6" w:space="0" w:color="auto"/>
              <w:bottom w:val="single" w:sz="6" w:space="0" w:color="auto"/>
              <w:right w:val="single" w:sz="6" w:space="0" w:color="auto"/>
            </w:tcBorders>
          </w:tcPr>
          <w:p w14:paraId="0240FC6A"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Работы и услуги производственного характера, выполненные сторонними организациями, %</w:t>
            </w:r>
          </w:p>
        </w:tc>
        <w:tc>
          <w:tcPr>
            <w:tcW w:w="1820" w:type="dxa"/>
            <w:tcBorders>
              <w:top w:val="single" w:sz="6" w:space="0" w:color="auto"/>
              <w:left w:val="single" w:sz="6" w:space="0" w:color="auto"/>
              <w:bottom w:val="single" w:sz="6" w:space="0" w:color="auto"/>
              <w:right w:val="single" w:sz="6" w:space="0" w:color="auto"/>
            </w:tcBorders>
            <w:vAlign w:val="center"/>
          </w:tcPr>
          <w:p w14:paraId="122015A0"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79,8</w:t>
            </w:r>
          </w:p>
        </w:tc>
        <w:tc>
          <w:tcPr>
            <w:tcW w:w="1860" w:type="dxa"/>
            <w:tcBorders>
              <w:top w:val="single" w:sz="6" w:space="0" w:color="auto"/>
              <w:left w:val="single" w:sz="6" w:space="0" w:color="auto"/>
              <w:bottom w:val="single" w:sz="6" w:space="0" w:color="auto"/>
              <w:right w:val="double" w:sz="6" w:space="0" w:color="auto"/>
            </w:tcBorders>
            <w:vAlign w:val="center"/>
          </w:tcPr>
          <w:p w14:paraId="73EA478F"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74,6</w:t>
            </w:r>
          </w:p>
        </w:tc>
      </w:tr>
      <w:tr w:rsidR="00034262" w:rsidRPr="00034262" w14:paraId="14944C40" w14:textId="77777777" w:rsidTr="00D440F7">
        <w:tc>
          <w:tcPr>
            <w:tcW w:w="5572" w:type="dxa"/>
            <w:tcBorders>
              <w:top w:val="single" w:sz="6" w:space="0" w:color="auto"/>
              <w:left w:val="double" w:sz="6" w:space="0" w:color="auto"/>
              <w:bottom w:val="single" w:sz="6" w:space="0" w:color="auto"/>
              <w:right w:val="single" w:sz="6" w:space="0" w:color="auto"/>
            </w:tcBorders>
          </w:tcPr>
          <w:p w14:paraId="01518C71"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Топливо, %</w:t>
            </w:r>
          </w:p>
        </w:tc>
        <w:tc>
          <w:tcPr>
            <w:tcW w:w="1820" w:type="dxa"/>
            <w:tcBorders>
              <w:top w:val="single" w:sz="6" w:space="0" w:color="auto"/>
              <w:left w:val="single" w:sz="6" w:space="0" w:color="auto"/>
              <w:bottom w:val="single" w:sz="6" w:space="0" w:color="auto"/>
              <w:right w:val="single" w:sz="6" w:space="0" w:color="auto"/>
            </w:tcBorders>
            <w:vAlign w:val="center"/>
          </w:tcPr>
          <w:p w14:paraId="30857DE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0,1</w:t>
            </w:r>
          </w:p>
        </w:tc>
        <w:tc>
          <w:tcPr>
            <w:tcW w:w="1860" w:type="dxa"/>
            <w:tcBorders>
              <w:top w:val="single" w:sz="6" w:space="0" w:color="auto"/>
              <w:left w:val="single" w:sz="6" w:space="0" w:color="auto"/>
              <w:bottom w:val="single" w:sz="6" w:space="0" w:color="auto"/>
              <w:right w:val="double" w:sz="6" w:space="0" w:color="auto"/>
            </w:tcBorders>
            <w:vAlign w:val="center"/>
          </w:tcPr>
          <w:p w14:paraId="0C3CD3C1"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0,1</w:t>
            </w:r>
          </w:p>
        </w:tc>
      </w:tr>
      <w:tr w:rsidR="00034262" w:rsidRPr="00034262" w14:paraId="50983555" w14:textId="77777777" w:rsidTr="00D440F7">
        <w:tc>
          <w:tcPr>
            <w:tcW w:w="5572" w:type="dxa"/>
            <w:tcBorders>
              <w:top w:val="single" w:sz="6" w:space="0" w:color="auto"/>
              <w:left w:val="double" w:sz="6" w:space="0" w:color="auto"/>
              <w:bottom w:val="single" w:sz="6" w:space="0" w:color="auto"/>
              <w:right w:val="single" w:sz="6" w:space="0" w:color="auto"/>
            </w:tcBorders>
          </w:tcPr>
          <w:p w14:paraId="183DE6C4"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Энергия, %</w:t>
            </w:r>
          </w:p>
        </w:tc>
        <w:tc>
          <w:tcPr>
            <w:tcW w:w="1820" w:type="dxa"/>
            <w:tcBorders>
              <w:top w:val="single" w:sz="6" w:space="0" w:color="auto"/>
              <w:left w:val="single" w:sz="6" w:space="0" w:color="auto"/>
              <w:bottom w:val="single" w:sz="6" w:space="0" w:color="auto"/>
              <w:right w:val="single" w:sz="6" w:space="0" w:color="auto"/>
            </w:tcBorders>
            <w:vAlign w:val="center"/>
          </w:tcPr>
          <w:p w14:paraId="19CAAF2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c>
          <w:tcPr>
            <w:tcW w:w="1860" w:type="dxa"/>
            <w:tcBorders>
              <w:top w:val="single" w:sz="6" w:space="0" w:color="auto"/>
              <w:left w:val="single" w:sz="6" w:space="0" w:color="auto"/>
              <w:bottom w:val="single" w:sz="6" w:space="0" w:color="auto"/>
              <w:right w:val="double" w:sz="6" w:space="0" w:color="auto"/>
            </w:tcBorders>
            <w:vAlign w:val="center"/>
          </w:tcPr>
          <w:p w14:paraId="0FAF3BDD"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r>
      <w:tr w:rsidR="00034262" w:rsidRPr="00034262" w14:paraId="469C2241" w14:textId="77777777" w:rsidTr="00D440F7">
        <w:tc>
          <w:tcPr>
            <w:tcW w:w="5572" w:type="dxa"/>
            <w:tcBorders>
              <w:top w:val="single" w:sz="6" w:space="0" w:color="auto"/>
              <w:left w:val="double" w:sz="6" w:space="0" w:color="auto"/>
              <w:bottom w:val="single" w:sz="6" w:space="0" w:color="auto"/>
              <w:right w:val="single" w:sz="6" w:space="0" w:color="auto"/>
            </w:tcBorders>
          </w:tcPr>
          <w:p w14:paraId="7A42EE3B"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Затраты на оплату труда, %</w:t>
            </w:r>
          </w:p>
        </w:tc>
        <w:tc>
          <w:tcPr>
            <w:tcW w:w="1820" w:type="dxa"/>
            <w:tcBorders>
              <w:top w:val="single" w:sz="6" w:space="0" w:color="auto"/>
              <w:left w:val="single" w:sz="6" w:space="0" w:color="auto"/>
              <w:bottom w:val="single" w:sz="6" w:space="0" w:color="auto"/>
              <w:right w:val="single" w:sz="6" w:space="0" w:color="auto"/>
            </w:tcBorders>
            <w:vAlign w:val="center"/>
          </w:tcPr>
          <w:p w14:paraId="74BA489D"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1,5</w:t>
            </w:r>
          </w:p>
        </w:tc>
        <w:tc>
          <w:tcPr>
            <w:tcW w:w="1860" w:type="dxa"/>
            <w:tcBorders>
              <w:top w:val="single" w:sz="6" w:space="0" w:color="auto"/>
              <w:left w:val="single" w:sz="6" w:space="0" w:color="auto"/>
              <w:bottom w:val="single" w:sz="6" w:space="0" w:color="auto"/>
              <w:right w:val="double" w:sz="6" w:space="0" w:color="auto"/>
            </w:tcBorders>
            <w:vAlign w:val="center"/>
          </w:tcPr>
          <w:p w14:paraId="2980A08E"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1,5</w:t>
            </w:r>
          </w:p>
        </w:tc>
      </w:tr>
      <w:tr w:rsidR="00034262" w:rsidRPr="00034262" w14:paraId="7AFD7A0D" w14:textId="77777777" w:rsidTr="00D440F7">
        <w:tc>
          <w:tcPr>
            <w:tcW w:w="5572" w:type="dxa"/>
            <w:tcBorders>
              <w:top w:val="single" w:sz="6" w:space="0" w:color="auto"/>
              <w:left w:val="double" w:sz="6" w:space="0" w:color="auto"/>
              <w:bottom w:val="single" w:sz="6" w:space="0" w:color="auto"/>
              <w:right w:val="single" w:sz="6" w:space="0" w:color="auto"/>
            </w:tcBorders>
          </w:tcPr>
          <w:p w14:paraId="6EDAFA11"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Проценты по кредитам, % %</w:t>
            </w:r>
          </w:p>
        </w:tc>
        <w:tc>
          <w:tcPr>
            <w:tcW w:w="1820" w:type="dxa"/>
            <w:tcBorders>
              <w:top w:val="single" w:sz="6" w:space="0" w:color="auto"/>
              <w:left w:val="single" w:sz="6" w:space="0" w:color="auto"/>
              <w:bottom w:val="single" w:sz="6" w:space="0" w:color="auto"/>
              <w:right w:val="single" w:sz="6" w:space="0" w:color="auto"/>
            </w:tcBorders>
            <w:vAlign w:val="center"/>
          </w:tcPr>
          <w:p w14:paraId="61B851F0"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c>
          <w:tcPr>
            <w:tcW w:w="1860" w:type="dxa"/>
            <w:tcBorders>
              <w:top w:val="single" w:sz="6" w:space="0" w:color="auto"/>
              <w:left w:val="single" w:sz="6" w:space="0" w:color="auto"/>
              <w:bottom w:val="single" w:sz="6" w:space="0" w:color="auto"/>
              <w:right w:val="double" w:sz="6" w:space="0" w:color="auto"/>
            </w:tcBorders>
            <w:vAlign w:val="center"/>
          </w:tcPr>
          <w:p w14:paraId="772C5673"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r>
      <w:tr w:rsidR="00034262" w:rsidRPr="00034262" w14:paraId="3F2022E0" w14:textId="77777777" w:rsidTr="00D440F7">
        <w:tc>
          <w:tcPr>
            <w:tcW w:w="5572" w:type="dxa"/>
            <w:tcBorders>
              <w:top w:val="single" w:sz="6" w:space="0" w:color="auto"/>
              <w:left w:val="double" w:sz="6" w:space="0" w:color="auto"/>
              <w:bottom w:val="single" w:sz="6" w:space="0" w:color="auto"/>
              <w:right w:val="single" w:sz="6" w:space="0" w:color="auto"/>
            </w:tcBorders>
          </w:tcPr>
          <w:p w14:paraId="694043B9"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Арендная плата, % %</w:t>
            </w:r>
          </w:p>
        </w:tc>
        <w:tc>
          <w:tcPr>
            <w:tcW w:w="1820" w:type="dxa"/>
            <w:tcBorders>
              <w:top w:val="single" w:sz="6" w:space="0" w:color="auto"/>
              <w:left w:val="single" w:sz="6" w:space="0" w:color="auto"/>
              <w:bottom w:val="single" w:sz="6" w:space="0" w:color="auto"/>
              <w:right w:val="single" w:sz="6" w:space="0" w:color="auto"/>
            </w:tcBorders>
            <w:vAlign w:val="center"/>
          </w:tcPr>
          <w:p w14:paraId="61730BE9"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9,0</w:t>
            </w:r>
          </w:p>
        </w:tc>
        <w:tc>
          <w:tcPr>
            <w:tcW w:w="1860" w:type="dxa"/>
            <w:tcBorders>
              <w:top w:val="single" w:sz="6" w:space="0" w:color="auto"/>
              <w:left w:val="single" w:sz="6" w:space="0" w:color="auto"/>
              <w:bottom w:val="single" w:sz="6" w:space="0" w:color="auto"/>
              <w:right w:val="double" w:sz="6" w:space="0" w:color="auto"/>
            </w:tcBorders>
            <w:vAlign w:val="center"/>
          </w:tcPr>
          <w:p w14:paraId="159CE594"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14,1</w:t>
            </w:r>
          </w:p>
        </w:tc>
      </w:tr>
      <w:tr w:rsidR="00034262" w:rsidRPr="00034262" w14:paraId="0714E93C" w14:textId="77777777" w:rsidTr="00D440F7">
        <w:tc>
          <w:tcPr>
            <w:tcW w:w="5572" w:type="dxa"/>
            <w:tcBorders>
              <w:top w:val="single" w:sz="6" w:space="0" w:color="auto"/>
              <w:left w:val="double" w:sz="6" w:space="0" w:color="auto"/>
              <w:bottom w:val="single" w:sz="6" w:space="0" w:color="auto"/>
              <w:right w:val="single" w:sz="6" w:space="0" w:color="auto"/>
            </w:tcBorders>
          </w:tcPr>
          <w:p w14:paraId="4EE6C97C"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Отчисления на социальные нужды, %</w:t>
            </w:r>
          </w:p>
        </w:tc>
        <w:tc>
          <w:tcPr>
            <w:tcW w:w="1820" w:type="dxa"/>
            <w:tcBorders>
              <w:top w:val="single" w:sz="6" w:space="0" w:color="auto"/>
              <w:left w:val="single" w:sz="6" w:space="0" w:color="auto"/>
              <w:bottom w:val="single" w:sz="6" w:space="0" w:color="auto"/>
              <w:right w:val="single" w:sz="6" w:space="0" w:color="auto"/>
            </w:tcBorders>
            <w:vAlign w:val="center"/>
          </w:tcPr>
          <w:p w14:paraId="06CC7949"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0,3</w:t>
            </w:r>
          </w:p>
        </w:tc>
        <w:tc>
          <w:tcPr>
            <w:tcW w:w="1860" w:type="dxa"/>
            <w:tcBorders>
              <w:top w:val="single" w:sz="6" w:space="0" w:color="auto"/>
              <w:left w:val="single" w:sz="6" w:space="0" w:color="auto"/>
              <w:bottom w:val="single" w:sz="6" w:space="0" w:color="auto"/>
              <w:right w:val="double" w:sz="6" w:space="0" w:color="auto"/>
            </w:tcBorders>
            <w:vAlign w:val="center"/>
          </w:tcPr>
          <w:p w14:paraId="6D5593D3"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0,4</w:t>
            </w:r>
          </w:p>
        </w:tc>
      </w:tr>
      <w:tr w:rsidR="00034262" w:rsidRPr="00034262" w14:paraId="2E0424BE" w14:textId="77777777" w:rsidTr="00D440F7">
        <w:tc>
          <w:tcPr>
            <w:tcW w:w="5572" w:type="dxa"/>
            <w:tcBorders>
              <w:top w:val="single" w:sz="6" w:space="0" w:color="auto"/>
              <w:left w:val="double" w:sz="6" w:space="0" w:color="auto"/>
              <w:bottom w:val="single" w:sz="6" w:space="0" w:color="auto"/>
              <w:right w:val="single" w:sz="6" w:space="0" w:color="auto"/>
            </w:tcBorders>
          </w:tcPr>
          <w:p w14:paraId="484465B5"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Амортизация основных средств, %</w:t>
            </w:r>
          </w:p>
        </w:tc>
        <w:tc>
          <w:tcPr>
            <w:tcW w:w="1820" w:type="dxa"/>
            <w:tcBorders>
              <w:top w:val="single" w:sz="6" w:space="0" w:color="auto"/>
              <w:left w:val="single" w:sz="6" w:space="0" w:color="auto"/>
              <w:bottom w:val="single" w:sz="6" w:space="0" w:color="auto"/>
              <w:right w:val="single" w:sz="6" w:space="0" w:color="auto"/>
            </w:tcBorders>
            <w:vAlign w:val="center"/>
          </w:tcPr>
          <w:p w14:paraId="02FEB277"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4,4</w:t>
            </w:r>
          </w:p>
        </w:tc>
        <w:tc>
          <w:tcPr>
            <w:tcW w:w="1860" w:type="dxa"/>
            <w:tcBorders>
              <w:top w:val="single" w:sz="6" w:space="0" w:color="auto"/>
              <w:left w:val="single" w:sz="6" w:space="0" w:color="auto"/>
              <w:bottom w:val="single" w:sz="6" w:space="0" w:color="auto"/>
              <w:right w:val="double" w:sz="6" w:space="0" w:color="auto"/>
            </w:tcBorders>
            <w:vAlign w:val="center"/>
          </w:tcPr>
          <w:p w14:paraId="00112D51"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4,1</w:t>
            </w:r>
          </w:p>
        </w:tc>
      </w:tr>
      <w:tr w:rsidR="00034262" w:rsidRPr="00034262" w14:paraId="7430071B" w14:textId="77777777" w:rsidTr="00D440F7">
        <w:tc>
          <w:tcPr>
            <w:tcW w:w="5572" w:type="dxa"/>
            <w:tcBorders>
              <w:top w:val="single" w:sz="6" w:space="0" w:color="auto"/>
              <w:left w:val="double" w:sz="6" w:space="0" w:color="auto"/>
              <w:bottom w:val="single" w:sz="6" w:space="0" w:color="auto"/>
              <w:right w:val="single" w:sz="6" w:space="0" w:color="auto"/>
            </w:tcBorders>
          </w:tcPr>
          <w:p w14:paraId="70024CDB"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Налоги, включаемые в себестоимость продукции, %</w:t>
            </w:r>
          </w:p>
        </w:tc>
        <w:tc>
          <w:tcPr>
            <w:tcW w:w="1820" w:type="dxa"/>
            <w:tcBorders>
              <w:top w:val="single" w:sz="6" w:space="0" w:color="auto"/>
              <w:left w:val="single" w:sz="6" w:space="0" w:color="auto"/>
              <w:bottom w:val="single" w:sz="6" w:space="0" w:color="auto"/>
              <w:right w:val="single" w:sz="6" w:space="0" w:color="auto"/>
            </w:tcBorders>
            <w:vAlign w:val="center"/>
          </w:tcPr>
          <w:p w14:paraId="234B5380"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c>
          <w:tcPr>
            <w:tcW w:w="1860" w:type="dxa"/>
            <w:tcBorders>
              <w:top w:val="single" w:sz="6" w:space="0" w:color="auto"/>
              <w:left w:val="single" w:sz="6" w:space="0" w:color="auto"/>
              <w:bottom w:val="single" w:sz="6" w:space="0" w:color="auto"/>
              <w:right w:val="double" w:sz="6" w:space="0" w:color="auto"/>
            </w:tcBorders>
            <w:vAlign w:val="center"/>
          </w:tcPr>
          <w:p w14:paraId="1BCF20F5"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0,0</w:t>
            </w:r>
          </w:p>
        </w:tc>
      </w:tr>
      <w:tr w:rsidR="007D4512" w:rsidRPr="00034262" w14:paraId="28A7C846" w14:textId="77777777" w:rsidTr="008E693F">
        <w:tc>
          <w:tcPr>
            <w:tcW w:w="5572" w:type="dxa"/>
            <w:tcBorders>
              <w:top w:val="single" w:sz="6" w:space="0" w:color="auto"/>
              <w:left w:val="double" w:sz="6" w:space="0" w:color="auto"/>
              <w:bottom w:val="single" w:sz="6" w:space="0" w:color="auto"/>
              <w:right w:val="single" w:sz="6" w:space="0" w:color="auto"/>
            </w:tcBorders>
          </w:tcPr>
          <w:p w14:paraId="718D882C" w14:textId="77777777" w:rsidR="007D4512" w:rsidRPr="00034262" w:rsidRDefault="007D4512" w:rsidP="008E693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Прочие затраты, %</w:t>
            </w:r>
          </w:p>
        </w:tc>
        <w:tc>
          <w:tcPr>
            <w:tcW w:w="1820" w:type="dxa"/>
            <w:tcBorders>
              <w:top w:val="single" w:sz="6" w:space="0" w:color="auto"/>
              <w:left w:val="single" w:sz="6" w:space="0" w:color="auto"/>
              <w:bottom w:val="single" w:sz="6" w:space="0" w:color="auto"/>
              <w:right w:val="single" w:sz="6" w:space="0" w:color="auto"/>
            </w:tcBorders>
            <w:vAlign w:val="center"/>
          </w:tcPr>
          <w:p w14:paraId="5DADF971" w14:textId="77777777" w:rsidR="007D4512" w:rsidRPr="00034262"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4,9</w:t>
            </w:r>
          </w:p>
        </w:tc>
        <w:tc>
          <w:tcPr>
            <w:tcW w:w="1860" w:type="dxa"/>
            <w:tcBorders>
              <w:top w:val="single" w:sz="6" w:space="0" w:color="auto"/>
              <w:left w:val="single" w:sz="6" w:space="0" w:color="auto"/>
              <w:bottom w:val="single" w:sz="6" w:space="0" w:color="auto"/>
              <w:right w:val="double" w:sz="6" w:space="0" w:color="auto"/>
            </w:tcBorders>
            <w:vAlign w:val="center"/>
          </w:tcPr>
          <w:p w14:paraId="76474ED2" w14:textId="77777777" w:rsidR="007D4512" w:rsidRPr="00034262"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5,2</w:t>
            </w:r>
          </w:p>
        </w:tc>
      </w:tr>
      <w:tr w:rsidR="007D4512" w:rsidRPr="00034262" w14:paraId="0E02C1F1" w14:textId="77777777" w:rsidTr="008E693F">
        <w:tc>
          <w:tcPr>
            <w:tcW w:w="5572" w:type="dxa"/>
            <w:tcBorders>
              <w:top w:val="single" w:sz="6" w:space="0" w:color="auto"/>
              <w:left w:val="double" w:sz="6" w:space="0" w:color="auto"/>
              <w:bottom w:val="single" w:sz="6" w:space="0" w:color="auto"/>
              <w:right w:val="single" w:sz="6" w:space="0" w:color="auto"/>
            </w:tcBorders>
          </w:tcPr>
          <w:p w14:paraId="47BAF42E" w14:textId="77777777" w:rsidR="007D4512" w:rsidRPr="00034262" w:rsidRDefault="007D4512" w:rsidP="008E693F">
            <w:pPr>
              <w:autoSpaceDE w:val="0"/>
              <w:autoSpaceDN w:val="0"/>
              <w:adjustRightInd w:val="0"/>
              <w:spacing w:after="0" w:line="240" w:lineRule="auto"/>
              <w:ind w:left="283"/>
              <w:jc w:val="both"/>
              <w:rPr>
                <w:rFonts w:ascii="Times New Roman" w:eastAsia="Times New Roman" w:hAnsi="Times New Roman" w:cs="Times New Roman"/>
              </w:rPr>
            </w:pPr>
            <w:r>
              <w:rPr>
                <w:rFonts w:ascii="Times New Roman" w:eastAsia="Times New Roman" w:hAnsi="Times New Roman" w:cs="Times New Roman"/>
              </w:rPr>
              <w:t>амортизация по нематериальным активам, %</w:t>
            </w:r>
          </w:p>
        </w:tc>
        <w:tc>
          <w:tcPr>
            <w:tcW w:w="1820" w:type="dxa"/>
            <w:tcBorders>
              <w:top w:val="single" w:sz="6" w:space="0" w:color="auto"/>
              <w:left w:val="single" w:sz="6" w:space="0" w:color="auto"/>
              <w:bottom w:val="single" w:sz="6" w:space="0" w:color="auto"/>
              <w:right w:val="single" w:sz="6" w:space="0" w:color="auto"/>
            </w:tcBorders>
          </w:tcPr>
          <w:p w14:paraId="6A365EE0"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i/>
                <w:lang w:eastAsia="ru-RU"/>
              </w:rPr>
            </w:pPr>
            <w:r w:rsidRPr="004A4DB1">
              <w:rPr>
                <w:rFonts w:ascii="Times New Roman" w:hAnsi="Times New Roman" w:cs="Times New Roman"/>
                <w:i/>
              </w:rPr>
              <w:t>0,0</w:t>
            </w:r>
          </w:p>
        </w:tc>
        <w:tc>
          <w:tcPr>
            <w:tcW w:w="1860" w:type="dxa"/>
            <w:tcBorders>
              <w:top w:val="single" w:sz="6" w:space="0" w:color="auto"/>
              <w:left w:val="single" w:sz="6" w:space="0" w:color="auto"/>
              <w:bottom w:val="single" w:sz="6" w:space="0" w:color="auto"/>
              <w:right w:val="double" w:sz="6" w:space="0" w:color="auto"/>
            </w:tcBorders>
          </w:tcPr>
          <w:p w14:paraId="42E2B33B"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Calibri" w:hAnsi="Times New Roman" w:cs="Times New Roman"/>
                <w:i/>
              </w:rPr>
            </w:pPr>
            <w:r w:rsidRPr="004A4DB1">
              <w:rPr>
                <w:rFonts w:ascii="Times New Roman" w:hAnsi="Times New Roman" w:cs="Times New Roman"/>
                <w:i/>
              </w:rPr>
              <w:t>0,0</w:t>
            </w:r>
          </w:p>
        </w:tc>
      </w:tr>
      <w:tr w:rsidR="007D4512" w:rsidRPr="00034262" w14:paraId="3B7D7073" w14:textId="77777777" w:rsidTr="008E693F">
        <w:tc>
          <w:tcPr>
            <w:tcW w:w="5572" w:type="dxa"/>
            <w:tcBorders>
              <w:top w:val="single" w:sz="6" w:space="0" w:color="auto"/>
              <w:left w:val="double" w:sz="6" w:space="0" w:color="auto"/>
              <w:bottom w:val="single" w:sz="6" w:space="0" w:color="auto"/>
              <w:right w:val="single" w:sz="6" w:space="0" w:color="auto"/>
            </w:tcBorders>
          </w:tcPr>
          <w:p w14:paraId="1AD6F66C" w14:textId="77777777" w:rsidR="007D4512" w:rsidRPr="00034262" w:rsidRDefault="007D4512" w:rsidP="008E693F">
            <w:pPr>
              <w:autoSpaceDE w:val="0"/>
              <w:autoSpaceDN w:val="0"/>
              <w:adjustRightInd w:val="0"/>
              <w:spacing w:after="0" w:line="240" w:lineRule="auto"/>
              <w:ind w:left="283"/>
              <w:jc w:val="both"/>
              <w:rPr>
                <w:rFonts w:ascii="Times New Roman" w:eastAsia="Times New Roman" w:hAnsi="Times New Roman" w:cs="Times New Roman"/>
              </w:rPr>
            </w:pPr>
            <w:r>
              <w:rPr>
                <w:rFonts w:ascii="Times New Roman" w:eastAsia="Times New Roman" w:hAnsi="Times New Roman" w:cs="Times New Roman"/>
              </w:rPr>
              <w:t>вознаграждения за рационализаторские предложения, %</w:t>
            </w:r>
          </w:p>
        </w:tc>
        <w:tc>
          <w:tcPr>
            <w:tcW w:w="1820" w:type="dxa"/>
            <w:tcBorders>
              <w:top w:val="single" w:sz="6" w:space="0" w:color="auto"/>
              <w:left w:val="single" w:sz="6" w:space="0" w:color="auto"/>
              <w:bottom w:val="single" w:sz="6" w:space="0" w:color="auto"/>
              <w:right w:val="single" w:sz="6" w:space="0" w:color="auto"/>
            </w:tcBorders>
          </w:tcPr>
          <w:p w14:paraId="43B845BB"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i/>
                <w:lang w:eastAsia="ru-RU"/>
              </w:rPr>
            </w:pPr>
            <w:r w:rsidRPr="004A4DB1">
              <w:rPr>
                <w:rFonts w:ascii="Times New Roman" w:hAnsi="Times New Roman" w:cs="Times New Roman"/>
                <w:i/>
              </w:rPr>
              <w:t>0,0</w:t>
            </w:r>
          </w:p>
        </w:tc>
        <w:tc>
          <w:tcPr>
            <w:tcW w:w="1860" w:type="dxa"/>
            <w:tcBorders>
              <w:top w:val="single" w:sz="6" w:space="0" w:color="auto"/>
              <w:left w:val="single" w:sz="6" w:space="0" w:color="auto"/>
              <w:bottom w:val="single" w:sz="6" w:space="0" w:color="auto"/>
              <w:right w:val="double" w:sz="6" w:space="0" w:color="auto"/>
            </w:tcBorders>
          </w:tcPr>
          <w:p w14:paraId="0F57EF21"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Calibri" w:hAnsi="Times New Roman" w:cs="Times New Roman"/>
                <w:i/>
              </w:rPr>
            </w:pPr>
            <w:r w:rsidRPr="004A4DB1">
              <w:rPr>
                <w:rFonts w:ascii="Times New Roman" w:hAnsi="Times New Roman" w:cs="Times New Roman"/>
                <w:i/>
              </w:rPr>
              <w:t>0,0</w:t>
            </w:r>
          </w:p>
        </w:tc>
      </w:tr>
      <w:tr w:rsidR="007D4512" w:rsidRPr="00034262" w14:paraId="5A61845E" w14:textId="77777777" w:rsidTr="008E693F">
        <w:tc>
          <w:tcPr>
            <w:tcW w:w="5572" w:type="dxa"/>
            <w:tcBorders>
              <w:top w:val="single" w:sz="6" w:space="0" w:color="auto"/>
              <w:left w:val="double" w:sz="6" w:space="0" w:color="auto"/>
              <w:bottom w:val="single" w:sz="6" w:space="0" w:color="auto"/>
              <w:right w:val="single" w:sz="6" w:space="0" w:color="auto"/>
            </w:tcBorders>
          </w:tcPr>
          <w:p w14:paraId="564FACBD" w14:textId="77777777" w:rsidR="007D4512" w:rsidRPr="00034262" w:rsidRDefault="007D4512" w:rsidP="008E693F">
            <w:pPr>
              <w:autoSpaceDE w:val="0"/>
              <w:autoSpaceDN w:val="0"/>
              <w:adjustRightInd w:val="0"/>
              <w:spacing w:after="0" w:line="240" w:lineRule="auto"/>
              <w:ind w:left="283"/>
              <w:jc w:val="both"/>
              <w:rPr>
                <w:rFonts w:ascii="Times New Roman" w:eastAsia="Times New Roman" w:hAnsi="Times New Roman" w:cs="Times New Roman"/>
              </w:rPr>
            </w:pPr>
            <w:r>
              <w:rPr>
                <w:rFonts w:ascii="Times New Roman" w:eastAsia="Times New Roman" w:hAnsi="Times New Roman" w:cs="Times New Roman"/>
              </w:rPr>
              <w:t>обязательные страховые платежи, %</w:t>
            </w:r>
          </w:p>
        </w:tc>
        <w:tc>
          <w:tcPr>
            <w:tcW w:w="1820" w:type="dxa"/>
            <w:tcBorders>
              <w:top w:val="single" w:sz="6" w:space="0" w:color="auto"/>
              <w:left w:val="single" w:sz="6" w:space="0" w:color="auto"/>
              <w:bottom w:val="single" w:sz="6" w:space="0" w:color="auto"/>
              <w:right w:val="single" w:sz="6" w:space="0" w:color="auto"/>
            </w:tcBorders>
          </w:tcPr>
          <w:p w14:paraId="49A2BB02"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i/>
                <w:lang w:eastAsia="ru-RU"/>
              </w:rPr>
            </w:pPr>
            <w:r w:rsidRPr="004A4DB1">
              <w:rPr>
                <w:rFonts w:ascii="Times New Roman" w:hAnsi="Times New Roman" w:cs="Times New Roman"/>
                <w:i/>
              </w:rPr>
              <w:t>0,0</w:t>
            </w:r>
          </w:p>
        </w:tc>
        <w:tc>
          <w:tcPr>
            <w:tcW w:w="1860" w:type="dxa"/>
            <w:tcBorders>
              <w:top w:val="single" w:sz="6" w:space="0" w:color="auto"/>
              <w:left w:val="single" w:sz="6" w:space="0" w:color="auto"/>
              <w:bottom w:val="single" w:sz="6" w:space="0" w:color="auto"/>
              <w:right w:val="double" w:sz="6" w:space="0" w:color="auto"/>
            </w:tcBorders>
          </w:tcPr>
          <w:p w14:paraId="02ED083B"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Calibri" w:hAnsi="Times New Roman" w:cs="Times New Roman"/>
                <w:i/>
              </w:rPr>
            </w:pPr>
            <w:r w:rsidRPr="004A4DB1">
              <w:rPr>
                <w:rFonts w:ascii="Times New Roman" w:hAnsi="Times New Roman" w:cs="Times New Roman"/>
                <w:i/>
              </w:rPr>
              <w:t>0,0</w:t>
            </w:r>
          </w:p>
        </w:tc>
      </w:tr>
      <w:tr w:rsidR="007D4512" w:rsidRPr="00034262" w14:paraId="0F93DF55" w14:textId="77777777" w:rsidTr="008E693F">
        <w:tc>
          <w:tcPr>
            <w:tcW w:w="5572" w:type="dxa"/>
            <w:tcBorders>
              <w:top w:val="single" w:sz="6" w:space="0" w:color="auto"/>
              <w:left w:val="double" w:sz="6" w:space="0" w:color="auto"/>
              <w:bottom w:val="single" w:sz="6" w:space="0" w:color="auto"/>
              <w:right w:val="single" w:sz="6" w:space="0" w:color="auto"/>
            </w:tcBorders>
          </w:tcPr>
          <w:p w14:paraId="6A1FE82F" w14:textId="77777777" w:rsidR="007D4512" w:rsidRPr="00034262" w:rsidRDefault="007D4512" w:rsidP="008E693F">
            <w:pPr>
              <w:autoSpaceDE w:val="0"/>
              <w:autoSpaceDN w:val="0"/>
              <w:adjustRightInd w:val="0"/>
              <w:spacing w:after="0" w:line="240" w:lineRule="auto"/>
              <w:ind w:left="283"/>
              <w:jc w:val="both"/>
              <w:rPr>
                <w:rFonts w:ascii="Times New Roman" w:eastAsia="Times New Roman" w:hAnsi="Times New Roman" w:cs="Times New Roman"/>
              </w:rPr>
            </w:pPr>
            <w:r>
              <w:rPr>
                <w:rFonts w:ascii="Times New Roman" w:eastAsia="Times New Roman" w:hAnsi="Times New Roman" w:cs="Times New Roman"/>
              </w:rPr>
              <w:t>представительские расходы, %</w:t>
            </w:r>
          </w:p>
        </w:tc>
        <w:tc>
          <w:tcPr>
            <w:tcW w:w="1820" w:type="dxa"/>
            <w:tcBorders>
              <w:top w:val="single" w:sz="6" w:space="0" w:color="auto"/>
              <w:left w:val="single" w:sz="6" w:space="0" w:color="auto"/>
              <w:bottom w:val="single" w:sz="6" w:space="0" w:color="auto"/>
              <w:right w:val="single" w:sz="6" w:space="0" w:color="auto"/>
            </w:tcBorders>
          </w:tcPr>
          <w:p w14:paraId="651B4257"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i/>
                <w:lang w:eastAsia="ru-RU"/>
              </w:rPr>
            </w:pPr>
            <w:r w:rsidRPr="004A4DB1">
              <w:rPr>
                <w:rFonts w:ascii="Times New Roman" w:hAnsi="Times New Roman" w:cs="Times New Roman"/>
                <w:i/>
              </w:rPr>
              <w:t>0,0</w:t>
            </w:r>
          </w:p>
        </w:tc>
        <w:tc>
          <w:tcPr>
            <w:tcW w:w="1860" w:type="dxa"/>
            <w:tcBorders>
              <w:top w:val="single" w:sz="6" w:space="0" w:color="auto"/>
              <w:left w:val="single" w:sz="6" w:space="0" w:color="auto"/>
              <w:bottom w:val="single" w:sz="6" w:space="0" w:color="auto"/>
              <w:right w:val="double" w:sz="6" w:space="0" w:color="auto"/>
            </w:tcBorders>
          </w:tcPr>
          <w:p w14:paraId="61CCF9B1"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Calibri" w:hAnsi="Times New Roman" w:cs="Times New Roman"/>
                <w:i/>
              </w:rPr>
            </w:pPr>
            <w:r w:rsidRPr="004A4DB1">
              <w:rPr>
                <w:rFonts w:ascii="Times New Roman" w:hAnsi="Times New Roman" w:cs="Times New Roman"/>
                <w:i/>
              </w:rPr>
              <w:t>0,0</w:t>
            </w:r>
          </w:p>
        </w:tc>
      </w:tr>
      <w:tr w:rsidR="007D4512" w:rsidRPr="00034262" w14:paraId="6EB93745" w14:textId="77777777" w:rsidTr="008E693F">
        <w:tc>
          <w:tcPr>
            <w:tcW w:w="5572" w:type="dxa"/>
            <w:tcBorders>
              <w:top w:val="single" w:sz="6" w:space="0" w:color="auto"/>
              <w:left w:val="double" w:sz="6" w:space="0" w:color="auto"/>
              <w:bottom w:val="single" w:sz="6" w:space="0" w:color="auto"/>
              <w:right w:val="single" w:sz="6" w:space="0" w:color="auto"/>
            </w:tcBorders>
          </w:tcPr>
          <w:p w14:paraId="36EB862A" w14:textId="77777777" w:rsidR="007D4512" w:rsidRPr="00034262" w:rsidRDefault="007D4512" w:rsidP="008E693F">
            <w:pPr>
              <w:autoSpaceDE w:val="0"/>
              <w:autoSpaceDN w:val="0"/>
              <w:adjustRightInd w:val="0"/>
              <w:spacing w:after="0" w:line="240" w:lineRule="auto"/>
              <w:ind w:left="283"/>
              <w:jc w:val="both"/>
              <w:rPr>
                <w:rFonts w:ascii="Times New Roman" w:eastAsia="Times New Roman" w:hAnsi="Times New Roman" w:cs="Times New Roman"/>
              </w:rPr>
            </w:pPr>
            <w:r>
              <w:rPr>
                <w:rFonts w:ascii="Times New Roman" w:eastAsia="Times New Roman" w:hAnsi="Times New Roman" w:cs="Times New Roman"/>
              </w:rPr>
              <w:t>иное, %</w:t>
            </w:r>
          </w:p>
        </w:tc>
        <w:tc>
          <w:tcPr>
            <w:tcW w:w="1820" w:type="dxa"/>
            <w:tcBorders>
              <w:top w:val="single" w:sz="6" w:space="0" w:color="auto"/>
              <w:left w:val="single" w:sz="6" w:space="0" w:color="auto"/>
              <w:bottom w:val="single" w:sz="6" w:space="0" w:color="auto"/>
              <w:right w:val="single" w:sz="6" w:space="0" w:color="auto"/>
            </w:tcBorders>
          </w:tcPr>
          <w:p w14:paraId="0486BB46"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Times New Roman" w:hAnsi="Times New Roman" w:cs="Times New Roman"/>
                <w:i/>
                <w:lang w:eastAsia="ru-RU"/>
              </w:rPr>
            </w:pPr>
            <w:r w:rsidRPr="004A4DB1">
              <w:rPr>
                <w:rFonts w:ascii="Times New Roman" w:hAnsi="Times New Roman" w:cs="Times New Roman"/>
                <w:i/>
              </w:rPr>
              <w:t>4,9</w:t>
            </w:r>
          </w:p>
        </w:tc>
        <w:tc>
          <w:tcPr>
            <w:tcW w:w="1860" w:type="dxa"/>
            <w:tcBorders>
              <w:top w:val="single" w:sz="6" w:space="0" w:color="auto"/>
              <w:left w:val="single" w:sz="6" w:space="0" w:color="auto"/>
              <w:bottom w:val="single" w:sz="6" w:space="0" w:color="auto"/>
              <w:right w:val="double" w:sz="6" w:space="0" w:color="auto"/>
            </w:tcBorders>
          </w:tcPr>
          <w:p w14:paraId="3FCB20E1" w14:textId="77777777" w:rsidR="007D4512" w:rsidRPr="004A4DB1" w:rsidRDefault="007D4512" w:rsidP="008E693F">
            <w:pPr>
              <w:widowControl w:val="0"/>
              <w:autoSpaceDE w:val="0"/>
              <w:autoSpaceDN w:val="0"/>
              <w:adjustRightInd w:val="0"/>
              <w:spacing w:before="20" w:after="40" w:line="240" w:lineRule="auto"/>
              <w:jc w:val="center"/>
              <w:rPr>
                <w:rFonts w:ascii="Times New Roman" w:eastAsia="Calibri" w:hAnsi="Times New Roman" w:cs="Times New Roman"/>
                <w:i/>
              </w:rPr>
            </w:pPr>
            <w:r w:rsidRPr="004A4DB1">
              <w:rPr>
                <w:rFonts w:ascii="Times New Roman" w:hAnsi="Times New Roman" w:cs="Times New Roman"/>
                <w:i/>
              </w:rPr>
              <w:t>5,2</w:t>
            </w:r>
          </w:p>
        </w:tc>
      </w:tr>
      <w:tr w:rsidR="00034262" w:rsidRPr="00034262" w14:paraId="3945185A" w14:textId="77777777" w:rsidTr="00D440F7">
        <w:tc>
          <w:tcPr>
            <w:tcW w:w="5572" w:type="dxa"/>
            <w:tcBorders>
              <w:top w:val="single" w:sz="6" w:space="0" w:color="auto"/>
              <w:left w:val="double" w:sz="6" w:space="0" w:color="auto"/>
              <w:bottom w:val="single" w:sz="6" w:space="0" w:color="auto"/>
              <w:right w:val="single" w:sz="6" w:space="0" w:color="auto"/>
            </w:tcBorders>
          </w:tcPr>
          <w:p w14:paraId="528A429C"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Итого: затраты на  производство и продажу продукции (работ, услуг) (себестоимость), %</w:t>
            </w:r>
          </w:p>
        </w:tc>
        <w:tc>
          <w:tcPr>
            <w:tcW w:w="1820" w:type="dxa"/>
            <w:tcBorders>
              <w:top w:val="single" w:sz="6" w:space="0" w:color="auto"/>
              <w:left w:val="single" w:sz="6" w:space="0" w:color="auto"/>
              <w:bottom w:val="single" w:sz="6" w:space="0" w:color="auto"/>
              <w:right w:val="single" w:sz="6" w:space="0" w:color="auto"/>
            </w:tcBorders>
            <w:vAlign w:val="center"/>
          </w:tcPr>
          <w:p w14:paraId="1D2A2DEB"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Times New Roman" w:hAnsi="Times New Roman" w:cs="Times New Roman"/>
                <w:b/>
                <w:i/>
                <w:lang w:eastAsia="ru-RU"/>
              </w:rPr>
              <w:t>100</w:t>
            </w:r>
          </w:p>
        </w:tc>
        <w:tc>
          <w:tcPr>
            <w:tcW w:w="1860" w:type="dxa"/>
            <w:tcBorders>
              <w:top w:val="single" w:sz="6" w:space="0" w:color="auto"/>
              <w:left w:val="single" w:sz="6" w:space="0" w:color="auto"/>
              <w:bottom w:val="single" w:sz="6" w:space="0" w:color="auto"/>
              <w:right w:val="double" w:sz="6" w:space="0" w:color="auto"/>
            </w:tcBorders>
            <w:vAlign w:val="center"/>
          </w:tcPr>
          <w:p w14:paraId="763062A4"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034262">
              <w:rPr>
                <w:rFonts w:ascii="Times New Roman" w:eastAsia="Calibri" w:hAnsi="Times New Roman" w:cs="Times New Roman"/>
                <w:b/>
                <w:i/>
              </w:rPr>
              <w:t>100</w:t>
            </w:r>
          </w:p>
        </w:tc>
      </w:tr>
      <w:tr w:rsidR="00034262" w:rsidRPr="00034262" w14:paraId="68E69782" w14:textId="77777777" w:rsidTr="00D440F7">
        <w:tc>
          <w:tcPr>
            <w:tcW w:w="5572" w:type="dxa"/>
            <w:tcBorders>
              <w:top w:val="single" w:sz="6" w:space="0" w:color="auto"/>
              <w:left w:val="double" w:sz="6" w:space="0" w:color="auto"/>
              <w:bottom w:val="double" w:sz="6" w:space="0" w:color="auto"/>
              <w:right w:val="single" w:sz="6" w:space="0" w:color="auto"/>
            </w:tcBorders>
          </w:tcPr>
          <w:p w14:paraId="2AC40864" w14:textId="77777777" w:rsidR="00034262" w:rsidRPr="00034262" w:rsidRDefault="00034262" w:rsidP="00034262">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Справочно: Выручка  от  продажи  продукции (работ, услуг), % к себестоимости</w:t>
            </w:r>
          </w:p>
        </w:tc>
        <w:tc>
          <w:tcPr>
            <w:tcW w:w="1820" w:type="dxa"/>
            <w:tcBorders>
              <w:top w:val="single" w:sz="6" w:space="0" w:color="auto"/>
              <w:left w:val="single" w:sz="6" w:space="0" w:color="auto"/>
              <w:bottom w:val="double" w:sz="6" w:space="0" w:color="auto"/>
              <w:right w:val="single" w:sz="6" w:space="0" w:color="auto"/>
            </w:tcBorders>
            <w:vAlign w:val="center"/>
          </w:tcPr>
          <w:p w14:paraId="3D82BA0C" w14:textId="77777777" w:rsidR="00034262" w:rsidRPr="00034262" w:rsidRDefault="00034262" w:rsidP="00034262">
            <w:pPr>
              <w:jc w:val="center"/>
              <w:rPr>
                <w:rFonts w:ascii="Times New Roman" w:eastAsia="Calibri" w:hAnsi="Times New Roman" w:cs="Times New Roman"/>
                <w:b/>
                <w:i/>
              </w:rPr>
            </w:pPr>
            <w:r w:rsidRPr="00034262">
              <w:rPr>
                <w:rFonts w:ascii="Times New Roman" w:eastAsia="Calibri" w:hAnsi="Times New Roman" w:cs="Times New Roman"/>
                <w:b/>
                <w:i/>
              </w:rPr>
              <w:t>116,5</w:t>
            </w:r>
          </w:p>
          <w:p w14:paraId="5B283068"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p>
        </w:tc>
        <w:tc>
          <w:tcPr>
            <w:tcW w:w="1860" w:type="dxa"/>
            <w:tcBorders>
              <w:top w:val="single" w:sz="6" w:space="0" w:color="auto"/>
              <w:left w:val="single" w:sz="6" w:space="0" w:color="auto"/>
              <w:bottom w:val="double" w:sz="6" w:space="0" w:color="auto"/>
              <w:right w:val="double" w:sz="6" w:space="0" w:color="auto"/>
            </w:tcBorders>
            <w:vAlign w:val="center"/>
          </w:tcPr>
          <w:p w14:paraId="2FD5DBA6" w14:textId="77777777" w:rsidR="00034262" w:rsidRPr="00034262" w:rsidRDefault="00034262" w:rsidP="00034262">
            <w:pPr>
              <w:jc w:val="center"/>
              <w:rPr>
                <w:rFonts w:ascii="Times New Roman" w:eastAsia="Calibri" w:hAnsi="Times New Roman" w:cs="Times New Roman"/>
                <w:b/>
                <w:i/>
              </w:rPr>
            </w:pPr>
            <w:r w:rsidRPr="00034262">
              <w:rPr>
                <w:rFonts w:ascii="Times New Roman" w:eastAsia="Calibri" w:hAnsi="Times New Roman" w:cs="Times New Roman"/>
                <w:b/>
                <w:i/>
              </w:rPr>
              <w:t>131,0</w:t>
            </w:r>
          </w:p>
          <w:p w14:paraId="3A584F4A" w14:textId="77777777" w:rsidR="00034262" w:rsidRPr="00034262" w:rsidRDefault="00034262" w:rsidP="00034262">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p>
        </w:tc>
      </w:tr>
    </w:tbl>
    <w:p w14:paraId="714F36F5" w14:textId="77777777" w:rsidR="00034262" w:rsidRPr="00034262" w:rsidRDefault="00034262" w:rsidP="00034262">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034262">
        <w:rPr>
          <w:rFonts w:ascii="Times New Roman" w:eastAsia="Times New Roman" w:hAnsi="Times New Roman" w:cs="Times New Roman"/>
          <w:lang w:eastAsia="ru-RU"/>
        </w:rPr>
        <w:t>Имеющие существенное значение новые виды продукции (работ, услуг), предлагаемые эмитентом на рынке его основной деятельности, в той степени, насколько это соответствует общедоступной информации о таких видах продукции (работ, услуг). Указывается состояние разработки таких видов продукции (работ, услуг).</w:t>
      </w:r>
    </w:p>
    <w:p w14:paraId="06FC41F4" w14:textId="77777777" w:rsidR="00034262" w:rsidRPr="00034262" w:rsidRDefault="00034262" w:rsidP="00D25D8E">
      <w:pPr>
        <w:widowControl w:val="0"/>
        <w:autoSpaceDE w:val="0"/>
        <w:autoSpaceDN w:val="0"/>
        <w:adjustRightInd w:val="0"/>
        <w:spacing w:before="40" w:after="40" w:line="240" w:lineRule="auto"/>
        <w:ind w:left="403"/>
        <w:jc w:val="both"/>
        <w:rPr>
          <w:rFonts w:ascii="Times New Roman" w:eastAsia="Times New Roman" w:hAnsi="Times New Roman" w:cs="Times New Roman"/>
          <w:b/>
          <w:bCs/>
          <w:i/>
          <w:iCs/>
          <w:lang w:eastAsia="ru-RU"/>
        </w:rPr>
      </w:pPr>
      <w:r w:rsidRPr="00034262">
        <w:rPr>
          <w:rFonts w:ascii="Times New Roman" w:eastAsia="Times New Roman" w:hAnsi="Times New Roman" w:cs="Times New Roman"/>
          <w:b/>
          <w:bCs/>
          <w:i/>
          <w:iCs/>
          <w:lang w:eastAsia="ru-RU"/>
        </w:rPr>
        <w:t>Имеющих существенное значение новых видов продукции (работ, услуг) нет.</w:t>
      </w:r>
    </w:p>
    <w:p w14:paraId="167AE551" w14:textId="77777777" w:rsidR="00034262" w:rsidRPr="00034262" w:rsidRDefault="00034262" w:rsidP="00034262">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03BC0655" w14:textId="77777777" w:rsidR="00034262" w:rsidRPr="00034262" w:rsidRDefault="00034262" w:rsidP="00034262">
      <w:pPr>
        <w:widowControl w:val="0"/>
        <w:autoSpaceDE w:val="0"/>
        <w:autoSpaceDN w:val="0"/>
        <w:adjustRightInd w:val="0"/>
        <w:spacing w:before="20" w:after="40" w:line="240" w:lineRule="auto"/>
        <w:ind w:left="200"/>
        <w:jc w:val="both"/>
        <w:rPr>
          <w:rFonts w:ascii="Arial" w:eastAsia="Calibri" w:hAnsi="Arial" w:cs="Arial"/>
          <w:sz w:val="20"/>
        </w:rPr>
      </w:pPr>
      <w:r w:rsidRPr="00034262">
        <w:rPr>
          <w:rFonts w:ascii="Times New Roman" w:eastAsia="Times New Roman" w:hAnsi="Times New Roman" w:cs="Times New Roman"/>
          <w:lang w:eastAsia="ru-RU"/>
        </w:rPr>
        <w:t>Стандарты (правила), в соответствии с которыми подготовлена бухгалтерская (финансовая) отчетность эмитента и произведены расчеты, отраженные в настоящем подпункте:</w:t>
      </w:r>
      <w:r w:rsidRPr="00034262">
        <w:rPr>
          <w:rFonts w:ascii="Arial" w:eastAsia="Calibri" w:hAnsi="Arial" w:cs="Arial"/>
          <w:sz w:val="20"/>
        </w:rPr>
        <w:t xml:space="preserve"> </w:t>
      </w:r>
    </w:p>
    <w:p w14:paraId="5F4B9D4E" w14:textId="77777777" w:rsidR="00034262" w:rsidRPr="00034262" w:rsidRDefault="00034262" w:rsidP="00D25D8E">
      <w:pPr>
        <w:autoSpaceDE w:val="0"/>
        <w:autoSpaceDN w:val="0"/>
        <w:spacing w:before="40" w:afterLines="40" w:after="96" w:line="240" w:lineRule="auto"/>
        <w:ind w:firstLine="567"/>
        <w:jc w:val="both"/>
        <w:rPr>
          <w:rFonts w:ascii="Times New Roman" w:eastAsia="Calibri" w:hAnsi="Times New Roman" w:cs="Times New Roman"/>
          <w:b/>
          <w:bCs/>
          <w:i/>
          <w:iCs/>
          <w:lang w:eastAsia="ru-RU"/>
        </w:rPr>
      </w:pPr>
      <w:r w:rsidRPr="00034262">
        <w:rPr>
          <w:rFonts w:ascii="Times New Roman" w:eastAsia="Calibri" w:hAnsi="Times New Roman" w:cs="Times New Roman"/>
          <w:b/>
          <w:bCs/>
          <w:i/>
          <w:iCs/>
          <w:lang w:eastAsia="ru-RU"/>
        </w:rPr>
        <w:t>При подготовке бухгалтерской отчетности Эмитент руководствовался стандартами бухгалтерского учета Российской Федерации и учетной политикой Эмитента.</w:t>
      </w:r>
    </w:p>
    <w:p w14:paraId="72DE9C8A" w14:textId="77777777" w:rsidR="00034262" w:rsidRPr="00034262" w:rsidRDefault="00034262" w:rsidP="00D25D8E">
      <w:pPr>
        <w:autoSpaceDE w:val="0"/>
        <w:autoSpaceDN w:val="0"/>
        <w:spacing w:before="40" w:afterLines="40" w:after="96" w:line="240" w:lineRule="auto"/>
        <w:ind w:firstLine="567"/>
        <w:jc w:val="both"/>
        <w:rPr>
          <w:rFonts w:ascii="Times New Roman" w:eastAsia="Calibri" w:hAnsi="Times New Roman" w:cs="Times New Roman"/>
          <w:b/>
          <w:bCs/>
          <w:i/>
          <w:iCs/>
        </w:rPr>
      </w:pPr>
      <w:r w:rsidRPr="00034262">
        <w:rPr>
          <w:rFonts w:ascii="Times New Roman" w:eastAsia="Calibri" w:hAnsi="Times New Roman" w:cs="Times New Roman"/>
          <w:b/>
          <w:bCs/>
          <w:i/>
          <w:iCs/>
          <w:lang w:eastAsia="ru-RU"/>
        </w:rPr>
        <w:t>Бухгалтерская отчетность сформирована, исходя из действующих в Российской Федерации норм и правил бухгалтерского учета и отчетности:</w:t>
      </w:r>
    </w:p>
    <w:p w14:paraId="612846DA" w14:textId="77777777" w:rsidR="00034262" w:rsidRPr="00034262" w:rsidRDefault="00034262" w:rsidP="00D25D8E">
      <w:pPr>
        <w:autoSpaceDE w:val="0"/>
        <w:autoSpaceDN w:val="0"/>
        <w:spacing w:before="40" w:afterLines="40" w:after="96" w:line="240" w:lineRule="auto"/>
        <w:ind w:firstLine="567"/>
        <w:jc w:val="both"/>
        <w:rPr>
          <w:rFonts w:ascii="Times New Roman" w:eastAsia="Calibri" w:hAnsi="Times New Roman" w:cs="Times New Roman"/>
          <w:b/>
          <w:bCs/>
          <w:i/>
          <w:iCs/>
        </w:rPr>
      </w:pPr>
      <w:r w:rsidRPr="00034262">
        <w:rPr>
          <w:rFonts w:ascii="Times New Roman" w:eastAsia="Calibri" w:hAnsi="Times New Roman" w:cs="Times New Roman"/>
          <w:b/>
          <w:bCs/>
          <w:i/>
          <w:iCs/>
          <w:lang w:eastAsia="ru-RU"/>
        </w:rPr>
        <w:lastRenderedPageBreak/>
        <w:t>-  до 01 января 2013 года, установленных Федеральным законом от 21.11.1996 №129-ФЗ «О бухгалтерском учете»;</w:t>
      </w:r>
    </w:p>
    <w:p w14:paraId="6133089D" w14:textId="77777777" w:rsidR="00034262" w:rsidRPr="00034262" w:rsidRDefault="00034262" w:rsidP="00D25D8E">
      <w:pPr>
        <w:autoSpaceDE w:val="0"/>
        <w:autoSpaceDN w:val="0"/>
        <w:spacing w:before="40" w:afterLines="40" w:after="96" w:line="240" w:lineRule="auto"/>
        <w:ind w:firstLine="567"/>
        <w:jc w:val="both"/>
        <w:rPr>
          <w:rFonts w:ascii="Times New Roman" w:eastAsia="Calibri" w:hAnsi="Times New Roman" w:cs="Times New Roman"/>
          <w:b/>
          <w:bCs/>
          <w:i/>
          <w:iCs/>
          <w:lang w:eastAsia="ru-RU"/>
        </w:rPr>
      </w:pPr>
      <w:r w:rsidRPr="00034262">
        <w:rPr>
          <w:rFonts w:ascii="Times New Roman" w:eastAsia="Calibri" w:hAnsi="Times New Roman" w:cs="Times New Roman"/>
          <w:b/>
          <w:bCs/>
          <w:i/>
          <w:iCs/>
          <w:lang w:eastAsia="ru-RU"/>
        </w:rPr>
        <w:t>   - с 01 января 2013 года, установленных Федеральным законом от 06.12.2011 №402-ФЗ «О бухгалтерском учете»;</w:t>
      </w:r>
    </w:p>
    <w:p w14:paraId="7DDE4CB1" w14:textId="77777777" w:rsidR="00034262" w:rsidRPr="00034262" w:rsidRDefault="00034262" w:rsidP="00D25D8E">
      <w:pPr>
        <w:autoSpaceDE w:val="0"/>
        <w:autoSpaceDN w:val="0"/>
        <w:spacing w:before="40" w:afterLines="40" w:after="96" w:line="240" w:lineRule="auto"/>
        <w:ind w:firstLine="567"/>
        <w:rPr>
          <w:rFonts w:ascii="Times New Roman" w:eastAsia="Calibri" w:hAnsi="Times New Roman" w:cs="Times New Roman"/>
          <w:b/>
          <w:bCs/>
          <w:i/>
          <w:iCs/>
          <w:lang w:eastAsia="ru-RU"/>
        </w:rPr>
      </w:pPr>
      <w:r w:rsidRPr="00034262">
        <w:rPr>
          <w:rFonts w:ascii="Times New Roman" w:eastAsia="Calibri" w:hAnsi="Times New Roman" w:cs="Times New Roman"/>
          <w:b/>
          <w:bCs/>
          <w:i/>
          <w:iCs/>
          <w:lang w:eastAsia="ru-RU"/>
        </w:rPr>
        <w:t>  - «Положением по ведению бухгалтерского учета и бухгалтерской отчетности в Российской Федерации», утвержденного Приказом Министерства Финансов РФ от 29.07.1998г. № 34н;</w:t>
      </w:r>
    </w:p>
    <w:p w14:paraId="54312473" w14:textId="77777777" w:rsidR="00034262" w:rsidRPr="00034262" w:rsidRDefault="00034262" w:rsidP="00D25D8E">
      <w:pPr>
        <w:autoSpaceDE w:val="0"/>
        <w:autoSpaceDN w:val="0"/>
        <w:spacing w:before="40" w:afterLines="40" w:after="96" w:line="240" w:lineRule="auto"/>
        <w:ind w:firstLine="567"/>
        <w:rPr>
          <w:rFonts w:ascii="Times New Roman" w:eastAsia="Calibri" w:hAnsi="Times New Roman" w:cs="Times New Roman"/>
          <w:b/>
          <w:bCs/>
          <w:i/>
          <w:iCs/>
          <w:lang w:eastAsia="ru-RU"/>
        </w:rPr>
      </w:pPr>
      <w:r w:rsidRPr="00034262">
        <w:rPr>
          <w:rFonts w:ascii="Times New Roman" w:eastAsia="Calibri" w:hAnsi="Times New Roman" w:cs="Times New Roman"/>
          <w:b/>
          <w:bCs/>
          <w:i/>
          <w:iCs/>
          <w:lang w:eastAsia="ru-RU"/>
        </w:rPr>
        <w:t>  - «Положением по бухгалтерскому учету «Бухгалтерская отчетность организации» (ПБУ 4/99), утвержденного Приказом Министерства Финансов РФ от 06.07.99 N 43н;</w:t>
      </w:r>
    </w:p>
    <w:p w14:paraId="7C503D3F" w14:textId="77777777" w:rsidR="00034262" w:rsidRPr="00034262" w:rsidRDefault="00034262" w:rsidP="00D25D8E">
      <w:pPr>
        <w:autoSpaceDE w:val="0"/>
        <w:autoSpaceDN w:val="0"/>
        <w:adjustRightInd w:val="0"/>
        <w:spacing w:before="40" w:afterLines="40" w:after="96" w:line="240" w:lineRule="auto"/>
        <w:ind w:firstLine="567"/>
        <w:jc w:val="both"/>
        <w:rPr>
          <w:rFonts w:ascii="Times New Roman" w:eastAsia="Times New Roman" w:hAnsi="Times New Roman" w:cs="Times New Roman"/>
          <w:spacing w:val="-1"/>
          <w:lang w:eastAsia="ru-RU"/>
        </w:rPr>
      </w:pPr>
      <w:r w:rsidRPr="00034262">
        <w:rPr>
          <w:rFonts w:ascii="Times New Roman" w:eastAsia="Times New Roman" w:hAnsi="Times New Roman" w:cs="Times New Roman"/>
          <w:lang w:eastAsia="ru-RU"/>
        </w:rPr>
        <w:t xml:space="preserve">   - </w:t>
      </w:r>
      <w:r w:rsidRPr="00034262">
        <w:rPr>
          <w:rFonts w:ascii="Times New Roman" w:eastAsia="Times New Roman" w:hAnsi="Times New Roman" w:cs="Times New Roman"/>
          <w:b/>
          <w:bCs/>
          <w:i/>
          <w:iCs/>
          <w:lang w:eastAsia="ru-RU"/>
        </w:rPr>
        <w:t xml:space="preserve">Отчетность подготовлена и составлена в соответствии с рабочим планом счетом бухгалтерского учета, разработанным Эмитентом </w:t>
      </w:r>
      <w:r w:rsidRPr="00034262">
        <w:rPr>
          <w:rFonts w:ascii="Times New Roman" w:eastAsia="Times New Roman" w:hAnsi="Times New Roman" w:cs="Times New Roman"/>
          <w:b/>
          <w:bCs/>
          <w:i/>
          <w:iCs/>
          <w:spacing w:val="-1"/>
          <w:lang w:eastAsia="ru-RU"/>
        </w:rPr>
        <w:t xml:space="preserve">на основе типового Плана счетов, утвержденного приказом Минфина России от 31.10.2000г. № 94н. </w:t>
      </w:r>
      <w:r w:rsidRPr="00034262">
        <w:rPr>
          <w:rFonts w:ascii="Times New Roman" w:eastAsia="Times New Roman" w:hAnsi="Times New Roman" w:cs="Times New Roman"/>
          <w:b/>
          <w:bCs/>
          <w:i/>
          <w:iCs/>
          <w:lang w:eastAsia="ru-RU"/>
        </w:rPr>
        <w:t>и на основании документов системы нормативного регулирования бухгалтерского учета в Российской Федерации (ПБУ).</w:t>
      </w:r>
    </w:p>
    <w:p w14:paraId="2D4A8230" w14:textId="77777777" w:rsidR="00034262" w:rsidRPr="00034262" w:rsidRDefault="00034262" w:rsidP="00D25D8E">
      <w:pPr>
        <w:spacing w:before="40" w:afterLines="40" w:after="96"/>
        <w:rPr>
          <w:rFonts w:ascii="Calibri" w:eastAsia="Calibri" w:hAnsi="Calibri" w:cs="Times New Roman"/>
        </w:rPr>
      </w:pPr>
    </w:p>
    <w:p w14:paraId="799590CF"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8" w:name="Par2886"/>
      <w:bookmarkEnd w:id="28"/>
      <w:r w:rsidRPr="00463660">
        <w:rPr>
          <w:rFonts w:ascii="Times New Roman" w:hAnsi="Times New Roman" w:cs="Times New Roman"/>
          <w:b/>
          <w:sz w:val="24"/>
          <w:szCs w:val="24"/>
        </w:rPr>
        <w:t>3.2.3. Материалы, товары (сырье) и поставщики эмитента</w:t>
      </w:r>
    </w:p>
    <w:p w14:paraId="79E1455D" w14:textId="77777777" w:rsidR="00964DE0" w:rsidRPr="00463660" w:rsidRDefault="00964DE0" w:rsidP="00964DE0">
      <w:pPr>
        <w:widowControl w:val="0"/>
        <w:autoSpaceDE w:val="0"/>
        <w:autoSpaceDN w:val="0"/>
        <w:adjustRightInd w:val="0"/>
        <w:spacing w:after="0" w:line="240" w:lineRule="auto"/>
        <w:jc w:val="both"/>
        <w:rPr>
          <w:rFonts w:ascii="Times New Roman" w:eastAsia="Times New Roman" w:hAnsi="Times New Roman" w:cs="Times New Roman"/>
          <w:b/>
          <w:i/>
          <w:u w:val="single"/>
          <w:lang w:eastAsia="ru-RU"/>
        </w:rPr>
      </w:pPr>
    </w:p>
    <w:p w14:paraId="522EFDD7" w14:textId="77777777" w:rsidR="008C0905" w:rsidRPr="007C441E" w:rsidRDefault="008C0905" w:rsidP="00D25D8E">
      <w:pPr>
        <w:widowControl w:val="0"/>
        <w:autoSpaceDE w:val="0"/>
        <w:autoSpaceDN w:val="0"/>
        <w:adjustRightInd w:val="0"/>
        <w:spacing w:after="40" w:line="240" w:lineRule="auto"/>
        <w:ind w:left="198"/>
        <w:jc w:val="both"/>
        <w:rPr>
          <w:rFonts w:ascii="Times New Roman" w:eastAsia="Times New Roman" w:hAnsi="Times New Roman" w:cs="Times New Roman"/>
          <w:b/>
          <w:i/>
          <w:u w:val="single"/>
          <w:lang w:eastAsia="ru-RU"/>
        </w:rPr>
      </w:pPr>
      <w:r w:rsidRPr="007C441E">
        <w:rPr>
          <w:rFonts w:ascii="Times New Roman" w:eastAsia="Times New Roman" w:hAnsi="Times New Roman" w:cs="Times New Roman"/>
          <w:b/>
          <w:i/>
          <w:u w:val="single"/>
          <w:lang w:eastAsia="ru-RU"/>
        </w:rPr>
        <w:t>За 201</w:t>
      </w:r>
      <w:r w:rsidR="007C441E" w:rsidRPr="007C441E">
        <w:rPr>
          <w:rFonts w:ascii="Times New Roman" w:eastAsia="Times New Roman" w:hAnsi="Times New Roman" w:cs="Times New Roman"/>
          <w:b/>
          <w:i/>
          <w:u w:val="single"/>
          <w:lang w:eastAsia="ru-RU"/>
        </w:rPr>
        <w:t>6</w:t>
      </w:r>
      <w:r w:rsidRPr="007C441E">
        <w:rPr>
          <w:rFonts w:ascii="Times New Roman" w:eastAsia="Times New Roman" w:hAnsi="Times New Roman" w:cs="Times New Roman"/>
          <w:b/>
          <w:i/>
          <w:u w:val="single"/>
          <w:lang w:eastAsia="ru-RU"/>
        </w:rPr>
        <w:t xml:space="preserve"> г.</w:t>
      </w:r>
    </w:p>
    <w:p w14:paraId="6FCD0116" w14:textId="77777777" w:rsidR="008C0905" w:rsidRPr="00463660" w:rsidRDefault="008C0905"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Поставщики эмитента, на которых приходится не менее 10 процентов всех поставок материалов и товаров (сырья)</w:t>
      </w:r>
    </w:p>
    <w:p w14:paraId="26AF9CFC" w14:textId="77777777" w:rsidR="008C0905" w:rsidRPr="00463660" w:rsidRDefault="008C0905"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3A2629EB"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BE3E2F">
        <w:rPr>
          <w:rFonts w:ascii="Times New Roman" w:eastAsia="Times New Roman" w:hAnsi="Times New Roman" w:cs="Times New Roman"/>
          <w:lang w:eastAsia="ru-RU"/>
        </w:rPr>
        <w:t>Полное фирменное наименование:</w:t>
      </w:r>
      <w:r w:rsidRPr="00BE3E2F">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6522E2F4"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BE3E2F">
        <w:rPr>
          <w:rFonts w:ascii="Times New Roman" w:eastAsia="Times New Roman" w:hAnsi="Times New Roman" w:cs="Times New Roman"/>
          <w:lang w:eastAsia="ru-RU"/>
        </w:rPr>
        <w:t>Место нахождения:</w:t>
      </w:r>
      <w:r w:rsidRPr="00BE3E2F">
        <w:rPr>
          <w:rFonts w:ascii="Times New Roman" w:eastAsia="Times New Roman" w:hAnsi="Times New Roman" w:cs="Times New Roman"/>
          <w:b/>
          <w:bCs/>
          <w:i/>
          <w:iCs/>
          <w:lang w:eastAsia="ru-RU"/>
        </w:rPr>
        <w:t xml:space="preserve"> 107174, г. Москва, ул. Новая Басманная, д. 2</w:t>
      </w:r>
    </w:p>
    <w:p w14:paraId="06698888"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BE3E2F">
        <w:rPr>
          <w:rFonts w:ascii="Times New Roman" w:eastAsia="Times New Roman" w:hAnsi="Times New Roman" w:cs="Times New Roman"/>
          <w:lang w:eastAsia="ru-RU"/>
        </w:rPr>
        <w:t>ИНН:</w:t>
      </w:r>
      <w:r w:rsidRPr="00BE3E2F">
        <w:rPr>
          <w:rFonts w:ascii="Times New Roman" w:eastAsia="Times New Roman" w:hAnsi="Times New Roman" w:cs="Times New Roman"/>
          <w:b/>
          <w:bCs/>
          <w:i/>
          <w:iCs/>
          <w:lang w:eastAsia="ru-RU"/>
        </w:rPr>
        <w:t xml:space="preserve"> 7708503727</w:t>
      </w:r>
    </w:p>
    <w:p w14:paraId="19A76D60"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BE3E2F">
        <w:rPr>
          <w:rFonts w:ascii="Times New Roman" w:eastAsia="Times New Roman" w:hAnsi="Times New Roman" w:cs="Times New Roman"/>
          <w:lang w:eastAsia="ru-RU"/>
        </w:rPr>
        <w:t>ОГРН:</w:t>
      </w:r>
      <w:r w:rsidRPr="00BE3E2F">
        <w:rPr>
          <w:rFonts w:ascii="Times New Roman" w:eastAsia="Times New Roman" w:hAnsi="Times New Roman" w:cs="Times New Roman"/>
          <w:b/>
          <w:bCs/>
          <w:i/>
          <w:iCs/>
          <w:lang w:eastAsia="ru-RU"/>
        </w:rPr>
        <w:t xml:space="preserve"> 1037739877295</w:t>
      </w:r>
    </w:p>
    <w:p w14:paraId="471BB68B"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0D36D4F5" w14:textId="77777777" w:rsidR="00BE3E2F" w:rsidRPr="00BE3E2F" w:rsidRDefault="00BE3E2F" w:rsidP="00BE3E2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BE3E2F">
        <w:rPr>
          <w:rFonts w:ascii="Times New Roman" w:eastAsia="Times New Roman" w:hAnsi="Times New Roman" w:cs="Times New Roman"/>
          <w:lang w:eastAsia="ru-RU"/>
        </w:rPr>
        <w:t>Доля в общем объеме поставок, %:</w:t>
      </w:r>
      <w:r w:rsidRPr="00BE3E2F">
        <w:rPr>
          <w:rFonts w:ascii="Times New Roman" w:eastAsia="Times New Roman" w:hAnsi="Times New Roman" w:cs="Times New Roman"/>
          <w:b/>
          <w:bCs/>
          <w:i/>
          <w:iCs/>
          <w:lang w:eastAsia="ru-RU"/>
        </w:rPr>
        <w:t xml:space="preserve"> 64,53</w:t>
      </w:r>
    </w:p>
    <w:p w14:paraId="0B94620C" w14:textId="77777777" w:rsidR="008C0905" w:rsidRPr="00463660" w:rsidRDefault="008C0905"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56820BD3" w14:textId="77777777" w:rsidR="008C0905" w:rsidRPr="00463660" w:rsidRDefault="007C441E" w:rsidP="00BE3E2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8C0905" w:rsidRPr="00463660">
        <w:rPr>
          <w:rFonts w:ascii="Times New Roman" w:eastAsia="Times New Roman" w:hAnsi="Times New Roman" w:cs="Times New Roman"/>
          <w:lang w:eastAsia="ru-RU"/>
        </w:rPr>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14:paraId="560C7099" w14:textId="77777777" w:rsidR="00BE3E2F" w:rsidRPr="00BE3E2F" w:rsidRDefault="007C441E" w:rsidP="00BE3E2F">
      <w:pPr>
        <w:jc w:val="both"/>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 xml:space="preserve"> </w:t>
      </w:r>
      <w:r w:rsidR="00BE3E2F" w:rsidRPr="00BE3E2F">
        <w:rPr>
          <w:rFonts w:ascii="Times New Roman" w:eastAsia="Times New Roman" w:hAnsi="Times New Roman" w:cs="Times New Roman"/>
          <w:b/>
          <w:bCs/>
          <w:i/>
          <w:iCs/>
          <w:lang w:eastAsia="ru-RU"/>
        </w:rPr>
        <w:t>Изменения цен более чем на 10% на основные материалы и товары (сырье) в течение соответствующего отчетного периода не было</w:t>
      </w:r>
      <w:r w:rsidR="00BE3E2F">
        <w:rPr>
          <w:rFonts w:ascii="Times New Roman" w:eastAsia="Times New Roman" w:hAnsi="Times New Roman" w:cs="Times New Roman"/>
          <w:b/>
          <w:bCs/>
          <w:i/>
          <w:iCs/>
          <w:lang w:eastAsia="ru-RU"/>
        </w:rPr>
        <w:t>.</w:t>
      </w:r>
    </w:p>
    <w:p w14:paraId="36487A58" w14:textId="77777777" w:rsidR="008C0905" w:rsidRPr="00463660" w:rsidRDefault="008C0905" w:rsidP="008C0905">
      <w:pPr>
        <w:widowControl w:val="0"/>
        <w:autoSpaceDE w:val="0"/>
        <w:autoSpaceDN w:val="0"/>
        <w:adjustRightInd w:val="0"/>
        <w:spacing w:before="240" w:after="4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Доля импортных поставок в поставках материалов и товаров, прогноз доступности источников импорта в будущем и возможные альтернативные источники:</w:t>
      </w:r>
    </w:p>
    <w:p w14:paraId="158A56DE" w14:textId="77777777" w:rsidR="00BE3E2F" w:rsidRPr="00BE3E2F" w:rsidRDefault="007C441E" w:rsidP="00BE3E2F">
      <w:pPr>
        <w:adjustRightInd w:val="0"/>
        <w:spacing w:after="0"/>
        <w:jc w:val="both"/>
        <w:rPr>
          <w:rFonts w:ascii="Times New Roman" w:hAnsi="Times New Roman" w:cs="Times New Roman"/>
          <w:b/>
          <w:i/>
        </w:rPr>
      </w:pPr>
      <w:r>
        <w:rPr>
          <w:rFonts w:ascii="Times New Roman" w:eastAsia="Times New Roman" w:hAnsi="Times New Roman" w:cs="Times New Roman"/>
          <w:b/>
          <w:bCs/>
          <w:i/>
          <w:iCs/>
          <w:lang w:eastAsia="ru-RU"/>
        </w:rPr>
        <w:t xml:space="preserve"> </w:t>
      </w:r>
      <w:r w:rsidR="00BE3E2F" w:rsidRPr="00BE3E2F">
        <w:rPr>
          <w:rFonts w:ascii="Times New Roman" w:hAnsi="Times New Roman" w:cs="Times New Roman"/>
          <w:b/>
          <w:i/>
        </w:rPr>
        <w:t>Импортного сырья и материалов Эмитент не закупал</w:t>
      </w:r>
      <w:r w:rsidR="00BE3E2F">
        <w:rPr>
          <w:rFonts w:ascii="Times New Roman" w:hAnsi="Times New Roman" w:cs="Times New Roman"/>
          <w:b/>
          <w:i/>
        </w:rPr>
        <w:t>.</w:t>
      </w:r>
    </w:p>
    <w:p w14:paraId="77332E67" w14:textId="77777777" w:rsidR="008C0905" w:rsidRPr="00463660" w:rsidRDefault="008C0905" w:rsidP="008C090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0188289F" w14:textId="77777777" w:rsidR="008C0905" w:rsidRPr="007C441E" w:rsidRDefault="008C0905" w:rsidP="008C0905">
      <w:pPr>
        <w:widowControl w:val="0"/>
        <w:autoSpaceDE w:val="0"/>
        <w:autoSpaceDN w:val="0"/>
        <w:adjustRightInd w:val="0"/>
        <w:spacing w:before="240" w:after="40" w:line="240" w:lineRule="auto"/>
        <w:ind w:left="200"/>
        <w:jc w:val="both"/>
        <w:rPr>
          <w:rFonts w:ascii="Times New Roman" w:eastAsia="Times New Roman" w:hAnsi="Times New Roman" w:cs="Times New Roman"/>
          <w:b/>
          <w:i/>
          <w:u w:val="single"/>
          <w:lang w:eastAsia="ru-RU"/>
        </w:rPr>
      </w:pPr>
      <w:r w:rsidRPr="007C441E">
        <w:rPr>
          <w:rFonts w:ascii="Times New Roman" w:eastAsia="Times New Roman" w:hAnsi="Times New Roman" w:cs="Times New Roman"/>
          <w:b/>
          <w:i/>
          <w:u w:val="single"/>
          <w:lang w:eastAsia="ru-RU"/>
        </w:rPr>
        <w:t xml:space="preserve">За </w:t>
      </w:r>
      <w:r w:rsidR="00503B13" w:rsidRPr="007C441E">
        <w:rPr>
          <w:rFonts w:ascii="Times New Roman" w:eastAsia="Times New Roman" w:hAnsi="Times New Roman" w:cs="Times New Roman"/>
          <w:b/>
          <w:i/>
          <w:u w:val="single"/>
          <w:lang w:eastAsia="ru-RU"/>
        </w:rPr>
        <w:t xml:space="preserve">9 </w:t>
      </w:r>
      <w:r w:rsidRPr="007C441E">
        <w:rPr>
          <w:rFonts w:ascii="Times New Roman" w:eastAsia="Times New Roman" w:hAnsi="Times New Roman" w:cs="Times New Roman"/>
          <w:b/>
          <w:i/>
          <w:u w:val="single"/>
          <w:lang w:eastAsia="ru-RU"/>
        </w:rPr>
        <w:t>мес. 201</w:t>
      </w:r>
      <w:r w:rsidR="007C441E" w:rsidRPr="007C441E">
        <w:rPr>
          <w:rFonts w:ascii="Times New Roman" w:eastAsia="Times New Roman" w:hAnsi="Times New Roman" w:cs="Times New Roman"/>
          <w:b/>
          <w:i/>
          <w:u w:val="single"/>
          <w:lang w:eastAsia="ru-RU"/>
        </w:rPr>
        <w:t>7</w:t>
      </w:r>
      <w:r w:rsidRPr="007C441E">
        <w:rPr>
          <w:rFonts w:ascii="Times New Roman" w:eastAsia="Times New Roman" w:hAnsi="Times New Roman" w:cs="Times New Roman"/>
          <w:b/>
          <w:i/>
          <w:u w:val="single"/>
          <w:lang w:eastAsia="ru-RU"/>
        </w:rPr>
        <w:t xml:space="preserve"> г.</w:t>
      </w:r>
    </w:p>
    <w:p w14:paraId="5F8B1155" w14:textId="77777777" w:rsidR="008C0905" w:rsidRPr="00463660" w:rsidRDefault="008C0905"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Поставщики эмитента, на которых приходится не менее 10 процентов всех поставок материалов и товаров (сырья)</w:t>
      </w:r>
    </w:p>
    <w:p w14:paraId="7524E536" w14:textId="77777777" w:rsidR="008C0905" w:rsidRPr="00463660" w:rsidRDefault="008C0905"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237A2D2C"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Полное фирменное наименование:</w:t>
      </w:r>
      <w:r w:rsidRPr="005625A6">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2123C1D6"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Место нахождения:</w:t>
      </w:r>
      <w:r w:rsidRPr="005625A6">
        <w:rPr>
          <w:rFonts w:ascii="Times New Roman" w:eastAsia="Times New Roman" w:hAnsi="Times New Roman" w:cs="Times New Roman"/>
          <w:b/>
          <w:bCs/>
          <w:i/>
          <w:iCs/>
          <w:lang w:eastAsia="ru-RU"/>
        </w:rPr>
        <w:t xml:space="preserve"> 107174, г. Москва, ул. Новая Басманная, д. 2</w:t>
      </w:r>
    </w:p>
    <w:p w14:paraId="73CFE1D7"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ИНН:</w:t>
      </w:r>
      <w:r w:rsidRPr="005625A6">
        <w:rPr>
          <w:rFonts w:ascii="Times New Roman" w:eastAsia="Times New Roman" w:hAnsi="Times New Roman" w:cs="Times New Roman"/>
          <w:b/>
          <w:bCs/>
          <w:i/>
          <w:iCs/>
          <w:lang w:eastAsia="ru-RU"/>
        </w:rPr>
        <w:t xml:space="preserve"> 7708503727</w:t>
      </w:r>
    </w:p>
    <w:p w14:paraId="0917F0AA"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ОГРН:</w:t>
      </w:r>
      <w:r w:rsidRPr="005625A6">
        <w:rPr>
          <w:rFonts w:ascii="Times New Roman" w:eastAsia="Times New Roman" w:hAnsi="Times New Roman" w:cs="Times New Roman"/>
          <w:b/>
          <w:bCs/>
          <w:i/>
          <w:iCs/>
          <w:lang w:eastAsia="ru-RU"/>
        </w:rPr>
        <w:t xml:space="preserve"> 1037739877295</w:t>
      </w:r>
    </w:p>
    <w:p w14:paraId="76787176"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p>
    <w:p w14:paraId="05A5B58E"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Доля в общем объеме поставок, %:</w:t>
      </w:r>
      <w:r w:rsidRPr="005625A6">
        <w:rPr>
          <w:rFonts w:ascii="Times New Roman" w:eastAsia="Times New Roman" w:hAnsi="Times New Roman" w:cs="Times New Roman"/>
          <w:b/>
          <w:bCs/>
          <w:i/>
          <w:iCs/>
          <w:lang w:eastAsia="ru-RU"/>
        </w:rPr>
        <w:t xml:space="preserve"> 60,45</w:t>
      </w:r>
    </w:p>
    <w:p w14:paraId="4132BB76"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p>
    <w:p w14:paraId="524E8485"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lastRenderedPageBreak/>
        <w:t>Полное фирменное наименование:</w:t>
      </w:r>
      <w:r w:rsidRPr="005625A6">
        <w:rPr>
          <w:rFonts w:ascii="Times New Roman" w:eastAsia="Times New Roman" w:hAnsi="Times New Roman" w:cs="Times New Roman"/>
          <w:b/>
          <w:bCs/>
          <w:i/>
          <w:iCs/>
          <w:lang w:eastAsia="ru-RU"/>
        </w:rPr>
        <w:t xml:space="preserve"> Общество с</w:t>
      </w:r>
      <w:r>
        <w:rPr>
          <w:rFonts w:ascii="Times New Roman" w:eastAsia="Times New Roman" w:hAnsi="Times New Roman" w:cs="Times New Roman"/>
          <w:b/>
          <w:bCs/>
          <w:i/>
          <w:iCs/>
          <w:lang w:eastAsia="ru-RU"/>
        </w:rPr>
        <w:t xml:space="preserve"> ограниченной ответственностью «</w:t>
      </w:r>
      <w:r w:rsidRPr="005625A6">
        <w:rPr>
          <w:rFonts w:ascii="Times New Roman" w:eastAsia="Times New Roman" w:hAnsi="Times New Roman" w:cs="Times New Roman"/>
          <w:b/>
          <w:bCs/>
          <w:i/>
          <w:iCs/>
          <w:lang w:eastAsia="ru-RU"/>
        </w:rPr>
        <w:t>ГТИ Менеджмент</w:t>
      </w:r>
      <w:r>
        <w:rPr>
          <w:rFonts w:ascii="Times New Roman" w:eastAsia="Times New Roman" w:hAnsi="Times New Roman" w:cs="Times New Roman"/>
          <w:b/>
          <w:bCs/>
          <w:i/>
          <w:iCs/>
          <w:lang w:eastAsia="ru-RU"/>
        </w:rPr>
        <w:t>»</w:t>
      </w:r>
    </w:p>
    <w:p w14:paraId="293EB650"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Место нахождения:</w:t>
      </w:r>
      <w:r w:rsidRPr="005625A6">
        <w:rPr>
          <w:rFonts w:ascii="Times New Roman" w:eastAsia="Times New Roman" w:hAnsi="Times New Roman" w:cs="Times New Roman"/>
          <w:b/>
          <w:bCs/>
          <w:i/>
          <w:iCs/>
          <w:lang w:eastAsia="ru-RU"/>
        </w:rPr>
        <w:t xml:space="preserve"> 105082, Россия, г. Москва, Спартаковская пл. 16/15 строение 1</w:t>
      </w:r>
    </w:p>
    <w:p w14:paraId="65E4E64A"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ИНН:</w:t>
      </w:r>
      <w:r w:rsidRPr="005625A6">
        <w:rPr>
          <w:rFonts w:ascii="Times New Roman" w:eastAsia="Times New Roman" w:hAnsi="Times New Roman" w:cs="Times New Roman"/>
          <w:b/>
          <w:bCs/>
          <w:i/>
          <w:iCs/>
          <w:lang w:eastAsia="ru-RU"/>
        </w:rPr>
        <w:t xml:space="preserve"> 7701409186</w:t>
      </w:r>
    </w:p>
    <w:p w14:paraId="19638CD0"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ОГРН:</w:t>
      </w:r>
      <w:r w:rsidRPr="005625A6">
        <w:rPr>
          <w:rFonts w:ascii="Times New Roman" w:eastAsia="Times New Roman" w:hAnsi="Times New Roman" w:cs="Times New Roman"/>
          <w:b/>
          <w:bCs/>
          <w:i/>
          <w:iCs/>
          <w:lang w:eastAsia="ru-RU"/>
        </w:rPr>
        <w:t xml:space="preserve"> 5147746172008</w:t>
      </w:r>
    </w:p>
    <w:p w14:paraId="1B1DB891"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p>
    <w:p w14:paraId="5E3E6492" w14:textId="77777777" w:rsidR="005625A6" w:rsidRPr="005625A6" w:rsidRDefault="005625A6" w:rsidP="005625A6">
      <w:pPr>
        <w:widowControl w:val="0"/>
        <w:autoSpaceDE w:val="0"/>
        <w:autoSpaceDN w:val="0"/>
        <w:adjustRightInd w:val="0"/>
        <w:spacing w:after="0" w:line="240" w:lineRule="auto"/>
        <w:rPr>
          <w:rFonts w:ascii="Times New Roman" w:eastAsia="Times New Roman" w:hAnsi="Times New Roman" w:cs="Times New Roman"/>
          <w:lang w:eastAsia="ru-RU"/>
        </w:rPr>
      </w:pPr>
      <w:r w:rsidRPr="005625A6">
        <w:rPr>
          <w:rFonts w:ascii="Times New Roman" w:eastAsia="Times New Roman" w:hAnsi="Times New Roman" w:cs="Times New Roman"/>
          <w:lang w:eastAsia="ru-RU"/>
        </w:rPr>
        <w:t>Доля в общем объеме поставок, %:</w:t>
      </w:r>
      <w:r w:rsidRPr="005625A6">
        <w:rPr>
          <w:rFonts w:ascii="Times New Roman" w:eastAsia="Times New Roman" w:hAnsi="Times New Roman" w:cs="Times New Roman"/>
          <w:b/>
          <w:bCs/>
          <w:i/>
          <w:iCs/>
          <w:lang w:eastAsia="ru-RU"/>
        </w:rPr>
        <w:t xml:space="preserve"> 10,55</w:t>
      </w:r>
    </w:p>
    <w:p w14:paraId="1AA52356" w14:textId="77777777" w:rsidR="008C0905" w:rsidRPr="00463660" w:rsidRDefault="007C441E" w:rsidP="008C090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p>
    <w:p w14:paraId="4C495C1B" w14:textId="77777777" w:rsidR="00BE3E2F" w:rsidRPr="00463660" w:rsidRDefault="00BE3E2F" w:rsidP="00BE3E2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14:paraId="355F44B0" w14:textId="77777777" w:rsidR="00BE3E2F" w:rsidRPr="00BE3E2F" w:rsidRDefault="00BE3E2F" w:rsidP="00D25D8E">
      <w:pPr>
        <w:spacing w:before="40" w:after="40"/>
        <w:jc w:val="both"/>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 xml:space="preserve"> </w:t>
      </w:r>
      <w:r w:rsidRPr="00BE3E2F">
        <w:rPr>
          <w:rFonts w:ascii="Times New Roman" w:eastAsia="Times New Roman" w:hAnsi="Times New Roman" w:cs="Times New Roman"/>
          <w:b/>
          <w:bCs/>
          <w:i/>
          <w:iCs/>
          <w:lang w:eastAsia="ru-RU"/>
        </w:rPr>
        <w:t>Изменения цен более чем на 10% на основные материалы и товары (сырье) в течение соответствующего отчетного периода не было</w:t>
      </w:r>
      <w:r>
        <w:rPr>
          <w:rFonts w:ascii="Times New Roman" w:eastAsia="Times New Roman" w:hAnsi="Times New Roman" w:cs="Times New Roman"/>
          <w:b/>
          <w:bCs/>
          <w:i/>
          <w:iCs/>
          <w:lang w:eastAsia="ru-RU"/>
        </w:rPr>
        <w:t>.</w:t>
      </w:r>
    </w:p>
    <w:p w14:paraId="22DAD55A" w14:textId="77777777" w:rsidR="00BE3E2F" w:rsidRPr="00463660" w:rsidRDefault="00BE3E2F" w:rsidP="00BE3E2F">
      <w:pPr>
        <w:widowControl w:val="0"/>
        <w:autoSpaceDE w:val="0"/>
        <w:autoSpaceDN w:val="0"/>
        <w:adjustRightInd w:val="0"/>
        <w:spacing w:before="240" w:after="4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Доля импортных поставок в поставках материалов и товаров, прогноз доступности источников импорта в будущем и возможные альтернативные источники:</w:t>
      </w:r>
    </w:p>
    <w:p w14:paraId="4037A720" w14:textId="77777777" w:rsidR="00BE3E2F" w:rsidRPr="00BE3E2F" w:rsidRDefault="00BE3E2F" w:rsidP="00D25D8E">
      <w:pPr>
        <w:adjustRightInd w:val="0"/>
        <w:spacing w:before="40" w:after="40"/>
        <w:jc w:val="both"/>
        <w:rPr>
          <w:rFonts w:ascii="Times New Roman" w:hAnsi="Times New Roman" w:cs="Times New Roman"/>
          <w:b/>
          <w:i/>
        </w:rPr>
      </w:pPr>
      <w:r>
        <w:rPr>
          <w:rFonts w:ascii="Times New Roman" w:eastAsia="Times New Roman" w:hAnsi="Times New Roman" w:cs="Times New Roman"/>
          <w:b/>
          <w:bCs/>
          <w:i/>
          <w:iCs/>
          <w:lang w:eastAsia="ru-RU"/>
        </w:rPr>
        <w:t xml:space="preserve"> </w:t>
      </w:r>
      <w:r w:rsidRPr="00BE3E2F">
        <w:rPr>
          <w:rFonts w:ascii="Times New Roman" w:hAnsi="Times New Roman" w:cs="Times New Roman"/>
          <w:b/>
          <w:i/>
        </w:rPr>
        <w:t>Импортного сырья и материалов Эмитент не закупал</w:t>
      </w:r>
      <w:r>
        <w:rPr>
          <w:rFonts w:ascii="Times New Roman" w:hAnsi="Times New Roman" w:cs="Times New Roman"/>
          <w:b/>
          <w:i/>
        </w:rPr>
        <w:t>.</w:t>
      </w:r>
    </w:p>
    <w:p w14:paraId="321350C4" w14:textId="77777777" w:rsidR="008C0905" w:rsidRPr="00463660" w:rsidRDefault="007C441E" w:rsidP="008C090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Pr>
          <w:rFonts w:ascii="Times New Roman" w:eastAsia="Times New Roman" w:hAnsi="Times New Roman" w:cs="Times New Roman"/>
          <w:b/>
          <w:bCs/>
          <w:i/>
          <w:iCs/>
          <w:lang w:eastAsia="ru-RU"/>
        </w:rPr>
        <w:t xml:space="preserve"> </w:t>
      </w:r>
    </w:p>
    <w:p w14:paraId="5AB106BC" w14:textId="77777777" w:rsidR="00743D81" w:rsidRPr="00463660" w:rsidRDefault="00743D81">
      <w:pPr>
        <w:widowControl w:val="0"/>
        <w:autoSpaceDE w:val="0"/>
        <w:autoSpaceDN w:val="0"/>
        <w:adjustRightInd w:val="0"/>
        <w:spacing w:after="0" w:line="240" w:lineRule="auto"/>
        <w:jc w:val="both"/>
        <w:rPr>
          <w:rFonts w:ascii="Times New Roman" w:hAnsi="Times New Roman" w:cs="Times New Roman"/>
          <w:sz w:val="24"/>
          <w:szCs w:val="24"/>
        </w:rPr>
      </w:pPr>
    </w:p>
    <w:p w14:paraId="545C3E53"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29" w:name="Par2891"/>
      <w:bookmarkEnd w:id="29"/>
      <w:r w:rsidRPr="00463660">
        <w:rPr>
          <w:rFonts w:ascii="Times New Roman" w:hAnsi="Times New Roman" w:cs="Times New Roman"/>
          <w:b/>
          <w:sz w:val="24"/>
          <w:szCs w:val="24"/>
        </w:rPr>
        <w:t>3.2.4. Рынки сбыта продукции (работ, услуг) эмитента</w:t>
      </w:r>
    </w:p>
    <w:p w14:paraId="71CFE2CC" w14:textId="77777777" w:rsidR="00914054" w:rsidRPr="00216DFA" w:rsidRDefault="00914054" w:rsidP="00914054">
      <w:pPr>
        <w:widowControl w:val="0"/>
        <w:autoSpaceDE w:val="0"/>
        <w:autoSpaceDN w:val="0"/>
        <w:adjustRightInd w:val="0"/>
        <w:spacing w:after="0" w:line="240" w:lineRule="auto"/>
        <w:jc w:val="both"/>
        <w:rPr>
          <w:rFonts w:ascii="Times New Roman" w:hAnsi="Times New Roman" w:cs="Times New Roman"/>
          <w:b/>
          <w:i/>
          <w:sz w:val="24"/>
          <w:szCs w:val="24"/>
        </w:rPr>
      </w:pPr>
    </w:p>
    <w:p w14:paraId="4F3C947C" w14:textId="77777777" w:rsidR="005625A6" w:rsidRPr="005625A6" w:rsidRDefault="007C441E" w:rsidP="00D25D8E">
      <w:pPr>
        <w:widowControl w:val="0"/>
        <w:shd w:val="clear" w:color="auto" w:fill="FFFFFF"/>
        <w:tabs>
          <w:tab w:val="left" w:pos="542"/>
        </w:tabs>
        <w:autoSpaceDE w:val="0"/>
        <w:autoSpaceDN w:val="0"/>
        <w:adjustRightInd w:val="0"/>
        <w:spacing w:before="40" w:after="40" w:line="240" w:lineRule="auto"/>
        <w:ind w:firstLine="567"/>
        <w:jc w:val="both"/>
        <w:rPr>
          <w:rFonts w:ascii="Times New Roman" w:eastAsia="Times New Roman" w:hAnsi="Times New Roman" w:cs="Times New Roman"/>
          <w:b/>
          <w:i/>
          <w:color w:val="000000"/>
          <w:spacing w:val="1"/>
          <w:lang w:eastAsia="ru-RU"/>
        </w:rPr>
      </w:pPr>
      <w:r>
        <w:rPr>
          <w:rFonts w:ascii="Times New Roman" w:eastAsia="Times New Roman" w:hAnsi="Times New Roman" w:cs="Times New Roman"/>
          <w:b/>
          <w:bCs/>
          <w:i/>
          <w:iCs/>
          <w:lang w:eastAsia="ru-RU"/>
        </w:rPr>
        <w:t xml:space="preserve"> </w:t>
      </w:r>
      <w:r w:rsidR="005625A6" w:rsidRPr="005625A6">
        <w:rPr>
          <w:rFonts w:ascii="Times New Roman" w:eastAsia="Times New Roman" w:hAnsi="Times New Roman" w:cs="Times New Roman"/>
          <w:b/>
          <w:i/>
          <w:color w:val="000000"/>
          <w:spacing w:val="1"/>
          <w:lang w:eastAsia="ru-RU"/>
        </w:rPr>
        <w:t>На рынке перевозок грузов Эмитент оказывает услуги по организации перевозки грузов клиентов в собственном или арендованном подвижном составе по территории Российской Федерации, а также экспортных грузов клиентов со станций Российских железных дорог  в  страны  СНГ и другие  страны на экспорт.</w:t>
      </w:r>
    </w:p>
    <w:p w14:paraId="621933EF" w14:textId="77777777" w:rsidR="005625A6" w:rsidRPr="005625A6" w:rsidRDefault="005625A6" w:rsidP="00D25D8E">
      <w:pPr>
        <w:widowControl w:val="0"/>
        <w:shd w:val="clear" w:color="auto" w:fill="FFFFFF"/>
        <w:tabs>
          <w:tab w:val="left" w:pos="542"/>
        </w:tabs>
        <w:autoSpaceDE w:val="0"/>
        <w:autoSpaceDN w:val="0"/>
        <w:adjustRightInd w:val="0"/>
        <w:spacing w:before="40" w:after="4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Объем выручки от оказания услуг по перевозке грузов клиентов по итогам 2016 года составил более 99% в общем объеме выручки.</w:t>
      </w:r>
    </w:p>
    <w:p w14:paraId="7BEA3E53" w14:textId="77777777" w:rsidR="005625A6" w:rsidRPr="005625A6" w:rsidRDefault="005625A6" w:rsidP="00D25D8E">
      <w:pPr>
        <w:widowControl w:val="0"/>
        <w:shd w:val="clear" w:color="auto" w:fill="FFFFFF"/>
        <w:tabs>
          <w:tab w:val="left" w:pos="542"/>
        </w:tabs>
        <w:autoSpaceDE w:val="0"/>
        <w:autoSpaceDN w:val="0"/>
        <w:adjustRightInd w:val="0"/>
        <w:spacing w:before="40" w:after="4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Основными рынками, на которых Эмитент осуществляет основную хозяйственную деятельность, являются рынки перевозки грузов в универсальных полувагонах и нефтеналивных цистернах.</w:t>
      </w:r>
    </w:p>
    <w:p w14:paraId="6465E292" w14:textId="77777777" w:rsidR="005625A6" w:rsidRPr="005625A6" w:rsidRDefault="005625A6" w:rsidP="00D25D8E">
      <w:pPr>
        <w:widowControl w:val="0"/>
        <w:shd w:val="clear" w:color="auto" w:fill="FFFFFF"/>
        <w:tabs>
          <w:tab w:val="left" w:pos="542"/>
        </w:tabs>
        <w:autoSpaceDE w:val="0"/>
        <w:autoSpaceDN w:val="0"/>
        <w:adjustRightInd w:val="0"/>
        <w:spacing w:before="40" w:after="4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xml:space="preserve">Основу вагонного парка Эмитента составляют полувагоны и цистерны. Диверсифицированный таким образом парк позволяет укреплять и расширять свое присутствие сразу в двух сегментах – в перевозке универсальных (металлургических, насыпных) грузов и нефтеналивных грузов. </w:t>
      </w:r>
    </w:p>
    <w:p w14:paraId="33B1F4F3" w14:textId="77777777" w:rsidR="005625A6" w:rsidRPr="005625A6" w:rsidRDefault="005625A6" w:rsidP="00D25D8E">
      <w:pPr>
        <w:widowControl w:val="0"/>
        <w:shd w:val="clear" w:color="auto" w:fill="FFFFFF"/>
        <w:tabs>
          <w:tab w:val="left" w:pos="542"/>
        </w:tabs>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5625A6">
        <w:rPr>
          <w:rFonts w:ascii="Times New Roman" w:eastAsia="Times New Roman" w:hAnsi="Times New Roman" w:cs="Times New Roman"/>
          <w:b/>
          <w:i/>
          <w:color w:val="000000"/>
          <w:spacing w:val="1"/>
          <w:lang w:eastAsia="ru-RU"/>
        </w:rPr>
        <w:t xml:space="preserve">Основными клиентами и грузоотправителями Эмитента являются ведущие нефтяные и металлургические  промышленные группы России в том числе: </w:t>
      </w:r>
      <w:r w:rsidRPr="005625A6">
        <w:rPr>
          <w:rFonts w:ascii="Times New Roman" w:eastAsia="Times New Roman" w:hAnsi="Times New Roman" w:cs="Times New Roman"/>
          <w:b/>
          <w:i/>
          <w:lang w:eastAsia="ru-RU"/>
        </w:rPr>
        <w:t>ОАО «Магнитогорский металлургический комбинат», ХК УК «Металлоинвест», ООО «ЕвразХолдинг», ПАО «Трубная металлургическая компания», ООО «УГМК-Холдинг», АО «СУЭК», АО ХК «СДС-Уголь», ПАО «Северсталь», ОАО «Первоуральский новотрубный завод» и другие</w:t>
      </w:r>
      <w:r w:rsidRPr="005625A6">
        <w:rPr>
          <w:rFonts w:ascii="Times New Roman" w:eastAsia="Times New Roman" w:hAnsi="Times New Roman" w:cs="Times New Roman"/>
          <w:b/>
          <w:i/>
          <w:color w:val="000000"/>
          <w:spacing w:val="1"/>
          <w:lang w:eastAsia="ru-RU"/>
        </w:rPr>
        <w:t>, для которых Эмитент осуществляет перевозку металлургических грузов (металл, металлопродукция), металлолома, рудных материалов, коксов, углей, нефтеналивных грузов, минерально-строительных грузов (цемент, щебень и др.)</w:t>
      </w:r>
    </w:p>
    <w:p w14:paraId="4D0ED60F" w14:textId="77777777" w:rsidR="001005EF" w:rsidRPr="00463660" w:rsidRDefault="001005EF" w:rsidP="001005E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p>
    <w:p w14:paraId="4D36D7BD" w14:textId="77777777" w:rsidR="001005EF" w:rsidRPr="00463660" w:rsidRDefault="001005EF" w:rsidP="00D25D8E">
      <w:pPr>
        <w:widowControl w:val="0"/>
        <w:autoSpaceDE w:val="0"/>
        <w:autoSpaceDN w:val="0"/>
        <w:adjustRightInd w:val="0"/>
        <w:spacing w:before="20" w:after="40" w:line="240" w:lineRule="auto"/>
        <w:jc w:val="both"/>
        <w:rPr>
          <w:rFonts w:ascii="Times New Roman" w:eastAsia="Times New Roman" w:hAnsi="Times New Roman" w:cs="Times New Roman"/>
          <w:bCs/>
          <w:iCs/>
          <w:lang w:eastAsia="ru-RU"/>
        </w:rPr>
      </w:pPr>
      <w:r w:rsidRPr="00463660">
        <w:rPr>
          <w:rFonts w:ascii="Times New Roman" w:eastAsia="Times New Roman" w:hAnsi="Times New Roman" w:cs="Times New Roman"/>
          <w:bCs/>
          <w:iCs/>
          <w:lang w:eastAsia="ru-RU"/>
        </w:rPr>
        <w:t xml:space="preserve">Факторы, которые могут негативно повлиять на сбыт эмитентом его продукции (работ, услуг), и возможные действия эмитента по уменьшению такого влияния: </w:t>
      </w:r>
    </w:p>
    <w:p w14:paraId="4BFF42C7" w14:textId="77777777" w:rsidR="004476D1" w:rsidRDefault="005625A6" w:rsidP="00D25D8E">
      <w:pPr>
        <w:widowControl w:val="0"/>
        <w:shd w:val="clear" w:color="auto" w:fill="FFFFFF"/>
        <w:tabs>
          <w:tab w:val="left" w:pos="542"/>
        </w:tabs>
        <w:autoSpaceDE w:val="0"/>
        <w:autoSpaceDN w:val="0"/>
        <w:adjustRightInd w:val="0"/>
        <w:spacing w:before="40" w:afterLines="40" w:after="96"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Основные факторы, влияющие на сбыт Эмитентом его продукции (работ, услуг), перечислены ниже:</w:t>
      </w:r>
    </w:p>
    <w:p w14:paraId="1AB1B352" w14:textId="77777777" w:rsidR="004476D1" w:rsidRPr="00D25D8E" w:rsidRDefault="005625A6" w:rsidP="00D25D8E">
      <w:pPr>
        <w:pStyle w:val="ad"/>
        <w:widowControl w:val="0"/>
        <w:numPr>
          <w:ilvl w:val="0"/>
          <w:numId w:val="31"/>
        </w:numPr>
        <w:shd w:val="clear" w:color="auto" w:fill="FFFFFF"/>
        <w:tabs>
          <w:tab w:val="left" w:pos="542"/>
        </w:tabs>
        <w:autoSpaceDE w:val="0"/>
        <w:autoSpaceDN w:val="0"/>
        <w:adjustRightInd w:val="0"/>
        <w:spacing w:before="40" w:afterLines="40" w:after="96" w:line="240" w:lineRule="auto"/>
        <w:ind w:left="284" w:hanging="284"/>
        <w:jc w:val="both"/>
        <w:rPr>
          <w:rFonts w:ascii="Times New Roman" w:eastAsia="Times New Roman" w:hAnsi="Times New Roman" w:cs="Times New Roman"/>
          <w:b/>
          <w:i/>
          <w:color w:val="000000"/>
          <w:spacing w:val="1"/>
          <w:lang w:eastAsia="ru-RU"/>
        </w:rPr>
      </w:pPr>
      <w:r w:rsidRPr="00D25D8E">
        <w:rPr>
          <w:rFonts w:ascii="Times New Roman" w:eastAsia="Times New Roman" w:hAnsi="Times New Roman" w:cs="Times New Roman"/>
          <w:b/>
          <w:i/>
          <w:color w:val="000000"/>
          <w:spacing w:val="1"/>
          <w:lang w:eastAsia="ru-RU"/>
        </w:rPr>
        <w:t>Изменение макроэкономической ситуации в России и снижение спроса на товары российского экспорта, а также обострение конкуренции в отдельных сегментах рынка перевозок между различными видами транспорта;</w:t>
      </w:r>
    </w:p>
    <w:p w14:paraId="2E392143" w14:textId="77777777" w:rsidR="004476D1" w:rsidRDefault="005625A6" w:rsidP="00D25D8E">
      <w:pPr>
        <w:pStyle w:val="ad"/>
        <w:widowControl w:val="0"/>
        <w:numPr>
          <w:ilvl w:val="0"/>
          <w:numId w:val="31"/>
        </w:numPr>
        <w:shd w:val="clear" w:color="auto" w:fill="FFFFFF"/>
        <w:tabs>
          <w:tab w:val="left" w:pos="542"/>
        </w:tabs>
        <w:autoSpaceDE w:val="0"/>
        <w:autoSpaceDN w:val="0"/>
        <w:adjustRightInd w:val="0"/>
        <w:spacing w:before="40" w:afterLines="40" w:after="96" w:line="240" w:lineRule="auto"/>
        <w:ind w:left="284" w:hanging="284"/>
        <w:jc w:val="both"/>
        <w:rPr>
          <w:rFonts w:ascii="Times New Roman" w:eastAsia="Times New Roman" w:hAnsi="Times New Roman" w:cs="Times New Roman"/>
          <w:b/>
          <w:i/>
          <w:color w:val="000000"/>
          <w:spacing w:val="1"/>
          <w:lang w:eastAsia="ru-RU"/>
        </w:rPr>
      </w:pPr>
      <w:r w:rsidRPr="00D25D8E">
        <w:rPr>
          <w:rFonts w:ascii="Times New Roman" w:eastAsia="Times New Roman" w:hAnsi="Times New Roman" w:cs="Times New Roman"/>
          <w:b/>
          <w:i/>
          <w:color w:val="000000"/>
          <w:spacing w:val="1"/>
          <w:lang w:eastAsia="ru-RU"/>
        </w:rPr>
        <w:t xml:space="preserve">Изменение тарифов ОАО «РЖД» и других ценовых условий, влияющих на рынок грузоперевозок; </w:t>
      </w:r>
    </w:p>
    <w:p w14:paraId="60BDE453" w14:textId="77777777" w:rsidR="005625A6" w:rsidRPr="00D25D8E" w:rsidRDefault="005625A6" w:rsidP="00D25D8E">
      <w:pPr>
        <w:pStyle w:val="ad"/>
        <w:widowControl w:val="0"/>
        <w:numPr>
          <w:ilvl w:val="0"/>
          <w:numId w:val="31"/>
        </w:numPr>
        <w:shd w:val="clear" w:color="auto" w:fill="FFFFFF"/>
        <w:tabs>
          <w:tab w:val="left" w:pos="542"/>
        </w:tabs>
        <w:autoSpaceDE w:val="0"/>
        <w:autoSpaceDN w:val="0"/>
        <w:adjustRightInd w:val="0"/>
        <w:spacing w:before="40" w:afterLines="40" w:after="96" w:line="240" w:lineRule="auto"/>
        <w:ind w:left="284" w:hanging="284"/>
        <w:jc w:val="both"/>
        <w:rPr>
          <w:rFonts w:ascii="Times New Roman" w:eastAsia="Times New Roman" w:hAnsi="Times New Roman" w:cs="Times New Roman"/>
          <w:b/>
          <w:i/>
          <w:color w:val="000000"/>
          <w:spacing w:val="1"/>
          <w:lang w:eastAsia="ru-RU"/>
        </w:rPr>
      </w:pPr>
      <w:r w:rsidRPr="00D25D8E">
        <w:rPr>
          <w:rFonts w:ascii="Times New Roman" w:eastAsia="Times New Roman" w:hAnsi="Times New Roman" w:cs="Times New Roman"/>
          <w:b/>
          <w:i/>
          <w:color w:val="000000"/>
          <w:spacing w:val="1"/>
          <w:lang w:eastAsia="ru-RU"/>
        </w:rPr>
        <w:t>Прочие факторы, влияющие на результат деятельности Эмитента:</w:t>
      </w:r>
    </w:p>
    <w:p w14:paraId="6FED2DF3" w14:textId="77777777" w:rsidR="005625A6" w:rsidRPr="005625A6" w:rsidRDefault="005625A6" w:rsidP="00D25D8E">
      <w:pPr>
        <w:widowControl w:val="0"/>
        <w:shd w:val="clear" w:color="auto" w:fill="FFFFFF"/>
        <w:tabs>
          <w:tab w:val="left" w:pos="542"/>
        </w:tabs>
        <w:autoSpaceDE w:val="0"/>
        <w:autoSpaceDN w:val="0"/>
        <w:adjustRightInd w:val="0"/>
        <w:spacing w:before="40" w:afterLines="40" w:after="96"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lastRenderedPageBreak/>
        <w:t>- Изменение конкурентной среды;</w:t>
      </w:r>
    </w:p>
    <w:p w14:paraId="7908AF65" w14:textId="77777777" w:rsidR="005625A6" w:rsidRPr="005625A6" w:rsidRDefault="005625A6" w:rsidP="00D25D8E">
      <w:pPr>
        <w:widowControl w:val="0"/>
        <w:shd w:val="clear" w:color="auto" w:fill="FFFFFF"/>
        <w:tabs>
          <w:tab w:val="left" w:pos="542"/>
        </w:tabs>
        <w:autoSpaceDE w:val="0"/>
        <w:autoSpaceDN w:val="0"/>
        <w:adjustRightInd w:val="0"/>
        <w:spacing w:before="40" w:afterLines="40" w:after="96"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Таможенная политика РФ;</w:t>
      </w:r>
    </w:p>
    <w:p w14:paraId="5D3DBA17" w14:textId="77777777" w:rsidR="005625A6" w:rsidRPr="005625A6" w:rsidRDefault="005625A6" w:rsidP="00D25D8E">
      <w:pPr>
        <w:widowControl w:val="0"/>
        <w:shd w:val="clear" w:color="auto" w:fill="FFFFFF"/>
        <w:tabs>
          <w:tab w:val="left" w:pos="542"/>
        </w:tabs>
        <w:autoSpaceDE w:val="0"/>
        <w:autoSpaceDN w:val="0"/>
        <w:adjustRightInd w:val="0"/>
        <w:spacing w:before="40" w:afterLines="40" w:after="96"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Колебания валютных курсов.</w:t>
      </w:r>
    </w:p>
    <w:p w14:paraId="2418DCB3" w14:textId="77777777" w:rsidR="001005EF" w:rsidRPr="00463660" w:rsidRDefault="001005EF" w:rsidP="001005E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68D7786C" w14:textId="77777777" w:rsidR="001005EF" w:rsidRPr="00463660" w:rsidRDefault="00CA1651" w:rsidP="001005E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В</w:t>
      </w:r>
      <w:r w:rsidR="001005EF" w:rsidRPr="00463660">
        <w:rPr>
          <w:rFonts w:ascii="Times New Roman" w:eastAsia="Times New Roman" w:hAnsi="Times New Roman" w:cs="Times New Roman"/>
          <w:lang w:eastAsia="ru-RU"/>
        </w:rPr>
        <w:t>озможные действия эмитента по уменьшению такого влияния:</w:t>
      </w:r>
    </w:p>
    <w:p w14:paraId="2D33A652" w14:textId="77777777" w:rsidR="005625A6" w:rsidRPr="005625A6" w:rsidRDefault="005625A6" w:rsidP="005625A6">
      <w:pPr>
        <w:widowControl w:val="0"/>
        <w:shd w:val="clear" w:color="auto" w:fill="FFFFFF"/>
        <w:tabs>
          <w:tab w:val="left" w:pos="542"/>
        </w:tabs>
        <w:autoSpaceDE w:val="0"/>
        <w:autoSpaceDN w:val="0"/>
        <w:adjustRightInd w:val="0"/>
        <w:spacing w:after="0" w:line="240" w:lineRule="auto"/>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1) Согласно выбранной политике деятельности Эмитента, основное внимание  уделяется:</w:t>
      </w:r>
    </w:p>
    <w:p w14:paraId="31805E86" w14:textId="77777777" w:rsidR="005625A6" w:rsidRPr="005625A6" w:rsidRDefault="005625A6" w:rsidP="005625A6">
      <w:pPr>
        <w:widowControl w:val="0"/>
        <w:shd w:val="clear" w:color="auto" w:fill="FFFFFF"/>
        <w:tabs>
          <w:tab w:val="left" w:pos="542"/>
        </w:tabs>
        <w:autoSpaceDE w:val="0"/>
        <w:autoSpaceDN w:val="0"/>
        <w:adjustRightInd w:val="0"/>
        <w:spacing w:after="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направлениям перевозок (поиск наиболее доходных направлений);</w:t>
      </w:r>
    </w:p>
    <w:p w14:paraId="24B70024" w14:textId="77777777" w:rsidR="005625A6" w:rsidRPr="005625A6" w:rsidRDefault="005625A6" w:rsidP="005625A6">
      <w:pPr>
        <w:widowControl w:val="0"/>
        <w:shd w:val="clear" w:color="auto" w:fill="FFFFFF"/>
        <w:tabs>
          <w:tab w:val="left" w:pos="542"/>
        </w:tabs>
        <w:autoSpaceDE w:val="0"/>
        <w:autoSpaceDN w:val="0"/>
        <w:adjustRightInd w:val="0"/>
        <w:spacing w:after="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логистике (реализация действий, направленных на снижение порожнего пробега);</w:t>
      </w:r>
    </w:p>
    <w:p w14:paraId="1B8D272B" w14:textId="77777777" w:rsidR="005625A6" w:rsidRPr="005625A6" w:rsidRDefault="005625A6" w:rsidP="009974FD">
      <w:pPr>
        <w:widowControl w:val="0"/>
        <w:shd w:val="clear" w:color="auto" w:fill="FFFFFF"/>
        <w:tabs>
          <w:tab w:val="left" w:pos="542"/>
        </w:tabs>
        <w:autoSpaceDE w:val="0"/>
        <w:autoSpaceDN w:val="0"/>
        <w:adjustRightInd w:val="0"/>
        <w:spacing w:after="0" w:line="240" w:lineRule="auto"/>
        <w:ind w:firstLine="567"/>
        <w:jc w:val="both"/>
        <w:rPr>
          <w:rFonts w:ascii="Times New Roman" w:eastAsia="Times New Roman" w:hAnsi="Times New Roman" w:cs="Times New Roman"/>
          <w:b/>
          <w:i/>
          <w:color w:val="000000"/>
          <w:spacing w:val="1"/>
          <w:lang w:eastAsia="ru-RU"/>
        </w:rPr>
      </w:pPr>
      <w:r w:rsidRPr="005625A6">
        <w:rPr>
          <w:rFonts w:ascii="Times New Roman" w:eastAsia="Times New Roman" w:hAnsi="Times New Roman" w:cs="Times New Roman"/>
          <w:b/>
          <w:i/>
          <w:color w:val="000000"/>
          <w:spacing w:val="1"/>
          <w:lang w:eastAsia="ru-RU"/>
        </w:rPr>
        <w:t>- клиентской базе (индивидуальный подход к каждому клиенту, увеличение стабильной</w:t>
      </w:r>
      <w:r w:rsidR="009974FD">
        <w:rPr>
          <w:rFonts w:ascii="Times New Roman" w:eastAsia="Times New Roman" w:hAnsi="Times New Roman" w:cs="Times New Roman"/>
          <w:b/>
          <w:i/>
          <w:color w:val="000000"/>
          <w:spacing w:val="1"/>
          <w:lang w:eastAsia="ru-RU"/>
        </w:rPr>
        <w:t xml:space="preserve"> </w:t>
      </w:r>
      <w:r w:rsidRPr="005625A6">
        <w:rPr>
          <w:rFonts w:ascii="Times New Roman" w:eastAsia="Times New Roman" w:hAnsi="Times New Roman" w:cs="Times New Roman"/>
          <w:b/>
          <w:i/>
          <w:color w:val="000000"/>
          <w:spacing w:val="1"/>
          <w:lang w:eastAsia="ru-RU"/>
        </w:rPr>
        <w:t>клиентской базы, увеличение объемов и количества груженых отправок);</w:t>
      </w:r>
      <w:r w:rsidRPr="005625A6">
        <w:rPr>
          <w:rFonts w:ascii="Times New Roman" w:eastAsia="Times New Roman" w:hAnsi="Times New Roman" w:cs="Times New Roman"/>
          <w:b/>
          <w:i/>
          <w:color w:val="000000"/>
          <w:spacing w:val="1"/>
          <w:lang w:eastAsia="ru-RU"/>
        </w:rPr>
        <w:br/>
        <w:t>2) Увеличение количества подвижного состава, используемого в своей деятельности Эмитентом (увеличение объема парка  дает  возможность расширять спектр оказываемых услуг);</w:t>
      </w:r>
      <w:r w:rsidRPr="005625A6">
        <w:rPr>
          <w:rFonts w:ascii="Times New Roman" w:eastAsia="Times New Roman" w:hAnsi="Times New Roman" w:cs="Times New Roman"/>
          <w:b/>
          <w:i/>
          <w:color w:val="000000"/>
          <w:spacing w:val="1"/>
          <w:lang w:eastAsia="ru-RU"/>
        </w:rPr>
        <w:br/>
        <w:t>3) Прогнозы Министерства экономического развития Российской Федерации, Министерства транспорта Российской Федерации позволяют Эмитенту сделать выводы о растущем спросе потребителей на услуги железнодорожных перевозок, что, в свою очередь, обеспечит Эмитенту увеличение объема оказываемых услуг  и,  как следствие, рост доходов Эмитента.</w:t>
      </w:r>
    </w:p>
    <w:p w14:paraId="1124580B" w14:textId="77777777" w:rsidR="001005EF" w:rsidRPr="00463660" w:rsidRDefault="007C441E" w:rsidP="001005EF">
      <w:pPr>
        <w:widowControl w:val="0"/>
        <w:autoSpaceDE w:val="0"/>
        <w:autoSpaceDN w:val="0"/>
        <w:adjustRightInd w:val="0"/>
        <w:spacing w:before="20" w:after="40" w:line="240" w:lineRule="auto"/>
        <w:ind w:left="200" w:firstLine="508"/>
        <w:jc w:val="both"/>
        <w:rPr>
          <w:rFonts w:ascii="Times New Roman" w:eastAsia="Times New Roman" w:hAnsi="Times New Roman" w:cs="Times New Roman"/>
          <w:lang w:eastAsia="ru-RU"/>
        </w:rPr>
      </w:pPr>
      <w:r>
        <w:rPr>
          <w:rFonts w:ascii="Times New Roman" w:eastAsia="Times New Roman" w:hAnsi="Times New Roman" w:cs="Times New Roman"/>
          <w:b/>
          <w:bCs/>
          <w:i/>
          <w:iCs/>
          <w:lang w:eastAsia="ru-RU"/>
        </w:rPr>
        <w:t xml:space="preserve"> </w:t>
      </w:r>
    </w:p>
    <w:p w14:paraId="3A52530C"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30" w:name="Par2895"/>
      <w:bookmarkEnd w:id="30"/>
      <w:r w:rsidRPr="00756E76">
        <w:rPr>
          <w:rFonts w:ascii="Times New Roman" w:hAnsi="Times New Roman" w:cs="Times New Roman"/>
          <w:b/>
          <w:sz w:val="24"/>
          <w:szCs w:val="24"/>
        </w:rPr>
        <w:t>3.2.5. Сведения о наличии у эмитента разрешений (лицензий) или допусков к отдельным видам работ</w:t>
      </w:r>
    </w:p>
    <w:p w14:paraId="0348BDEB" w14:textId="77777777" w:rsidR="00914054" w:rsidRPr="00216DFA" w:rsidRDefault="00914054" w:rsidP="00914054">
      <w:pPr>
        <w:widowControl w:val="0"/>
        <w:autoSpaceDE w:val="0"/>
        <w:autoSpaceDN w:val="0"/>
        <w:adjustRightInd w:val="0"/>
        <w:spacing w:after="0" w:line="240" w:lineRule="auto"/>
        <w:jc w:val="both"/>
        <w:rPr>
          <w:rFonts w:ascii="Times New Roman" w:hAnsi="Times New Roman" w:cs="Times New Roman"/>
          <w:b/>
          <w:i/>
          <w:sz w:val="24"/>
          <w:szCs w:val="24"/>
        </w:rPr>
      </w:pPr>
    </w:p>
    <w:p w14:paraId="18AA8996" w14:textId="77777777" w:rsidR="00F96432" w:rsidRPr="00463660" w:rsidRDefault="004C1EEB" w:rsidP="00D25D8E">
      <w:pPr>
        <w:widowControl w:val="0"/>
        <w:autoSpaceDE w:val="0"/>
        <w:autoSpaceDN w:val="0"/>
        <w:adjustRightInd w:val="0"/>
        <w:spacing w:before="40" w:after="40" w:line="240" w:lineRule="auto"/>
        <w:ind w:firstLine="709"/>
        <w:jc w:val="both"/>
        <w:rPr>
          <w:rFonts w:ascii="Times New Roman" w:eastAsia="Times New Roman" w:hAnsi="Times New Roman" w:cs="Times New Roman"/>
          <w:b/>
          <w:i/>
        </w:rPr>
      </w:pPr>
      <w:r w:rsidRPr="00463660">
        <w:rPr>
          <w:rFonts w:ascii="Times New Roman" w:eastAsia="Times New Roman" w:hAnsi="Times New Roman" w:cs="Times New Roman"/>
          <w:b/>
          <w:i/>
        </w:rPr>
        <w:t>Эмитент не осуществляет виды деятельности, требующие наличия специального разрешения (лицензии).</w:t>
      </w:r>
    </w:p>
    <w:p w14:paraId="616CEF39" w14:textId="77777777" w:rsidR="004C1EEB" w:rsidRPr="00463660" w:rsidRDefault="004C1EEB" w:rsidP="00D25D8E">
      <w:pPr>
        <w:widowControl w:val="0"/>
        <w:autoSpaceDE w:val="0"/>
        <w:autoSpaceDN w:val="0"/>
        <w:adjustRightInd w:val="0"/>
        <w:spacing w:before="40" w:after="40" w:line="240" w:lineRule="auto"/>
        <w:ind w:firstLine="709"/>
        <w:jc w:val="both"/>
        <w:rPr>
          <w:rFonts w:ascii="Times New Roman" w:eastAsia="Times New Roman" w:hAnsi="Times New Roman" w:cs="Times New Roman"/>
          <w:b/>
          <w:i/>
        </w:rPr>
      </w:pPr>
      <w:r w:rsidRPr="00463660">
        <w:rPr>
          <w:rFonts w:ascii="Times New Roman" w:eastAsia="Times New Roman" w:hAnsi="Times New Roman" w:cs="Times New Roman"/>
          <w:b/>
          <w:i/>
        </w:rPr>
        <w:t>Основным видом деятельности Эмитента не является добыча полезных ископаемых или оказание услуг связи.</w:t>
      </w:r>
    </w:p>
    <w:p w14:paraId="2B22433D"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C7A335B"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31" w:name="Par2912"/>
      <w:bookmarkEnd w:id="31"/>
      <w:r w:rsidRPr="00463660">
        <w:rPr>
          <w:rFonts w:ascii="Times New Roman" w:hAnsi="Times New Roman" w:cs="Times New Roman"/>
          <w:b/>
          <w:sz w:val="24"/>
          <w:szCs w:val="24"/>
        </w:rPr>
        <w:t>3.2.6. Сведения о деятельности отдельных категорий эмитентов эмиссионных ценных бумаг</w:t>
      </w:r>
    </w:p>
    <w:p w14:paraId="57110CBD" w14:textId="77777777" w:rsidR="004C1EEB" w:rsidRPr="00463660" w:rsidRDefault="004C1EEB" w:rsidP="00D25D8E">
      <w:pPr>
        <w:widowControl w:val="0"/>
        <w:autoSpaceDE w:val="0"/>
        <w:autoSpaceDN w:val="0"/>
        <w:adjustRightInd w:val="0"/>
        <w:spacing w:before="40" w:after="40" w:line="240" w:lineRule="auto"/>
        <w:ind w:firstLine="709"/>
        <w:jc w:val="both"/>
        <w:rPr>
          <w:rFonts w:ascii="Times New Roman" w:eastAsia="Times New Roman" w:hAnsi="Times New Roman" w:cs="Times New Roman"/>
          <w:b/>
          <w:i/>
        </w:rPr>
      </w:pPr>
      <w:bookmarkStart w:id="32" w:name="Par2975"/>
      <w:bookmarkEnd w:id="32"/>
      <w:r w:rsidRPr="00463660">
        <w:rPr>
          <w:rFonts w:ascii="Times New Roman" w:eastAsia="Times New Roman" w:hAnsi="Times New Roman" w:cs="Times New Roman"/>
          <w:b/>
          <w:i/>
        </w:rPr>
        <w:t>Эмитент не является акционерным инвестиционным фондом, страховой или кредитной организацией, ипотечным агентом</w:t>
      </w:r>
      <w:r w:rsidR="00CA1651" w:rsidRPr="00463660">
        <w:rPr>
          <w:rFonts w:ascii="Times New Roman" w:eastAsia="Times New Roman" w:hAnsi="Times New Roman" w:cs="Times New Roman"/>
          <w:b/>
          <w:i/>
        </w:rPr>
        <w:t>, специализированным обществом</w:t>
      </w:r>
      <w:r w:rsidRPr="00463660">
        <w:rPr>
          <w:rFonts w:ascii="Times New Roman" w:eastAsia="Times New Roman" w:hAnsi="Times New Roman" w:cs="Times New Roman"/>
          <w:b/>
          <w:i/>
        </w:rPr>
        <w:t>.</w:t>
      </w:r>
    </w:p>
    <w:p w14:paraId="442290F7" w14:textId="77777777" w:rsidR="00914054" w:rsidRPr="00463660" w:rsidRDefault="00914054">
      <w:pPr>
        <w:widowControl w:val="0"/>
        <w:autoSpaceDE w:val="0"/>
        <w:autoSpaceDN w:val="0"/>
        <w:adjustRightInd w:val="0"/>
        <w:spacing w:after="0" w:line="240" w:lineRule="auto"/>
        <w:jc w:val="both"/>
        <w:rPr>
          <w:rFonts w:ascii="Times New Roman" w:hAnsi="Times New Roman" w:cs="Times New Roman"/>
          <w:sz w:val="24"/>
          <w:szCs w:val="24"/>
        </w:rPr>
      </w:pPr>
    </w:p>
    <w:p w14:paraId="7D20398E"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33" w:name="Par2992"/>
      <w:bookmarkEnd w:id="33"/>
      <w:r w:rsidRPr="00463660">
        <w:rPr>
          <w:rFonts w:ascii="Times New Roman" w:hAnsi="Times New Roman" w:cs="Times New Roman"/>
          <w:b/>
          <w:sz w:val="24"/>
          <w:szCs w:val="24"/>
        </w:rPr>
        <w:t>3.2.7. Дополнительные сведения об эмитентах, основной деятельностью которых является добыча полезных ископаемых</w:t>
      </w:r>
    </w:p>
    <w:p w14:paraId="584CF705" w14:textId="77777777" w:rsidR="008C2D84" w:rsidRPr="00463660" w:rsidRDefault="008C2D84" w:rsidP="008C2D84">
      <w:pPr>
        <w:widowControl w:val="0"/>
        <w:autoSpaceDE w:val="0"/>
        <w:autoSpaceDN w:val="0"/>
        <w:adjustRightInd w:val="0"/>
        <w:spacing w:after="0" w:line="240" w:lineRule="auto"/>
        <w:ind w:firstLine="539"/>
        <w:jc w:val="both"/>
        <w:rPr>
          <w:rFonts w:ascii="Times New Roman" w:eastAsiaTheme="minorEastAsia" w:hAnsi="Times New Roman" w:cs="Times New Roman"/>
          <w:b/>
          <w:i/>
          <w:color w:val="0D0D0D" w:themeColor="text1" w:themeTint="F2"/>
          <w:lang w:eastAsia="ru-RU"/>
        </w:rPr>
      </w:pPr>
    </w:p>
    <w:p w14:paraId="1BAD4D2A" w14:textId="77777777" w:rsidR="0055414D" w:rsidRPr="00437E4D" w:rsidRDefault="00636A7C" w:rsidP="00D25D8E">
      <w:pPr>
        <w:widowControl w:val="0"/>
        <w:autoSpaceDE w:val="0"/>
        <w:autoSpaceDN w:val="0"/>
        <w:adjustRightInd w:val="0"/>
        <w:spacing w:before="40" w:after="40" w:line="240" w:lineRule="auto"/>
        <w:ind w:firstLine="709"/>
        <w:jc w:val="both"/>
        <w:rPr>
          <w:rFonts w:ascii="Times New Roman" w:eastAsia="Times New Roman" w:hAnsi="Times New Roman" w:cs="Times New Roman"/>
          <w:b/>
          <w:i/>
        </w:rPr>
      </w:pPr>
      <w:r w:rsidRPr="00437E4D">
        <w:rPr>
          <w:rFonts w:ascii="Times New Roman" w:eastAsia="Times New Roman" w:hAnsi="Times New Roman" w:cs="Times New Roman"/>
          <w:b/>
          <w:i/>
        </w:rPr>
        <w:t>Основной деятельностью Эмитента, его подконтрольных организаций не является добыча полезных ископаемых, включая добычу драгоценных металлов и драгоценных камней, в связи с чем информация в настоящем пункте не представляется.</w:t>
      </w:r>
    </w:p>
    <w:p w14:paraId="62760FA2"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6642AFB6" w14:textId="77777777" w:rsidR="0050017B" w:rsidRPr="00463660" w:rsidRDefault="0050017B">
      <w:pPr>
        <w:widowControl w:val="0"/>
        <w:autoSpaceDE w:val="0"/>
        <w:autoSpaceDN w:val="0"/>
        <w:adjustRightInd w:val="0"/>
        <w:spacing w:after="0" w:line="240" w:lineRule="auto"/>
        <w:jc w:val="both"/>
        <w:outlineLvl w:val="4"/>
        <w:rPr>
          <w:rFonts w:ascii="Times New Roman" w:hAnsi="Times New Roman" w:cs="Times New Roman"/>
          <w:b/>
          <w:sz w:val="24"/>
          <w:szCs w:val="24"/>
        </w:rPr>
      </w:pPr>
      <w:bookmarkStart w:id="34" w:name="Par3005"/>
      <w:bookmarkEnd w:id="34"/>
      <w:r w:rsidRPr="00463660">
        <w:rPr>
          <w:rFonts w:ascii="Times New Roman" w:hAnsi="Times New Roman" w:cs="Times New Roman"/>
          <w:b/>
          <w:sz w:val="24"/>
          <w:szCs w:val="24"/>
        </w:rPr>
        <w:t>3.2.8. Дополнительные сведения об эмитентах, основной деятельностью которых является оказание услуг связи</w:t>
      </w:r>
    </w:p>
    <w:p w14:paraId="275BCE9B" w14:textId="77777777" w:rsidR="00914054" w:rsidRPr="00463660" w:rsidRDefault="00914054" w:rsidP="00914054">
      <w:pPr>
        <w:widowControl w:val="0"/>
        <w:autoSpaceDE w:val="0"/>
        <w:autoSpaceDN w:val="0"/>
        <w:adjustRightInd w:val="0"/>
        <w:spacing w:before="20" w:after="40" w:line="240" w:lineRule="auto"/>
        <w:rPr>
          <w:rFonts w:ascii="Times New Roman" w:eastAsia="Times New Roman" w:hAnsi="Times New Roman" w:cs="Times New Roman"/>
          <w:sz w:val="20"/>
          <w:szCs w:val="20"/>
          <w:lang w:eastAsia="ru-RU"/>
        </w:rPr>
      </w:pPr>
    </w:p>
    <w:p w14:paraId="0811E2F5" w14:textId="77777777" w:rsidR="004C1EEB" w:rsidRPr="00463660" w:rsidRDefault="004C1EEB" w:rsidP="00D25D8E">
      <w:pPr>
        <w:widowControl w:val="0"/>
        <w:autoSpaceDE w:val="0"/>
        <w:autoSpaceDN w:val="0"/>
        <w:adjustRightInd w:val="0"/>
        <w:spacing w:before="40" w:after="40" w:line="240" w:lineRule="auto"/>
        <w:ind w:left="198"/>
        <w:rPr>
          <w:rFonts w:ascii="Times New Roman" w:eastAsia="Times New Roman" w:hAnsi="Times New Roman" w:cs="Times New Roman"/>
          <w:b/>
          <w:i/>
        </w:rPr>
      </w:pPr>
      <w:r w:rsidRPr="00463660">
        <w:rPr>
          <w:rFonts w:ascii="Times New Roman" w:eastAsia="Times New Roman" w:hAnsi="Times New Roman" w:cs="Times New Roman"/>
          <w:b/>
          <w:i/>
        </w:rPr>
        <w:t>Основной деятельностью Эмитента не является оказание услуг связи.</w:t>
      </w:r>
    </w:p>
    <w:p w14:paraId="313C91E5" w14:textId="77777777" w:rsidR="00140330" w:rsidRPr="00463660" w:rsidRDefault="00140330">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7BB5BD34" w14:textId="77777777" w:rsidR="0050017B" w:rsidRPr="00373E8D"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r w:rsidRPr="002127BA">
        <w:rPr>
          <w:rFonts w:ascii="Times New Roman" w:hAnsi="Times New Roman" w:cs="Times New Roman"/>
          <w:b/>
          <w:sz w:val="24"/>
          <w:szCs w:val="24"/>
        </w:rPr>
        <w:t>3.3. Планы будущей деятельности эмитента</w:t>
      </w:r>
    </w:p>
    <w:p w14:paraId="06286AE1" w14:textId="77777777" w:rsidR="0050017B" w:rsidRPr="007D706E" w:rsidRDefault="0050017B">
      <w:pPr>
        <w:widowControl w:val="0"/>
        <w:autoSpaceDE w:val="0"/>
        <w:autoSpaceDN w:val="0"/>
        <w:adjustRightInd w:val="0"/>
        <w:spacing w:after="0" w:line="240" w:lineRule="auto"/>
        <w:jc w:val="both"/>
        <w:rPr>
          <w:rFonts w:ascii="Times New Roman" w:hAnsi="Times New Roman" w:cs="Times New Roman"/>
        </w:rPr>
      </w:pPr>
      <w:r w:rsidRPr="007D706E">
        <w:rPr>
          <w:rFonts w:ascii="Times New Roman" w:hAnsi="Times New Roman" w:cs="Times New Roman"/>
        </w:rPr>
        <w:t>Дается краткое описание планов эмитента в отношении будущей деятельности и источников будущих доходов, в том числе планов, касающихся организации нового производства, расширения или сокращения производства, разработки новых видов продукции, модернизации и реконструкции основных средств, возможного изменения основной деятельности.</w:t>
      </w:r>
    </w:p>
    <w:p w14:paraId="5798FE4C" w14:textId="77777777" w:rsidR="00410B2F" w:rsidRPr="00463660" w:rsidRDefault="00410B2F" w:rsidP="00410B2F">
      <w:pPr>
        <w:spacing w:after="0" w:line="240" w:lineRule="auto"/>
        <w:ind w:firstLine="284"/>
        <w:jc w:val="both"/>
        <w:rPr>
          <w:rFonts w:ascii="Times New Roman" w:eastAsia="Times New Roman" w:hAnsi="Times New Roman" w:cs="Times New Roman"/>
          <w:b/>
          <w:i/>
          <w:lang w:eastAsia="ru-RU"/>
        </w:rPr>
      </w:pPr>
    </w:p>
    <w:p w14:paraId="23608B2B" w14:textId="77777777" w:rsidR="00286B64" w:rsidRPr="00286B64" w:rsidRDefault="00286B64" w:rsidP="00D25D8E">
      <w:pPr>
        <w:spacing w:before="40" w:after="40" w:line="240" w:lineRule="auto"/>
        <w:ind w:firstLine="567"/>
        <w:jc w:val="both"/>
        <w:rPr>
          <w:rFonts w:ascii="Calibri" w:eastAsia="Calibri" w:hAnsi="Calibri" w:cs="Times New Roman"/>
        </w:rPr>
      </w:pPr>
      <w:r w:rsidRPr="00286B64">
        <w:rPr>
          <w:rFonts w:ascii="Times New Roman" w:eastAsia="Calibri" w:hAnsi="Times New Roman" w:cs="Times New Roman"/>
          <w:b/>
          <w:bCs/>
          <w:i/>
          <w:iCs/>
          <w:color w:val="000000"/>
          <w:spacing w:val="1"/>
          <w:lang w:eastAsia="ru-RU"/>
        </w:rPr>
        <w:t xml:space="preserve">В 2018 году Общество будет продолжать придерживаться стратегии по увеличению доли на рынке перевозок грузов горно-металлургического сектора и расширению </w:t>
      </w:r>
      <w:r w:rsidRPr="00286B64">
        <w:rPr>
          <w:rFonts w:ascii="Times New Roman" w:eastAsia="Calibri" w:hAnsi="Times New Roman" w:cs="Times New Roman"/>
          <w:b/>
          <w:bCs/>
          <w:i/>
          <w:iCs/>
          <w:color w:val="000000"/>
          <w:spacing w:val="1"/>
          <w:lang w:eastAsia="ru-RU"/>
        </w:rPr>
        <w:lastRenderedPageBreak/>
        <w:t xml:space="preserve">присутствия на рынке перевозок угля и минерально-строительных грузов в целях обеспечения транспортных потребностей крупнейших предприятий российской промышленности. </w:t>
      </w:r>
    </w:p>
    <w:p w14:paraId="49C7B721" w14:textId="77777777" w:rsidR="00286B64" w:rsidRPr="00286B64" w:rsidRDefault="00286B64" w:rsidP="00D25D8E">
      <w:pPr>
        <w:spacing w:before="40" w:after="40" w:line="240" w:lineRule="auto"/>
        <w:ind w:firstLine="567"/>
        <w:jc w:val="both"/>
        <w:rPr>
          <w:rFonts w:ascii="Calibri" w:eastAsia="Calibri" w:hAnsi="Calibri" w:cs="Times New Roman"/>
        </w:rPr>
      </w:pPr>
      <w:r w:rsidRPr="00286B64">
        <w:rPr>
          <w:rFonts w:ascii="Times New Roman" w:eastAsia="Calibri" w:hAnsi="Times New Roman" w:cs="Times New Roman"/>
          <w:b/>
          <w:bCs/>
          <w:i/>
          <w:iCs/>
          <w:color w:val="000000"/>
          <w:spacing w:val="1"/>
          <w:lang w:eastAsia="ru-RU"/>
        </w:rPr>
        <w:t xml:space="preserve">Кроме того, к стратегическим целям Общества можно отнести обеспечение устойчивости бизнеса путем создания благоприятной внешней среды </w:t>
      </w:r>
      <w:r w:rsidRPr="00286B64">
        <w:rPr>
          <w:rFonts w:ascii="Calibri" w:eastAsia="Calibri" w:hAnsi="Calibri" w:cs="Times New Roman"/>
          <w:b/>
          <w:bCs/>
          <w:i/>
          <w:iCs/>
          <w:color w:val="000000"/>
          <w:spacing w:val="1"/>
        </w:rPr>
        <w:t> </w:t>
      </w:r>
      <w:r w:rsidRPr="00286B64">
        <w:rPr>
          <w:rFonts w:ascii="Times New Roman" w:eastAsia="Calibri" w:hAnsi="Times New Roman" w:cs="Times New Roman"/>
          <w:b/>
          <w:bCs/>
          <w:i/>
          <w:iCs/>
          <w:color w:val="000000"/>
          <w:spacing w:val="1"/>
          <w:lang w:eastAsia="ru-RU"/>
        </w:rPr>
        <w:t xml:space="preserve">(нормативно-правовая база, тарифы, отраслевые стратегии) через активное участие в деятельности различных  объединений (НП «Союз операторов железнодорожного транспорта» и Совет потребителей по вопросам деятельности ОАО «РЖД» и др.). </w:t>
      </w:r>
    </w:p>
    <w:p w14:paraId="0DC943E9" w14:textId="77777777" w:rsidR="00286B64" w:rsidRDefault="00286B64" w:rsidP="00D25D8E">
      <w:pPr>
        <w:spacing w:before="40" w:after="40" w:line="240" w:lineRule="auto"/>
        <w:ind w:firstLine="567"/>
        <w:jc w:val="both"/>
        <w:rPr>
          <w:rFonts w:ascii="Times New Roman" w:eastAsia="Calibri" w:hAnsi="Times New Roman" w:cs="Times New Roman"/>
          <w:b/>
          <w:bCs/>
          <w:i/>
          <w:iCs/>
          <w:color w:val="000000"/>
          <w:spacing w:val="1"/>
          <w:lang w:eastAsia="ru-RU"/>
        </w:rPr>
      </w:pPr>
      <w:r w:rsidRPr="00286B64">
        <w:rPr>
          <w:rFonts w:ascii="Times New Roman" w:eastAsia="Calibri" w:hAnsi="Times New Roman" w:cs="Times New Roman"/>
          <w:b/>
          <w:bCs/>
          <w:i/>
          <w:iCs/>
          <w:color w:val="000000"/>
          <w:spacing w:val="1"/>
          <w:lang w:eastAsia="ru-RU"/>
        </w:rPr>
        <w:t>Стратегия развития Общества в 2018 г. предусматривает поиск и реализацию новых направлений бизнеса, в том числе организация перевозок и обслуживание подъездных путей промышленных предприятий (промышленная логистика), привлечение новых клиентов,  обновление, и, возможно, увеличение парка подвижного состава в управлении (приобретение новых вагонов, аренда, привлечение, сделки M&amp;A).</w:t>
      </w:r>
    </w:p>
    <w:p w14:paraId="7D3EE9BA" w14:textId="77777777" w:rsidR="004421B3" w:rsidRPr="00066097" w:rsidRDefault="004421B3" w:rsidP="00D25D8E">
      <w:pPr>
        <w:spacing w:before="40" w:after="40" w:line="240" w:lineRule="auto"/>
        <w:ind w:firstLine="567"/>
        <w:jc w:val="both"/>
        <w:rPr>
          <w:rFonts w:ascii="Times New Roman" w:eastAsia="Calibri" w:hAnsi="Times New Roman" w:cs="Times New Roman"/>
          <w:b/>
          <w:bCs/>
          <w:i/>
          <w:iCs/>
          <w:color w:val="000000"/>
          <w:spacing w:val="1"/>
          <w:lang w:eastAsia="ru-RU"/>
        </w:rPr>
      </w:pPr>
      <w:r w:rsidRPr="004421B3">
        <w:rPr>
          <w:rFonts w:ascii="Times New Roman" w:eastAsia="Calibri" w:hAnsi="Times New Roman" w:cs="Times New Roman"/>
          <w:b/>
          <w:bCs/>
          <w:i/>
          <w:iCs/>
          <w:color w:val="000000"/>
          <w:spacing w:val="1"/>
          <w:lang w:eastAsia="ru-RU"/>
        </w:rPr>
        <w:t>И</w:t>
      </w:r>
      <w:r w:rsidRPr="00066097">
        <w:rPr>
          <w:rFonts w:ascii="Times New Roman" w:eastAsia="Calibri" w:hAnsi="Times New Roman" w:cs="Times New Roman"/>
          <w:b/>
          <w:bCs/>
          <w:i/>
          <w:iCs/>
          <w:color w:val="000000"/>
          <w:spacing w:val="1"/>
          <w:lang w:eastAsia="ru-RU"/>
        </w:rPr>
        <w:t>сточником будущих дохоов будет являться результаты основной деятельн</w:t>
      </w:r>
      <w:r>
        <w:rPr>
          <w:rFonts w:ascii="Times New Roman" w:eastAsia="Calibri" w:hAnsi="Times New Roman" w:cs="Times New Roman"/>
          <w:b/>
          <w:bCs/>
          <w:i/>
          <w:iCs/>
          <w:color w:val="000000"/>
          <w:spacing w:val="1"/>
          <w:lang w:eastAsia="ru-RU"/>
        </w:rPr>
        <w:t>о</w:t>
      </w:r>
      <w:r w:rsidRPr="00066097">
        <w:rPr>
          <w:rFonts w:ascii="Times New Roman" w:eastAsia="Calibri" w:hAnsi="Times New Roman" w:cs="Times New Roman"/>
          <w:b/>
          <w:bCs/>
          <w:i/>
          <w:iCs/>
          <w:color w:val="000000"/>
          <w:spacing w:val="1"/>
          <w:lang w:eastAsia="ru-RU"/>
        </w:rPr>
        <w:t>сти</w:t>
      </w:r>
      <w:r>
        <w:rPr>
          <w:rFonts w:ascii="Times New Roman" w:eastAsia="Calibri" w:hAnsi="Times New Roman" w:cs="Times New Roman"/>
          <w:b/>
          <w:bCs/>
          <w:i/>
          <w:iCs/>
          <w:color w:val="000000"/>
          <w:spacing w:val="1"/>
          <w:lang w:eastAsia="ru-RU"/>
        </w:rPr>
        <w:t xml:space="preserve"> Эмитента.</w:t>
      </w:r>
    </w:p>
    <w:p w14:paraId="71998B97" w14:textId="77777777" w:rsidR="005625A6" w:rsidRPr="005625A6" w:rsidRDefault="005625A6" w:rsidP="00FB28EF">
      <w:pPr>
        <w:widowControl w:val="0"/>
        <w:autoSpaceDE w:val="0"/>
        <w:autoSpaceDN w:val="0"/>
        <w:adjustRightInd w:val="0"/>
        <w:spacing w:after="0" w:line="240" w:lineRule="auto"/>
        <w:rPr>
          <w:rFonts w:ascii="Times New Roman" w:hAnsi="Times New Roman" w:cs="Times New Roman"/>
          <w:b/>
          <w:i/>
        </w:rPr>
      </w:pPr>
    </w:p>
    <w:p w14:paraId="2A8D05FC" w14:textId="77777777" w:rsidR="005625A6" w:rsidRPr="00463660" w:rsidRDefault="005625A6" w:rsidP="00FB28EF">
      <w:pPr>
        <w:widowControl w:val="0"/>
        <w:autoSpaceDE w:val="0"/>
        <w:autoSpaceDN w:val="0"/>
        <w:adjustRightInd w:val="0"/>
        <w:spacing w:after="0" w:line="240" w:lineRule="auto"/>
        <w:rPr>
          <w:rFonts w:ascii="Times New Roman" w:hAnsi="Times New Roman" w:cs="Times New Roman"/>
        </w:rPr>
      </w:pPr>
    </w:p>
    <w:p w14:paraId="7F2B5E33" w14:textId="77777777" w:rsidR="0050017B"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35" w:name="Par3016"/>
      <w:bookmarkEnd w:id="35"/>
      <w:r w:rsidRPr="00463660">
        <w:rPr>
          <w:rFonts w:ascii="Times New Roman" w:hAnsi="Times New Roman" w:cs="Times New Roman"/>
          <w:b/>
          <w:sz w:val="24"/>
          <w:szCs w:val="24"/>
        </w:rPr>
        <w:t>3.4. Участие эмитента в банковских группах, банковских холдингах, холдингах и ассоциациях</w:t>
      </w:r>
    </w:p>
    <w:p w14:paraId="3DC9B992" w14:textId="77777777" w:rsidR="000643AF" w:rsidRPr="00463660" w:rsidRDefault="000643AF" w:rsidP="000643AF">
      <w:pPr>
        <w:widowControl w:val="0"/>
        <w:autoSpaceDE w:val="0"/>
        <w:autoSpaceDN w:val="0"/>
        <w:adjustRightInd w:val="0"/>
        <w:spacing w:before="20" w:after="40" w:line="240" w:lineRule="auto"/>
        <w:jc w:val="both"/>
        <w:rPr>
          <w:rFonts w:ascii="Times New Roman" w:eastAsia="Times New Roman" w:hAnsi="Times New Roman" w:cs="Times New Roman"/>
          <w:b/>
          <w:bCs/>
          <w:i/>
          <w:iCs/>
          <w:lang w:eastAsia="ru-RU"/>
        </w:rPr>
      </w:pPr>
    </w:p>
    <w:p w14:paraId="7EE0F75E" w14:textId="77777777" w:rsidR="008958A9" w:rsidRPr="008958A9" w:rsidRDefault="007D706E" w:rsidP="008958A9">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7D706E">
        <w:rPr>
          <w:rFonts w:ascii="Times New Roman" w:eastAsia="Times New Roman" w:hAnsi="Times New Roman" w:cs="Times New Roman"/>
          <w:lang w:eastAsia="ru-RU"/>
        </w:rPr>
        <w:t>Наименование группы, холдинга или ассоциации:</w:t>
      </w:r>
      <w:r w:rsidRPr="007D706E">
        <w:rPr>
          <w:rFonts w:ascii="Times New Roman" w:eastAsia="Times New Roman" w:hAnsi="Times New Roman" w:cs="Times New Roman"/>
          <w:b/>
          <w:bCs/>
          <w:i/>
          <w:iCs/>
          <w:lang w:eastAsia="ru-RU"/>
        </w:rPr>
        <w:t xml:space="preserve"> </w:t>
      </w:r>
      <w:r w:rsidR="008958A9" w:rsidRPr="008958A9">
        <w:rPr>
          <w:rFonts w:ascii="Times New Roman" w:eastAsia="Times New Roman" w:hAnsi="Times New Roman" w:cs="Times New Roman"/>
          <w:b/>
          <w:bCs/>
          <w:i/>
          <w:iCs/>
          <w:lang w:eastAsia="ru-RU"/>
        </w:rPr>
        <w:t>Некоммерческое партнерство (НП) «Союз операторов железнодорожного транспорта»</w:t>
      </w:r>
    </w:p>
    <w:p w14:paraId="177ECF7B" w14:textId="77777777" w:rsidR="007D706E" w:rsidRPr="007D706E" w:rsidRDefault="007D706E" w:rsidP="007D706E">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7D706E">
        <w:rPr>
          <w:rFonts w:ascii="Times New Roman" w:eastAsia="Times New Roman" w:hAnsi="Times New Roman" w:cs="Times New Roman"/>
          <w:lang w:eastAsia="ru-RU"/>
        </w:rPr>
        <w:t>Cрок участия эмитента:</w:t>
      </w:r>
      <w:r w:rsidRPr="007D706E">
        <w:rPr>
          <w:rFonts w:ascii="Times New Roman" w:eastAsia="Times New Roman" w:hAnsi="Times New Roman" w:cs="Times New Roman"/>
          <w:b/>
          <w:bCs/>
          <w:i/>
          <w:iCs/>
          <w:lang w:eastAsia="ru-RU"/>
        </w:rPr>
        <w:t xml:space="preserve"> c 2009 года</w:t>
      </w:r>
    </w:p>
    <w:p w14:paraId="76EA5EBF" w14:textId="77777777" w:rsidR="007D706E" w:rsidRDefault="007D706E" w:rsidP="007D706E">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7D706E">
        <w:rPr>
          <w:rFonts w:ascii="Times New Roman" w:eastAsia="Times New Roman" w:hAnsi="Times New Roman" w:cs="Times New Roman"/>
          <w:lang w:eastAsia="ru-RU"/>
        </w:rPr>
        <w:t>Роль (место) и функции эмитента в организации:</w:t>
      </w:r>
    </w:p>
    <w:p w14:paraId="1841C704" w14:textId="77777777" w:rsidR="00EE2FA8" w:rsidRPr="00EE2FA8" w:rsidRDefault="00EE2FA8"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EE2FA8">
        <w:rPr>
          <w:rFonts w:ascii="Times New Roman" w:eastAsia="Times New Roman" w:hAnsi="Times New Roman" w:cs="Times New Roman"/>
          <w:b/>
          <w:i/>
          <w:lang w:eastAsia="ru-RU"/>
        </w:rPr>
        <w:t xml:space="preserve">Эмитент входит в президиум в лице генерального директора Шпакова В.В. и принимает активное участие в обсуждении проблем, для решения которых и были созданы </w:t>
      </w:r>
      <w:r w:rsidRPr="00EE2FA8">
        <w:rPr>
          <w:rFonts w:ascii="Times New Roman" w:eastAsia="Times New Roman" w:hAnsi="Times New Roman" w:cs="Times New Roman"/>
          <w:b/>
          <w:bCs/>
          <w:i/>
          <w:iCs/>
          <w:lang w:eastAsia="ru-RU"/>
        </w:rPr>
        <w:t xml:space="preserve">совместные с ОАО «РЖД» и Минтрансом РФ рабочие группы: </w:t>
      </w:r>
    </w:p>
    <w:p w14:paraId="2E7CA139"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нормотворчеству;</w:t>
      </w:r>
    </w:p>
    <w:p w14:paraId="7E41C718"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разработке мер по развитию частной локомотивной тяги и множественности перевозчиков в сфере грузовых перевозок на железнодорожном транспорте в Российской Федерации;</w:t>
      </w:r>
    </w:p>
    <w:p w14:paraId="3C7FD72F"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разработке мер, направленных на оптимизацию и обновление парка грузовых вагонов, и разработке эффективной технологии управления вагонным парком в Российской Федерации;</w:t>
      </w:r>
    </w:p>
    <w:p w14:paraId="0F6EFC78"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вопросам тарифного регулирования;</w:t>
      </w:r>
    </w:p>
    <w:p w14:paraId="2FD84BA1"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эксплуатационным вопросам;</w:t>
      </w:r>
    </w:p>
    <w:p w14:paraId="17DA36A2"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разработке стратегии развития Союза на среднесрочный трехлетний период;</w:t>
      </w:r>
    </w:p>
    <w:p w14:paraId="296EA1D8"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внесению изменений в Устав Союза и Регламент работы Президиума Союза;</w:t>
      </w:r>
    </w:p>
    <w:p w14:paraId="1443AFC4" w14:textId="77777777" w:rsidR="008958A9"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выработке предложений Союза по Целевой модели рынка грузовых железнодорожных перевозок на период до 2020 года;</w:t>
      </w:r>
    </w:p>
    <w:p w14:paraId="03BAB2F2" w14:textId="77777777" w:rsidR="004476D1" w:rsidRPr="008958A9" w:rsidRDefault="008958A9" w:rsidP="00D25D8E">
      <w:pPr>
        <w:numPr>
          <w:ilvl w:val="0"/>
          <w:numId w:val="27"/>
        </w:numPr>
        <w:shd w:val="clear" w:color="auto" w:fill="FFFFFF"/>
        <w:spacing w:before="40" w:after="40" w:line="240" w:lineRule="auto"/>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Рабочая группа по развитию технологий в сфере оперирования железнодорожным подвижным составом.</w:t>
      </w:r>
    </w:p>
    <w:p w14:paraId="2C6F9EFE" w14:textId="77777777" w:rsidR="008958A9" w:rsidRPr="005B5A55" w:rsidRDefault="008958A9" w:rsidP="00D25D8E">
      <w:pPr>
        <w:shd w:val="clear" w:color="auto" w:fill="FFFFFF"/>
        <w:spacing w:before="40" w:after="40" w:line="240" w:lineRule="auto"/>
        <w:ind w:left="720"/>
        <w:rPr>
          <w:rFonts w:ascii="Times New Roman" w:eastAsia="Times New Roman" w:hAnsi="Times New Roman" w:cs="Times New Roman"/>
          <w:b/>
          <w:bCs/>
          <w:i/>
          <w:iCs/>
          <w:lang w:eastAsia="ru-RU"/>
        </w:rPr>
      </w:pPr>
    </w:p>
    <w:p w14:paraId="51334F23" w14:textId="77777777" w:rsidR="008958A9" w:rsidRPr="008958A9" w:rsidRDefault="008958A9"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8958A9">
        <w:rPr>
          <w:rFonts w:ascii="Times New Roman" w:eastAsia="Times New Roman" w:hAnsi="Times New Roman" w:cs="Times New Roman"/>
          <w:b/>
          <w:bCs/>
          <w:i/>
          <w:iCs/>
          <w:lang w:eastAsia="ru-RU"/>
        </w:rPr>
        <w:t>Результаты финансово-хозяйственной деятельности Эмитента не зависят от иных членов указанного партнерства.</w:t>
      </w:r>
    </w:p>
    <w:p w14:paraId="36537C11"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3BCB6188" w14:textId="77777777" w:rsidR="00B65A1F" w:rsidRPr="00463660"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36" w:name="Par3020"/>
      <w:bookmarkEnd w:id="36"/>
      <w:r w:rsidRPr="00463660">
        <w:rPr>
          <w:rFonts w:ascii="Times New Roman" w:hAnsi="Times New Roman" w:cs="Times New Roman"/>
          <w:b/>
          <w:sz w:val="24"/>
          <w:szCs w:val="24"/>
        </w:rPr>
        <w:t>3.5. Дочерние и зависимые хозяйственные общества эмитента</w:t>
      </w:r>
    </w:p>
    <w:p w14:paraId="04697195" w14:textId="77777777" w:rsidR="00B65A1F" w:rsidRPr="00463660" w:rsidRDefault="00B65A1F">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5C370611" w14:textId="77777777" w:rsidR="009F04D6" w:rsidRPr="009B26AE" w:rsidRDefault="009B26AE" w:rsidP="009B26AE">
      <w:pPr>
        <w:spacing w:after="0" w:line="240" w:lineRule="auto"/>
        <w:ind w:firstLine="708"/>
        <w:jc w:val="both"/>
        <w:rPr>
          <w:rFonts w:ascii="Times New Roman" w:eastAsia="Times New Roman" w:hAnsi="Times New Roman" w:cs="Times New Roman"/>
          <w:b/>
          <w:bCs/>
          <w:i/>
          <w:iCs/>
          <w:lang w:eastAsia="ru-RU"/>
        </w:rPr>
      </w:pPr>
      <w:r w:rsidRPr="009B26AE">
        <w:rPr>
          <w:rFonts w:ascii="Times New Roman" w:eastAsia="Times New Roman" w:hAnsi="Times New Roman" w:cs="Times New Roman"/>
          <w:b/>
          <w:bCs/>
          <w:i/>
          <w:iCs/>
          <w:lang w:eastAsia="ru-RU"/>
        </w:rPr>
        <w:t>На дату утверждения настоящего Проспекта ценных бумаг у Эмитента отсутствуют дочерние и зависимые хозяйственные общества.</w:t>
      </w:r>
    </w:p>
    <w:p w14:paraId="45F0A912" w14:textId="77777777" w:rsidR="00D06543" w:rsidRPr="00463660" w:rsidRDefault="00D06543">
      <w:pPr>
        <w:widowControl w:val="0"/>
        <w:autoSpaceDE w:val="0"/>
        <w:autoSpaceDN w:val="0"/>
        <w:adjustRightInd w:val="0"/>
        <w:spacing w:after="0" w:line="240" w:lineRule="auto"/>
        <w:jc w:val="both"/>
        <w:rPr>
          <w:rFonts w:ascii="Times New Roman" w:hAnsi="Times New Roman" w:cs="Times New Roman"/>
          <w:sz w:val="24"/>
          <w:szCs w:val="24"/>
        </w:rPr>
      </w:pPr>
    </w:p>
    <w:p w14:paraId="3C92EAC9" w14:textId="77777777" w:rsidR="0050017B" w:rsidRDefault="0050017B">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37" w:name="Par3028"/>
      <w:bookmarkEnd w:id="37"/>
      <w:r w:rsidRPr="00463660">
        <w:rPr>
          <w:rFonts w:ascii="Times New Roman" w:hAnsi="Times New Roman" w:cs="Times New Roman"/>
          <w:b/>
          <w:sz w:val="24"/>
          <w:szCs w:val="24"/>
        </w:rPr>
        <w:lastRenderedPageBreak/>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p>
    <w:p w14:paraId="6B45F34A" w14:textId="77777777" w:rsidR="008252F1" w:rsidRPr="00463660" w:rsidRDefault="008252F1">
      <w:pPr>
        <w:widowControl w:val="0"/>
        <w:autoSpaceDE w:val="0"/>
        <w:autoSpaceDN w:val="0"/>
        <w:adjustRightInd w:val="0"/>
        <w:spacing w:after="0" w:line="240" w:lineRule="auto"/>
        <w:jc w:val="both"/>
        <w:outlineLvl w:val="3"/>
        <w:rPr>
          <w:rFonts w:ascii="Times New Roman" w:hAnsi="Times New Roman" w:cs="Times New Roman"/>
          <w:b/>
          <w:sz w:val="24"/>
          <w:szCs w:val="24"/>
        </w:rPr>
      </w:pPr>
    </w:p>
    <w:p w14:paraId="759348A7" w14:textId="77777777" w:rsidR="0050017B" w:rsidRDefault="0050017B">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В табличной форме раскрывается информация о первоначальной (восстановительной) стоимости основных средств и сумме начисленной амортизации. Указанная информация приводится за пять последних завершенных отчетных лет либо за каждый завершенный отчетный год, если эмитент осуществляет свою деятельность менее пяти лет. При этом значения показателей приводятся на дату окончания соответствующего завершенного отчетного года, а группировка объектов основных средств производится по данным бухгалтерского учета.</w:t>
      </w:r>
    </w:p>
    <w:p w14:paraId="2E5728BA" w14:textId="77777777" w:rsidR="008252F1" w:rsidRPr="00463660" w:rsidRDefault="008252F1">
      <w:pPr>
        <w:widowControl w:val="0"/>
        <w:autoSpaceDE w:val="0"/>
        <w:autoSpaceDN w:val="0"/>
        <w:adjustRightInd w:val="0"/>
        <w:spacing w:after="0" w:line="240" w:lineRule="auto"/>
        <w:jc w:val="both"/>
        <w:rPr>
          <w:rFonts w:ascii="Times New Roman" w:hAnsi="Times New Roman" w:cs="Times New Roman"/>
        </w:rPr>
      </w:pPr>
    </w:p>
    <w:p w14:paraId="60C23D5D" w14:textId="77777777" w:rsidR="00060167" w:rsidRPr="00060167" w:rsidRDefault="00060167" w:rsidP="00060167">
      <w:pPr>
        <w:widowControl w:val="0"/>
        <w:autoSpaceDE w:val="0"/>
        <w:autoSpaceDN w:val="0"/>
        <w:adjustRightInd w:val="0"/>
        <w:spacing w:after="0" w:line="240" w:lineRule="auto"/>
        <w:jc w:val="both"/>
        <w:rPr>
          <w:rFonts w:ascii="Times New Roman" w:hAnsi="Times New Roman" w:cs="Times New Roman"/>
        </w:rPr>
      </w:pPr>
    </w:p>
    <w:tbl>
      <w:tblPr>
        <w:tblW w:w="9371" w:type="dxa"/>
        <w:tblInd w:w="93"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3480"/>
        <w:gridCol w:w="2791"/>
      </w:tblGrid>
      <w:tr w:rsidR="00060167" w:rsidRPr="00060167" w14:paraId="1AEF867F" w14:textId="77777777" w:rsidTr="00060167">
        <w:trPr>
          <w:trHeight w:val="870"/>
        </w:trPr>
        <w:tc>
          <w:tcPr>
            <w:tcW w:w="3100" w:type="dxa"/>
            <w:shd w:val="clear" w:color="auto" w:fill="auto"/>
            <w:vAlign w:val="center"/>
            <w:hideMark/>
          </w:tcPr>
          <w:p w14:paraId="16B8F1CE" w14:textId="77777777" w:rsidR="00060167" w:rsidRPr="00060167" w:rsidRDefault="00060167" w:rsidP="00060167">
            <w:pPr>
              <w:spacing w:after="0" w:line="240" w:lineRule="auto"/>
              <w:ind w:firstLine="49"/>
              <w:jc w:val="both"/>
              <w:rPr>
                <w:rFonts w:ascii="Times New Roman" w:eastAsia="Times New Roman" w:hAnsi="Times New Roman" w:cs="Times New Roman"/>
                <w:b/>
                <w:bCs/>
                <w:i/>
                <w:iCs/>
                <w:lang w:eastAsia="ru-RU"/>
              </w:rPr>
            </w:pPr>
            <w:r w:rsidRPr="00060167">
              <w:rPr>
                <w:rFonts w:ascii="Times New Roman" w:eastAsia="Times New Roman" w:hAnsi="Times New Roman" w:cs="Times New Roman"/>
                <w:b/>
                <w:bCs/>
                <w:i/>
                <w:iCs/>
                <w:lang w:eastAsia="ru-RU"/>
              </w:rPr>
              <w:t>Наименование группы объектов основных средств</w:t>
            </w:r>
          </w:p>
        </w:tc>
        <w:tc>
          <w:tcPr>
            <w:tcW w:w="3480" w:type="dxa"/>
            <w:shd w:val="clear" w:color="auto" w:fill="auto"/>
            <w:vAlign w:val="center"/>
            <w:hideMark/>
          </w:tcPr>
          <w:p w14:paraId="50211738" w14:textId="77777777" w:rsidR="00060167" w:rsidRPr="00060167" w:rsidRDefault="00060167" w:rsidP="00060167">
            <w:pPr>
              <w:spacing w:after="0" w:line="240" w:lineRule="auto"/>
              <w:ind w:firstLine="68"/>
              <w:jc w:val="both"/>
              <w:rPr>
                <w:rFonts w:ascii="Times New Roman" w:eastAsia="Times New Roman" w:hAnsi="Times New Roman" w:cs="Times New Roman"/>
                <w:b/>
                <w:bCs/>
                <w:i/>
                <w:iCs/>
                <w:lang w:eastAsia="ru-RU"/>
              </w:rPr>
            </w:pPr>
            <w:r w:rsidRPr="00060167">
              <w:rPr>
                <w:rFonts w:ascii="Times New Roman" w:eastAsia="Times New Roman" w:hAnsi="Times New Roman" w:cs="Times New Roman"/>
                <w:b/>
                <w:bCs/>
                <w:i/>
                <w:iCs/>
                <w:lang w:eastAsia="ru-RU"/>
              </w:rPr>
              <w:t>Первоначальная (восстановительная) стоимость, тыс. руб.</w:t>
            </w:r>
          </w:p>
        </w:tc>
        <w:tc>
          <w:tcPr>
            <w:tcW w:w="2791" w:type="dxa"/>
            <w:shd w:val="clear" w:color="auto" w:fill="auto"/>
            <w:vAlign w:val="center"/>
            <w:hideMark/>
          </w:tcPr>
          <w:p w14:paraId="20849FB4" w14:textId="77777777" w:rsidR="00060167" w:rsidRPr="00060167" w:rsidRDefault="00060167" w:rsidP="00060167">
            <w:pPr>
              <w:spacing w:after="0" w:line="240" w:lineRule="auto"/>
              <w:jc w:val="both"/>
              <w:rPr>
                <w:rFonts w:ascii="Times New Roman" w:eastAsia="Times New Roman" w:hAnsi="Times New Roman" w:cs="Times New Roman"/>
                <w:b/>
                <w:bCs/>
                <w:i/>
                <w:iCs/>
                <w:lang w:eastAsia="ru-RU"/>
              </w:rPr>
            </w:pPr>
            <w:r w:rsidRPr="00060167">
              <w:rPr>
                <w:rFonts w:ascii="Times New Roman" w:eastAsia="Times New Roman" w:hAnsi="Times New Roman" w:cs="Times New Roman"/>
                <w:b/>
                <w:bCs/>
                <w:i/>
                <w:iCs/>
                <w:lang w:eastAsia="ru-RU"/>
              </w:rPr>
              <w:t>Сумма начисленной амортизации, тыс. руб.</w:t>
            </w:r>
          </w:p>
        </w:tc>
      </w:tr>
      <w:tr w:rsidR="00060167" w:rsidRPr="00060167" w14:paraId="251D3329" w14:textId="77777777" w:rsidTr="00060167">
        <w:trPr>
          <w:trHeight w:val="315"/>
        </w:trPr>
        <w:tc>
          <w:tcPr>
            <w:tcW w:w="9371" w:type="dxa"/>
            <w:gridSpan w:val="3"/>
            <w:shd w:val="clear" w:color="auto" w:fill="auto"/>
            <w:vAlign w:val="center"/>
            <w:hideMark/>
          </w:tcPr>
          <w:p w14:paraId="72078243" w14:textId="77777777" w:rsidR="00060167" w:rsidRPr="00060167" w:rsidRDefault="00060167" w:rsidP="00060167">
            <w:pPr>
              <w:widowControl w:val="0"/>
              <w:spacing w:after="0" w:line="240" w:lineRule="auto"/>
              <w:ind w:firstLine="333"/>
              <w:rPr>
                <w:rFonts w:ascii="Times New Roman" w:eastAsia="Times New Roman" w:hAnsi="Times New Roman" w:cs="Times New Roman"/>
                <w:b/>
                <w:iCs/>
              </w:rPr>
            </w:pPr>
            <w:r w:rsidRPr="00060167">
              <w:rPr>
                <w:rFonts w:ascii="Times New Roman" w:eastAsia="Times New Roman" w:hAnsi="Times New Roman" w:cs="Times New Roman"/>
                <w:b/>
                <w:iCs/>
              </w:rPr>
              <w:t>Отчетная дата: 31.12.2012</w:t>
            </w:r>
          </w:p>
        </w:tc>
      </w:tr>
      <w:tr w:rsidR="00060167" w:rsidRPr="00060167" w14:paraId="143C1385" w14:textId="77777777" w:rsidTr="00060167">
        <w:trPr>
          <w:trHeight w:val="315"/>
        </w:trPr>
        <w:tc>
          <w:tcPr>
            <w:tcW w:w="3100" w:type="dxa"/>
            <w:shd w:val="clear" w:color="auto" w:fill="auto"/>
            <w:vAlign w:val="center"/>
            <w:hideMark/>
          </w:tcPr>
          <w:p w14:paraId="6C40783E"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Транспортные средства</w:t>
            </w:r>
          </w:p>
        </w:tc>
        <w:tc>
          <w:tcPr>
            <w:tcW w:w="3480" w:type="dxa"/>
            <w:shd w:val="clear" w:color="auto" w:fill="auto"/>
            <w:vAlign w:val="center"/>
            <w:hideMark/>
          </w:tcPr>
          <w:p w14:paraId="0051E640"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29 223 058</w:t>
            </w:r>
          </w:p>
        </w:tc>
        <w:tc>
          <w:tcPr>
            <w:tcW w:w="2791" w:type="dxa"/>
            <w:shd w:val="clear" w:color="auto" w:fill="auto"/>
            <w:vAlign w:val="center"/>
            <w:hideMark/>
          </w:tcPr>
          <w:p w14:paraId="60FAE550"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3 127 050</w:t>
            </w:r>
          </w:p>
        </w:tc>
      </w:tr>
      <w:tr w:rsidR="00060167" w:rsidRPr="00060167" w14:paraId="61834069" w14:textId="77777777" w:rsidTr="00060167">
        <w:trPr>
          <w:trHeight w:val="615"/>
        </w:trPr>
        <w:tc>
          <w:tcPr>
            <w:tcW w:w="3100" w:type="dxa"/>
            <w:shd w:val="clear" w:color="auto" w:fill="auto"/>
            <w:vAlign w:val="center"/>
            <w:hideMark/>
          </w:tcPr>
          <w:p w14:paraId="5FC594EE"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Производственный и хозяйственный инвентарь</w:t>
            </w:r>
          </w:p>
        </w:tc>
        <w:tc>
          <w:tcPr>
            <w:tcW w:w="3480" w:type="dxa"/>
            <w:shd w:val="clear" w:color="auto" w:fill="auto"/>
            <w:vAlign w:val="center"/>
            <w:hideMark/>
          </w:tcPr>
          <w:p w14:paraId="39EF5078"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45 468</w:t>
            </w:r>
          </w:p>
        </w:tc>
        <w:tc>
          <w:tcPr>
            <w:tcW w:w="2791" w:type="dxa"/>
            <w:shd w:val="clear" w:color="auto" w:fill="auto"/>
            <w:vAlign w:val="center"/>
            <w:hideMark/>
          </w:tcPr>
          <w:p w14:paraId="2CEED58D"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29 643</w:t>
            </w:r>
          </w:p>
        </w:tc>
      </w:tr>
      <w:tr w:rsidR="00060167" w:rsidRPr="00060167" w14:paraId="12C68F9B" w14:textId="77777777" w:rsidTr="00060167">
        <w:trPr>
          <w:trHeight w:val="315"/>
        </w:trPr>
        <w:tc>
          <w:tcPr>
            <w:tcW w:w="3100" w:type="dxa"/>
            <w:shd w:val="clear" w:color="auto" w:fill="auto"/>
            <w:vAlign w:val="center"/>
            <w:hideMark/>
          </w:tcPr>
          <w:p w14:paraId="034AF336" w14:textId="77777777" w:rsidR="00060167" w:rsidRPr="00060167" w:rsidRDefault="00060167" w:rsidP="00060167">
            <w:pPr>
              <w:widowControl w:val="0"/>
              <w:spacing w:after="0" w:line="240" w:lineRule="auto"/>
              <w:rPr>
                <w:rFonts w:ascii="Times New Roman" w:eastAsia="Times New Roman" w:hAnsi="Times New Roman" w:cs="Times New Roman"/>
                <w:b/>
                <w:iCs/>
              </w:rPr>
            </w:pPr>
            <w:r w:rsidRPr="00060167">
              <w:rPr>
                <w:rFonts w:ascii="Times New Roman" w:eastAsia="Times New Roman" w:hAnsi="Times New Roman" w:cs="Times New Roman"/>
                <w:b/>
                <w:iCs/>
              </w:rPr>
              <w:t xml:space="preserve">Итого: </w:t>
            </w:r>
          </w:p>
        </w:tc>
        <w:tc>
          <w:tcPr>
            <w:tcW w:w="3480" w:type="dxa"/>
            <w:shd w:val="clear" w:color="auto" w:fill="auto"/>
            <w:vAlign w:val="center"/>
            <w:hideMark/>
          </w:tcPr>
          <w:p w14:paraId="6D6103C7" w14:textId="77777777" w:rsidR="00060167" w:rsidRPr="00060167" w:rsidRDefault="00060167" w:rsidP="00060167">
            <w:pPr>
              <w:widowControl w:val="0"/>
              <w:spacing w:after="0" w:line="240" w:lineRule="auto"/>
              <w:jc w:val="center"/>
              <w:rPr>
                <w:rFonts w:ascii="Times New Roman" w:eastAsia="Times New Roman" w:hAnsi="Times New Roman" w:cs="Times New Roman"/>
                <w:b/>
                <w:iCs/>
              </w:rPr>
            </w:pPr>
            <w:r w:rsidRPr="00060167">
              <w:rPr>
                <w:rFonts w:ascii="Times New Roman" w:eastAsia="Times New Roman" w:hAnsi="Times New Roman" w:cs="Times New Roman"/>
                <w:b/>
                <w:iCs/>
              </w:rPr>
              <w:t>29 268 526</w:t>
            </w:r>
          </w:p>
        </w:tc>
        <w:tc>
          <w:tcPr>
            <w:tcW w:w="2791" w:type="dxa"/>
            <w:shd w:val="clear" w:color="auto" w:fill="auto"/>
            <w:vAlign w:val="center"/>
            <w:hideMark/>
          </w:tcPr>
          <w:p w14:paraId="3DDAED18" w14:textId="77777777" w:rsidR="00060167" w:rsidRPr="00060167" w:rsidRDefault="00060167" w:rsidP="00060167">
            <w:pPr>
              <w:widowControl w:val="0"/>
              <w:spacing w:after="0" w:line="240" w:lineRule="auto"/>
              <w:jc w:val="center"/>
              <w:rPr>
                <w:rFonts w:ascii="Times New Roman" w:eastAsia="Times New Roman" w:hAnsi="Times New Roman" w:cs="Times New Roman"/>
                <w:b/>
                <w:iCs/>
              </w:rPr>
            </w:pPr>
            <w:r w:rsidRPr="00060167">
              <w:rPr>
                <w:rFonts w:ascii="Times New Roman" w:eastAsia="Times New Roman" w:hAnsi="Times New Roman" w:cs="Times New Roman"/>
                <w:b/>
                <w:iCs/>
              </w:rPr>
              <w:t>3 156 693</w:t>
            </w:r>
          </w:p>
        </w:tc>
      </w:tr>
      <w:tr w:rsidR="00060167" w:rsidRPr="00060167" w14:paraId="564C093F" w14:textId="77777777" w:rsidTr="00060167">
        <w:trPr>
          <w:trHeight w:val="315"/>
        </w:trPr>
        <w:tc>
          <w:tcPr>
            <w:tcW w:w="9371" w:type="dxa"/>
            <w:gridSpan w:val="3"/>
            <w:shd w:val="clear" w:color="auto" w:fill="auto"/>
            <w:hideMark/>
          </w:tcPr>
          <w:p w14:paraId="667FF7A3" w14:textId="77777777" w:rsidR="00060167" w:rsidRPr="00060167" w:rsidRDefault="00060167" w:rsidP="00060167">
            <w:pPr>
              <w:widowControl w:val="0"/>
              <w:spacing w:after="0" w:line="240" w:lineRule="auto"/>
              <w:ind w:firstLine="333"/>
              <w:rPr>
                <w:rFonts w:ascii="Times New Roman" w:eastAsia="Times New Roman" w:hAnsi="Times New Roman" w:cs="Times New Roman"/>
                <w:b/>
                <w:iCs/>
              </w:rPr>
            </w:pPr>
            <w:r w:rsidRPr="00060167">
              <w:rPr>
                <w:rFonts w:ascii="Times New Roman" w:eastAsia="Times New Roman" w:hAnsi="Times New Roman" w:cs="Times New Roman"/>
                <w:b/>
                <w:iCs/>
              </w:rPr>
              <w:t>Отчетная дата: 31.12.2013</w:t>
            </w:r>
          </w:p>
        </w:tc>
      </w:tr>
      <w:tr w:rsidR="00060167" w:rsidRPr="00060167" w14:paraId="3E46618D" w14:textId="77777777" w:rsidTr="00060167">
        <w:trPr>
          <w:trHeight w:val="315"/>
        </w:trPr>
        <w:tc>
          <w:tcPr>
            <w:tcW w:w="3100" w:type="dxa"/>
            <w:shd w:val="clear" w:color="auto" w:fill="auto"/>
            <w:hideMark/>
          </w:tcPr>
          <w:p w14:paraId="3E0B9858"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Транспортные средства</w:t>
            </w:r>
          </w:p>
        </w:tc>
        <w:tc>
          <w:tcPr>
            <w:tcW w:w="3480" w:type="dxa"/>
            <w:shd w:val="clear" w:color="auto" w:fill="auto"/>
            <w:hideMark/>
          </w:tcPr>
          <w:p w14:paraId="5DE0355E"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29 158 335</w:t>
            </w:r>
          </w:p>
        </w:tc>
        <w:tc>
          <w:tcPr>
            <w:tcW w:w="2791" w:type="dxa"/>
            <w:shd w:val="clear" w:color="auto" w:fill="auto"/>
            <w:hideMark/>
          </w:tcPr>
          <w:p w14:paraId="7D6C4956"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4 538 650</w:t>
            </w:r>
          </w:p>
        </w:tc>
      </w:tr>
      <w:tr w:rsidR="00060167" w:rsidRPr="00060167" w14:paraId="64945C05" w14:textId="77777777" w:rsidTr="00060167">
        <w:trPr>
          <w:trHeight w:val="615"/>
        </w:trPr>
        <w:tc>
          <w:tcPr>
            <w:tcW w:w="3100" w:type="dxa"/>
            <w:shd w:val="clear" w:color="auto" w:fill="auto"/>
            <w:hideMark/>
          </w:tcPr>
          <w:p w14:paraId="2D193B0F"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Производственный и хозяйственный инвентарь</w:t>
            </w:r>
          </w:p>
        </w:tc>
        <w:tc>
          <w:tcPr>
            <w:tcW w:w="3480" w:type="dxa"/>
            <w:shd w:val="clear" w:color="auto" w:fill="auto"/>
            <w:hideMark/>
          </w:tcPr>
          <w:p w14:paraId="3BFB8A50"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51 809</w:t>
            </w:r>
          </w:p>
        </w:tc>
        <w:tc>
          <w:tcPr>
            <w:tcW w:w="2791" w:type="dxa"/>
            <w:shd w:val="clear" w:color="auto" w:fill="auto"/>
            <w:hideMark/>
          </w:tcPr>
          <w:p w14:paraId="3BF5ED10"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35 170</w:t>
            </w:r>
          </w:p>
        </w:tc>
      </w:tr>
      <w:tr w:rsidR="00060167" w:rsidRPr="00060167" w14:paraId="27C1BBA5" w14:textId="77777777" w:rsidTr="00060167">
        <w:trPr>
          <w:trHeight w:val="315"/>
        </w:trPr>
        <w:tc>
          <w:tcPr>
            <w:tcW w:w="3100" w:type="dxa"/>
            <w:shd w:val="clear" w:color="auto" w:fill="auto"/>
            <w:hideMark/>
          </w:tcPr>
          <w:p w14:paraId="2A9B2A86" w14:textId="77777777" w:rsidR="00060167" w:rsidRPr="00060167" w:rsidRDefault="00060167" w:rsidP="00060167">
            <w:pPr>
              <w:widowControl w:val="0"/>
              <w:spacing w:after="0" w:line="240" w:lineRule="auto"/>
              <w:rPr>
                <w:rFonts w:ascii="Times New Roman" w:eastAsia="Times New Roman" w:hAnsi="Times New Roman" w:cs="Times New Roman"/>
                <w:b/>
                <w:iCs/>
              </w:rPr>
            </w:pPr>
            <w:r w:rsidRPr="00060167">
              <w:rPr>
                <w:rFonts w:ascii="Times New Roman" w:eastAsia="Times New Roman" w:hAnsi="Times New Roman" w:cs="Times New Roman"/>
                <w:b/>
                <w:iCs/>
              </w:rPr>
              <w:t xml:space="preserve">Итого: </w:t>
            </w:r>
          </w:p>
        </w:tc>
        <w:tc>
          <w:tcPr>
            <w:tcW w:w="3480" w:type="dxa"/>
            <w:shd w:val="clear" w:color="auto" w:fill="auto"/>
            <w:hideMark/>
          </w:tcPr>
          <w:p w14:paraId="1DBB1014" w14:textId="77777777" w:rsidR="00060167" w:rsidRPr="00060167" w:rsidRDefault="00060167" w:rsidP="00060167">
            <w:pPr>
              <w:widowControl w:val="0"/>
              <w:spacing w:after="0" w:line="240" w:lineRule="auto"/>
              <w:jc w:val="center"/>
              <w:rPr>
                <w:rFonts w:ascii="Times New Roman" w:eastAsia="Times New Roman" w:hAnsi="Times New Roman" w:cs="Times New Roman"/>
                <w:b/>
                <w:iCs/>
              </w:rPr>
            </w:pPr>
            <w:r w:rsidRPr="00060167">
              <w:rPr>
                <w:rFonts w:ascii="Times New Roman" w:eastAsia="Times New Roman" w:hAnsi="Times New Roman" w:cs="Times New Roman"/>
                <w:b/>
                <w:iCs/>
              </w:rPr>
              <w:t>29 210 144</w:t>
            </w:r>
          </w:p>
        </w:tc>
        <w:tc>
          <w:tcPr>
            <w:tcW w:w="2791" w:type="dxa"/>
            <w:shd w:val="clear" w:color="auto" w:fill="auto"/>
            <w:hideMark/>
          </w:tcPr>
          <w:p w14:paraId="2C6487FD" w14:textId="77777777" w:rsidR="00060167" w:rsidRPr="00060167" w:rsidRDefault="00060167" w:rsidP="00060167">
            <w:pPr>
              <w:widowControl w:val="0"/>
              <w:spacing w:after="0" w:line="240" w:lineRule="auto"/>
              <w:jc w:val="center"/>
              <w:rPr>
                <w:rFonts w:ascii="Times New Roman" w:eastAsia="Times New Roman" w:hAnsi="Times New Roman" w:cs="Times New Roman"/>
                <w:b/>
                <w:iCs/>
              </w:rPr>
            </w:pPr>
            <w:r w:rsidRPr="00060167">
              <w:rPr>
                <w:rFonts w:ascii="Times New Roman" w:eastAsia="Times New Roman" w:hAnsi="Times New Roman" w:cs="Times New Roman"/>
                <w:b/>
                <w:iCs/>
              </w:rPr>
              <w:t>4 573 820</w:t>
            </w:r>
          </w:p>
        </w:tc>
      </w:tr>
      <w:tr w:rsidR="00060167" w:rsidRPr="00060167" w14:paraId="4BC02781" w14:textId="77777777" w:rsidTr="00060167">
        <w:trPr>
          <w:trHeight w:val="315"/>
        </w:trPr>
        <w:tc>
          <w:tcPr>
            <w:tcW w:w="9371" w:type="dxa"/>
            <w:gridSpan w:val="3"/>
            <w:shd w:val="clear" w:color="auto" w:fill="auto"/>
            <w:hideMark/>
          </w:tcPr>
          <w:p w14:paraId="4E486E66" w14:textId="77777777" w:rsidR="00060167" w:rsidRPr="00060167" w:rsidRDefault="00060167" w:rsidP="00060167">
            <w:pPr>
              <w:widowControl w:val="0"/>
              <w:spacing w:after="0" w:line="240" w:lineRule="auto"/>
              <w:ind w:firstLine="333"/>
              <w:rPr>
                <w:rFonts w:ascii="Times New Roman" w:eastAsia="Times New Roman" w:hAnsi="Times New Roman" w:cs="Times New Roman"/>
                <w:b/>
                <w:iCs/>
              </w:rPr>
            </w:pPr>
            <w:r w:rsidRPr="00060167">
              <w:rPr>
                <w:rFonts w:ascii="Times New Roman" w:eastAsia="Times New Roman" w:hAnsi="Times New Roman" w:cs="Times New Roman"/>
                <w:b/>
                <w:iCs/>
              </w:rPr>
              <w:t>Отчетная дата: 31.12.2014</w:t>
            </w:r>
          </w:p>
        </w:tc>
      </w:tr>
      <w:tr w:rsidR="00060167" w:rsidRPr="00060167" w14:paraId="55D0D19C" w14:textId="77777777" w:rsidTr="00060167">
        <w:trPr>
          <w:trHeight w:val="315"/>
        </w:trPr>
        <w:tc>
          <w:tcPr>
            <w:tcW w:w="3100" w:type="dxa"/>
            <w:shd w:val="clear" w:color="auto" w:fill="auto"/>
            <w:hideMark/>
          </w:tcPr>
          <w:p w14:paraId="25B861A6"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Транспортные средства</w:t>
            </w:r>
          </w:p>
        </w:tc>
        <w:tc>
          <w:tcPr>
            <w:tcW w:w="3480" w:type="dxa"/>
            <w:shd w:val="clear" w:color="auto" w:fill="auto"/>
            <w:hideMark/>
          </w:tcPr>
          <w:p w14:paraId="2D86D25B"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29 164 631</w:t>
            </w:r>
          </w:p>
        </w:tc>
        <w:tc>
          <w:tcPr>
            <w:tcW w:w="2791" w:type="dxa"/>
            <w:shd w:val="clear" w:color="auto" w:fill="auto"/>
            <w:hideMark/>
          </w:tcPr>
          <w:p w14:paraId="2840B79D"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5 999 926</w:t>
            </w:r>
          </w:p>
        </w:tc>
      </w:tr>
      <w:tr w:rsidR="00060167" w:rsidRPr="00060167" w14:paraId="183BAF06" w14:textId="77777777" w:rsidTr="00060167">
        <w:trPr>
          <w:trHeight w:val="660"/>
        </w:trPr>
        <w:tc>
          <w:tcPr>
            <w:tcW w:w="3100" w:type="dxa"/>
            <w:shd w:val="clear" w:color="auto" w:fill="auto"/>
            <w:hideMark/>
          </w:tcPr>
          <w:p w14:paraId="470623C4"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Производственный и хозяйственный инвентарь</w:t>
            </w:r>
          </w:p>
        </w:tc>
        <w:tc>
          <w:tcPr>
            <w:tcW w:w="3480" w:type="dxa"/>
            <w:shd w:val="clear" w:color="auto" w:fill="auto"/>
            <w:hideMark/>
          </w:tcPr>
          <w:p w14:paraId="5196E4BA"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56 692</w:t>
            </w:r>
          </w:p>
        </w:tc>
        <w:tc>
          <w:tcPr>
            <w:tcW w:w="2791" w:type="dxa"/>
            <w:shd w:val="clear" w:color="auto" w:fill="auto"/>
            <w:hideMark/>
          </w:tcPr>
          <w:p w14:paraId="24D19B33"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41 582</w:t>
            </w:r>
          </w:p>
        </w:tc>
      </w:tr>
      <w:tr w:rsidR="00060167" w:rsidRPr="00060167" w14:paraId="27131200" w14:textId="77777777" w:rsidTr="00060167">
        <w:trPr>
          <w:trHeight w:val="315"/>
        </w:trPr>
        <w:tc>
          <w:tcPr>
            <w:tcW w:w="3100" w:type="dxa"/>
            <w:shd w:val="clear" w:color="auto" w:fill="auto"/>
            <w:hideMark/>
          </w:tcPr>
          <w:p w14:paraId="44B63533" w14:textId="77777777" w:rsidR="00060167" w:rsidRPr="00060167" w:rsidRDefault="00060167" w:rsidP="00060167">
            <w:pPr>
              <w:widowControl w:val="0"/>
              <w:spacing w:after="0" w:line="240" w:lineRule="auto"/>
              <w:rPr>
                <w:rFonts w:ascii="Times New Roman" w:eastAsia="Times New Roman" w:hAnsi="Times New Roman" w:cs="Times New Roman"/>
                <w:b/>
                <w:iCs/>
              </w:rPr>
            </w:pPr>
            <w:r w:rsidRPr="00060167">
              <w:rPr>
                <w:rFonts w:ascii="Times New Roman" w:eastAsia="Times New Roman" w:hAnsi="Times New Roman" w:cs="Times New Roman"/>
                <w:b/>
                <w:iCs/>
              </w:rPr>
              <w:t xml:space="preserve">Итого: </w:t>
            </w:r>
          </w:p>
        </w:tc>
        <w:tc>
          <w:tcPr>
            <w:tcW w:w="3480" w:type="dxa"/>
            <w:shd w:val="clear" w:color="auto" w:fill="auto"/>
            <w:hideMark/>
          </w:tcPr>
          <w:p w14:paraId="1D23ABF6"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29 221 323</w:t>
            </w:r>
          </w:p>
        </w:tc>
        <w:tc>
          <w:tcPr>
            <w:tcW w:w="2791" w:type="dxa"/>
            <w:shd w:val="clear" w:color="auto" w:fill="auto"/>
            <w:hideMark/>
          </w:tcPr>
          <w:p w14:paraId="7C88CC50"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6 041 508</w:t>
            </w:r>
          </w:p>
        </w:tc>
      </w:tr>
      <w:tr w:rsidR="00060167" w:rsidRPr="00060167" w14:paraId="028E379E" w14:textId="77777777" w:rsidTr="00060167">
        <w:trPr>
          <w:trHeight w:val="315"/>
        </w:trPr>
        <w:tc>
          <w:tcPr>
            <w:tcW w:w="9371" w:type="dxa"/>
            <w:gridSpan w:val="3"/>
            <w:shd w:val="clear" w:color="auto" w:fill="auto"/>
            <w:vAlign w:val="center"/>
            <w:hideMark/>
          </w:tcPr>
          <w:p w14:paraId="21A64412" w14:textId="77777777" w:rsidR="00060167" w:rsidRPr="00060167" w:rsidRDefault="00060167" w:rsidP="00060167">
            <w:pPr>
              <w:widowControl w:val="0"/>
              <w:spacing w:after="0" w:line="240" w:lineRule="auto"/>
              <w:ind w:firstLine="333"/>
              <w:rPr>
                <w:rFonts w:ascii="Times New Roman" w:eastAsia="Times New Roman" w:hAnsi="Times New Roman" w:cs="Times New Roman"/>
                <w:b/>
                <w:iCs/>
              </w:rPr>
            </w:pPr>
            <w:r w:rsidRPr="00060167">
              <w:rPr>
                <w:rFonts w:ascii="Times New Roman" w:eastAsia="Times New Roman" w:hAnsi="Times New Roman" w:cs="Times New Roman"/>
                <w:b/>
                <w:iCs/>
              </w:rPr>
              <w:t>Отчетная дата: 31.12.2015</w:t>
            </w:r>
          </w:p>
        </w:tc>
      </w:tr>
      <w:tr w:rsidR="00060167" w:rsidRPr="00060167" w14:paraId="42EDEF04" w14:textId="77777777" w:rsidTr="00060167">
        <w:trPr>
          <w:trHeight w:val="315"/>
        </w:trPr>
        <w:tc>
          <w:tcPr>
            <w:tcW w:w="3100" w:type="dxa"/>
            <w:shd w:val="clear" w:color="auto" w:fill="auto"/>
            <w:vAlign w:val="center"/>
            <w:hideMark/>
          </w:tcPr>
          <w:p w14:paraId="24F84A0B"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Транспортные средства</w:t>
            </w:r>
          </w:p>
        </w:tc>
        <w:tc>
          <w:tcPr>
            <w:tcW w:w="3480" w:type="dxa"/>
            <w:shd w:val="clear" w:color="auto" w:fill="auto"/>
            <w:vAlign w:val="center"/>
            <w:hideMark/>
          </w:tcPr>
          <w:p w14:paraId="643D50D4"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32 192 393</w:t>
            </w:r>
          </w:p>
        </w:tc>
        <w:tc>
          <w:tcPr>
            <w:tcW w:w="2791" w:type="dxa"/>
            <w:shd w:val="clear" w:color="auto" w:fill="auto"/>
            <w:vAlign w:val="center"/>
            <w:hideMark/>
          </w:tcPr>
          <w:p w14:paraId="1F52B4C7"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8 292 401</w:t>
            </w:r>
          </w:p>
        </w:tc>
      </w:tr>
      <w:tr w:rsidR="00060167" w:rsidRPr="00060167" w14:paraId="60B94F82" w14:textId="77777777" w:rsidTr="00060167">
        <w:trPr>
          <w:trHeight w:val="615"/>
        </w:trPr>
        <w:tc>
          <w:tcPr>
            <w:tcW w:w="3100" w:type="dxa"/>
            <w:shd w:val="clear" w:color="auto" w:fill="auto"/>
            <w:vAlign w:val="center"/>
            <w:hideMark/>
          </w:tcPr>
          <w:p w14:paraId="3CF73330"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Производственный и хозяйственный инвентарь</w:t>
            </w:r>
          </w:p>
        </w:tc>
        <w:tc>
          <w:tcPr>
            <w:tcW w:w="3480" w:type="dxa"/>
            <w:shd w:val="clear" w:color="auto" w:fill="auto"/>
            <w:vAlign w:val="center"/>
            <w:hideMark/>
          </w:tcPr>
          <w:p w14:paraId="72737DE5"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96 546</w:t>
            </w:r>
          </w:p>
        </w:tc>
        <w:tc>
          <w:tcPr>
            <w:tcW w:w="2791" w:type="dxa"/>
            <w:shd w:val="clear" w:color="auto" w:fill="auto"/>
            <w:vAlign w:val="center"/>
            <w:hideMark/>
          </w:tcPr>
          <w:p w14:paraId="53B1A2A4"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83 377</w:t>
            </w:r>
          </w:p>
        </w:tc>
      </w:tr>
      <w:tr w:rsidR="00060167" w:rsidRPr="00060167" w14:paraId="1A0E85E8" w14:textId="77777777" w:rsidTr="00060167">
        <w:trPr>
          <w:trHeight w:val="615"/>
        </w:trPr>
        <w:tc>
          <w:tcPr>
            <w:tcW w:w="3100" w:type="dxa"/>
            <w:shd w:val="clear" w:color="auto" w:fill="auto"/>
            <w:vAlign w:val="center"/>
            <w:hideMark/>
          </w:tcPr>
          <w:p w14:paraId="402C1793"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Вложения во внеоборотные активы</w:t>
            </w:r>
          </w:p>
        </w:tc>
        <w:tc>
          <w:tcPr>
            <w:tcW w:w="3480" w:type="dxa"/>
            <w:shd w:val="clear" w:color="auto" w:fill="auto"/>
            <w:vAlign w:val="center"/>
            <w:hideMark/>
          </w:tcPr>
          <w:p w14:paraId="76914B13"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239 730</w:t>
            </w:r>
          </w:p>
        </w:tc>
        <w:tc>
          <w:tcPr>
            <w:tcW w:w="2791" w:type="dxa"/>
            <w:shd w:val="clear" w:color="auto" w:fill="auto"/>
            <w:vAlign w:val="center"/>
            <w:hideMark/>
          </w:tcPr>
          <w:p w14:paraId="3EFA0E97"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0</w:t>
            </w:r>
          </w:p>
        </w:tc>
      </w:tr>
      <w:tr w:rsidR="00060167" w:rsidRPr="00060167" w14:paraId="2736E8E2" w14:textId="77777777" w:rsidTr="00060167">
        <w:trPr>
          <w:trHeight w:val="315"/>
        </w:trPr>
        <w:tc>
          <w:tcPr>
            <w:tcW w:w="3100" w:type="dxa"/>
            <w:shd w:val="clear" w:color="auto" w:fill="auto"/>
            <w:vAlign w:val="center"/>
            <w:hideMark/>
          </w:tcPr>
          <w:p w14:paraId="3A33E0F6" w14:textId="77777777" w:rsidR="00060167" w:rsidRPr="00060167" w:rsidRDefault="00060167" w:rsidP="00060167">
            <w:pPr>
              <w:widowControl w:val="0"/>
              <w:spacing w:after="0" w:line="240" w:lineRule="auto"/>
              <w:rPr>
                <w:rFonts w:ascii="Times New Roman" w:eastAsia="Times New Roman" w:hAnsi="Times New Roman" w:cs="Times New Roman"/>
                <w:b/>
                <w:iCs/>
              </w:rPr>
            </w:pPr>
            <w:r w:rsidRPr="00060167">
              <w:rPr>
                <w:rFonts w:ascii="Times New Roman" w:eastAsia="Times New Roman" w:hAnsi="Times New Roman" w:cs="Times New Roman"/>
                <w:b/>
                <w:iCs/>
              </w:rPr>
              <w:t xml:space="preserve">Итого: </w:t>
            </w:r>
          </w:p>
        </w:tc>
        <w:tc>
          <w:tcPr>
            <w:tcW w:w="3480" w:type="dxa"/>
            <w:shd w:val="clear" w:color="auto" w:fill="auto"/>
            <w:vAlign w:val="center"/>
            <w:hideMark/>
          </w:tcPr>
          <w:p w14:paraId="734A0260"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32 528 669</w:t>
            </w:r>
          </w:p>
        </w:tc>
        <w:tc>
          <w:tcPr>
            <w:tcW w:w="2791" w:type="dxa"/>
            <w:shd w:val="clear" w:color="auto" w:fill="auto"/>
            <w:vAlign w:val="center"/>
            <w:hideMark/>
          </w:tcPr>
          <w:p w14:paraId="794A01E0"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8 375 778</w:t>
            </w:r>
          </w:p>
        </w:tc>
      </w:tr>
      <w:tr w:rsidR="00060167" w:rsidRPr="00060167" w14:paraId="55A09342" w14:textId="77777777" w:rsidTr="00060167">
        <w:trPr>
          <w:trHeight w:val="315"/>
        </w:trPr>
        <w:tc>
          <w:tcPr>
            <w:tcW w:w="9371" w:type="dxa"/>
            <w:gridSpan w:val="3"/>
            <w:shd w:val="clear" w:color="auto" w:fill="auto"/>
            <w:vAlign w:val="center"/>
            <w:hideMark/>
          </w:tcPr>
          <w:p w14:paraId="0090FF58" w14:textId="77777777" w:rsidR="00060167" w:rsidRPr="00060167" w:rsidRDefault="00060167" w:rsidP="00060167">
            <w:pPr>
              <w:widowControl w:val="0"/>
              <w:spacing w:after="0" w:line="240" w:lineRule="auto"/>
              <w:ind w:firstLine="333"/>
              <w:rPr>
                <w:rFonts w:ascii="Times New Roman" w:eastAsia="Times New Roman" w:hAnsi="Times New Roman" w:cs="Times New Roman"/>
                <w:b/>
                <w:iCs/>
              </w:rPr>
            </w:pPr>
            <w:r w:rsidRPr="00060167">
              <w:rPr>
                <w:rFonts w:ascii="Times New Roman" w:eastAsia="Times New Roman" w:hAnsi="Times New Roman" w:cs="Times New Roman"/>
                <w:b/>
                <w:iCs/>
              </w:rPr>
              <w:t>Отчетная дата: 31.12.2016</w:t>
            </w:r>
          </w:p>
        </w:tc>
      </w:tr>
      <w:tr w:rsidR="00060167" w:rsidRPr="00060167" w14:paraId="2B3F1524" w14:textId="77777777" w:rsidTr="00060167">
        <w:trPr>
          <w:trHeight w:val="315"/>
        </w:trPr>
        <w:tc>
          <w:tcPr>
            <w:tcW w:w="3100" w:type="dxa"/>
            <w:shd w:val="clear" w:color="auto" w:fill="auto"/>
            <w:vAlign w:val="center"/>
            <w:hideMark/>
          </w:tcPr>
          <w:p w14:paraId="0C3E1EFA"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Транспортные средства</w:t>
            </w:r>
          </w:p>
        </w:tc>
        <w:tc>
          <w:tcPr>
            <w:tcW w:w="3480" w:type="dxa"/>
            <w:shd w:val="clear" w:color="auto" w:fill="auto"/>
            <w:vAlign w:val="center"/>
            <w:hideMark/>
          </w:tcPr>
          <w:p w14:paraId="46370D26"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31 525 656</w:t>
            </w:r>
          </w:p>
        </w:tc>
        <w:tc>
          <w:tcPr>
            <w:tcW w:w="2791" w:type="dxa"/>
            <w:shd w:val="clear" w:color="auto" w:fill="auto"/>
            <w:vAlign w:val="center"/>
            <w:hideMark/>
          </w:tcPr>
          <w:p w14:paraId="49004AB6"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9 369 041</w:t>
            </w:r>
          </w:p>
        </w:tc>
      </w:tr>
      <w:tr w:rsidR="00060167" w:rsidRPr="00060167" w14:paraId="1A85D92F" w14:textId="77777777" w:rsidTr="00060167">
        <w:trPr>
          <w:trHeight w:val="615"/>
        </w:trPr>
        <w:tc>
          <w:tcPr>
            <w:tcW w:w="3100" w:type="dxa"/>
            <w:shd w:val="clear" w:color="auto" w:fill="auto"/>
            <w:vAlign w:val="center"/>
            <w:hideMark/>
          </w:tcPr>
          <w:p w14:paraId="2E1AC492"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Производственный и хозяйственный инвентарь</w:t>
            </w:r>
          </w:p>
        </w:tc>
        <w:tc>
          <w:tcPr>
            <w:tcW w:w="3480" w:type="dxa"/>
            <w:shd w:val="clear" w:color="auto" w:fill="auto"/>
            <w:vAlign w:val="center"/>
            <w:hideMark/>
          </w:tcPr>
          <w:p w14:paraId="53F3DB3F"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96 023</w:t>
            </w:r>
          </w:p>
        </w:tc>
        <w:tc>
          <w:tcPr>
            <w:tcW w:w="2791" w:type="dxa"/>
            <w:shd w:val="clear" w:color="auto" w:fill="auto"/>
            <w:vAlign w:val="center"/>
            <w:hideMark/>
          </w:tcPr>
          <w:p w14:paraId="4D2EE14B"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85 937</w:t>
            </w:r>
          </w:p>
        </w:tc>
      </w:tr>
      <w:tr w:rsidR="00060167" w:rsidRPr="00060167" w14:paraId="006483C1" w14:textId="77777777" w:rsidTr="00060167">
        <w:trPr>
          <w:trHeight w:val="615"/>
        </w:trPr>
        <w:tc>
          <w:tcPr>
            <w:tcW w:w="3100" w:type="dxa"/>
            <w:shd w:val="clear" w:color="auto" w:fill="auto"/>
            <w:vAlign w:val="center"/>
            <w:hideMark/>
          </w:tcPr>
          <w:p w14:paraId="1BE998DF" w14:textId="77777777" w:rsidR="00060167" w:rsidRPr="00060167" w:rsidRDefault="00060167" w:rsidP="00060167">
            <w:pPr>
              <w:widowControl w:val="0"/>
              <w:spacing w:after="0" w:line="240" w:lineRule="auto"/>
              <w:rPr>
                <w:rFonts w:ascii="Times New Roman" w:eastAsia="Times New Roman" w:hAnsi="Times New Roman" w:cs="Times New Roman"/>
                <w:b/>
                <w:i/>
                <w:iCs/>
              </w:rPr>
            </w:pPr>
            <w:r w:rsidRPr="00060167">
              <w:rPr>
                <w:rFonts w:ascii="Times New Roman" w:eastAsia="Times New Roman" w:hAnsi="Times New Roman" w:cs="Times New Roman"/>
                <w:b/>
                <w:i/>
                <w:iCs/>
              </w:rPr>
              <w:t>Вложения во внеоборотные активы</w:t>
            </w:r>
          </w:p>
        </w:tc>
        <w:tc>
          <w:tcPr>
            <w:tcW w:w="3480" w:type="dxa"/>
            <w:shd w:val="clear" w:color="auto" w:fill="auto"/>
            <w:vAlign w:val="center"/>
            <w:hideMark/>
          </w:tcPr>
          <w:p w14:paraId="6B9A70B6"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239 628</w:t>
            </w:r>
          </w:p>
        </w:tc>
        <w:tc>
          <w:tcPr>
            <w:tcW w:w="2791" w:type="dxa"/>
            <w:shd w:val="clear" w:color="auto" w:fill="auto"/>
            <w:vAlign w:val="center"/>
            <w:hideMark/>
          </w:tcPr>
          <w:p w14:paraId="1EE2DDD2" w14:textId="77777777" w:rsidR="00060167" w:rsidRPr="00060167" w:rsidRDefault="00060167" w:rsidP="00060167">
            <w:pPr>
              <w:widowControl w:val="0"/>
              <w:spacing w:after="0" w:line="240" w:lineRule="auto"/>
              <w:jc w:val="center"/>
              <w:rPr>
                <w:rFonts w:ascii="Times New Roman" w:eastAsia="Times New Roman" w:hAnsi="Times New Roman" w:cs="Times New Roman"/>
                <w:b/>
                <w:i/>
                <w:iCs/>
              </w:rPr>
            </w:pPr>
            <w:r w:rsidRPr="00060167">
              <w:rPr>
                <w:rFonts w:ascii="Times New Roman" w:eastAsia="Times New Roman" w:hAnsi="Times New Roman" w:cs="Times New Roman"/>
                <w:b/>
                <w:i/>
                <w:iCs/>
              </w:rPr>
              <w:t>0</w:t>
            </w:r>
          </w:p>
        </w:tc>
      </w:tr>
      <w:tr w:rsidR="00060167" w:rsidRPr="00060167" w14:paraId="67A2A7AE" w14:textId="77777777" w:rsidTr="00060167">
        <w:trPr>
          <w:trHeight w:val="315"/>
        </w:trPr>
        <w:tc>
          <w:tcPr>
            <w:tcW w:w="3100" w:type="dxa"/>
            <w:shd w:val="clear" w:color="auto" w:fill="auto"/>
            <w:vAlign w:val="center"/>
            <w:hideMark/>
          </w:tcPr>
          <w:p w14:paraId="2B1F3B03" w14:textId="77777777" w:rsidR="00060167" w:rsidRPr="00060167" w:rsidRDefault="00060167" w:rsidP="00060167">
            <w:pPr>
              <w:widowControl w:val="0"/>
              <w:spacing w:after="0" w:line="240" w:lineRule="auto"/>
              <w:rPr>
                <w:rFonts w:ascii="Times New Roman" w:eastAsia="Times New Roman" w:hAnsi="Times New Roman" w:cs="Times New Roman"/>
                <w:b/>
                <w:iCs/>
              </w:rPr>
            </w:pPr>
            <w:r w:rsidRPr="00060167">
              <w:rPr>
                <w:rFonts w:ascii="Times New Roman" w:eastAsia="Times New Roman" w:hAnsi="Times New Roman" w:cs="Times New Roman"/>
                <w:b/>
                <w:iCs/>
              </w:rPr>
              <w:t xml:space="preserve">Итого: </w:t>
            </w:r>
          </w:p>
        </w:tc>
        <w:tc>
          <w:tcPr>
            <w:tcW w:w="3480" w:type="dxa"/>
            <w:shd w:val="clear" w:color="auto" w:fill="auto"/>
            <w:vAlign w:val="center"/>
            <w:hideMark/>
          </w:tcPr>
          <w:p w14:paraId="6827A8E5"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31 861 307</w:t>
            </w:r>
          </w:p>
        </w:tc>
        <w:tc>
          <w:tcPr>
            <w:tcW w:w="2791" w:type="dxa"/>
            <w:shd w:val="clear" w:color="auto" w:fill="auto"/>
            <w:vAlign w:val="center"/>
            <w:hideMark/>
          </w:tcPr>
          <w:p w14:paraId="54875A5E" w14:textId="77777777" w:rsidR="00060167" w:rsidRPr="00AA737D" w:rsidRDefault="00060167" w:rsidP="00060167">
            <w:pPr>
              <w:widowControl w:val="0"/>
              <w:spacing w:after="0" w:line="240" w:lineRule="auto"/>
              <w:jc w:val="center"/>
              <w:rPr>
                <w:rFonts w:ascii="Times New Roman" w:eastAsia="Times New Roman" w:hAnsi="Times New Roman" w:cs="Times New Roman"/>
                <w:b/>
                <w:iCs/>
              </w:rPr>
            </w:pPr>
            <w:r w:rsidRPr="00AA737D">
              <w:rPr>
                <w:rFonts w:ascii="Times New Roman" w:eastAsia="Times New Roman" w:hAnsi="Times New Roman" w:cs="Times New Roman"/>
                <w:b/>
                <w:iCs/>
              </w:rPr>
              <w:t>9 454 978</w:t>
            </w:r>
          </w:p>
        </w:tc>
      </w:tr>
    </w:tbl>
    <w:p w14:paraId="6607AEC0" w14:textId="77777777" w:rsidR="00060167" w:rsidRPr="00060167" w:rsidRDefault="00060167" w:rsidP="00060167">
      <w:pPr>
        <w:widowControl w:val="0"/>
        <w:autoSpaceDE w:val="0"/>
        <w:autoSpaceDN w:val="0"/>
        <w:adjustRightInd w:val="0"/>
        <w:spacing w:after="0" w:line="240" w:lineRule="auto"/>
        <w:jc w:val="both"/>
        <w:rPr>
          <w:rFonts w:ascii="Times New Roman" w:hAnsi="Times New Roman" w:cs="Times New Roman"/>
        </w:rPr>
      </w:pPr>
    </w:p>
    <w:p w14:paraId="4FC7F535" w14:textId="77777777" w:rsidR="00432E37" w:rsidRPr="00432E37" w:rsidRDefault="00F24185" w:rsidP="00432E37">
      <w:pPr>
        <w:spacing w:after="0" w:line="240" w:lineRule="auto"/>
        <w:jc w:val="both"/>
        <w:rPr>
          <w:rFonts w:ascii="Times New Roman" w:eastAsia="Times New Roman" w:hAnsi="Times New Roman" w:cs="Times New Roman"/>
          <w:lang w:eastAsia="ru-RU"/>
        </w:rPr>
      </w:pPr>
      <w:r w:rsidRPr="00432E37">
        <w:rPr>
          <w:rFonts w:ascii="Times New Roman" w:hAnsi="Times New Roman" w:cs="Times New Roman"/>
        </w:rPr>
        <w:t xml:space="preserve">Указываются сведения о способах начисления амортизационных отчислений по группам объектов основных средств: </w:t>
      </w:r>
      <w:r w:rsidR="00432E37" w:rsidRPr="00432E37">
        <w:rPr>
          <w:rFonts w:ascii="Times New Roman" w:eastAsia="Times New Roman" w:hAnsi="Times New Roman" w:cs="Times New Roman"/>
          <w:b/>
          <w:bCs/>
          <w:i/>
          <w:iCs/>
          <w:lang w:eastAsia="ru-RU"/>
        </w:rPr>
        <w:t xml:space="preserve">Амортизация объектов основных средств начисляется линейным способом, исходя из первоначальной стоимости объекта основных средств и </w:t>
      </w:r>
      <w:r w:rsidR="00432E37" w:rsidRPr="00432E37">
        <w:rPr>
          <w:rFonts w:ascii="Times New Roman" w:eastAsia="Times New Roman" w:hAnsi="Times New Roman" w:cs="Times New Roman"/>
          <w:b/>
          <w:bCs/>
          <w:i/>
          <w:iCs/>
          <w:lang w:eastAsia="ru-RU"/>
        </w:rPr>
        <w:lastRenderedPageBreak/>
        <w:t>нормы амортизации, исчисленной исходя из срока полезного использования этого объекта по всем группам основных средств.</w:t>
      </w:r>
    </w:p>
    <w:p w14:paraId="4516DCF4" w14:textId="77777777" w:rsidR="00F24185" w:rsidRPr="00463660" w:rsidRDefault="00F24185" w:rsidP="00432E37">
      <w:pPr>
        <w:pStyle w:val="31"/>
        <w:spacing w:after="0" w:line="240" w:lineRule="auto"/>
        <w:jc w:val="both"/>
        <w:rPr>
          <w:rFonts w:ascii="Times New Roman" w:hAnsi="Times New Roman" w:cs="Times New Roman"/>
        </w:rPr>
      </w:pPr>
    </w:p>
    <w:p w14:paraId="1927494C" w14:textId="77777777" w:rsidR="00F24185" w:rsidRPr="00463660" w:rsidRDefault="00F24185" w:rsidP="00F24185">
      <w:pPr>
        <w:widowControl w:val="0"/>
        <w:autoSpaceDE w:val="0"/>
        <w:autoSpaceDN w:val="0"/>
        <w:adjustRightInd w:val="0"/>
        <w:spacing w:after="0" w:line="240" w:lineRule="auto"/>
        <w:jc w:val="both"/>
        <w:rPr>
          <w:rFonts w:ascii="Times New Roman" w:hAnsi="Times New Roman" w:cs="Times New Roman"/>
        </w:rPr>
      </w:pPr>
      <w:r w:rsidRPr="00463660">
        <w:rPr>
          <w:rFonts w:ascii="Times New Roman" w:hAnsi="Times New Roman" w:cs="Times New Roman"/>
        </w:rPr>
        <w:t>Раскрываются результаты последней переоценки основных средств и долгосрочно арендуемых основных средств, осуществленной в течение пяти последних завершенных отчетных лет либо с даты государственной регистрации эмитента, если эмитент осуществляет свою деятельность менее пяти лет, с указанием даты проведения переоценки, полной и остаточной (за вычетом амортизации) балансовой стоимости основных средств до переоценки и полной и остаточной (за вычетом амортизации) восстановительной стоимости основных средств с учетом этой переоценки. Указанная информация приводится по группам объектов основных средств.</w:t>
      </w:r>
    </w:p>
    <w:p w14:paraId="1333951F" w14:textId="77777777" w:rsidR="00F24185" w:rsidRPr="00463660" w:rsidRDefault="00F24185" w:rsidP="00F24185">
      <w:pPr>
        <w:widowControl w:val="0"/>
        <w:autoSpaceDE w:val="0"/>
        <w:autoSpaceDN w:val="0"/>
        <w:adjustRightInd w:val="0"/>
        <w:spacing w:after="0" w:line="240" w:lineRule="auto"/>
        <w:jc w:val="both"/>
        <w:rPr>
          <w:rFonts w:ascii="Times New Roman" w:hAnsi="Times New Roman" w:cs="Times New Roman"/>
        </w:rPr>
      </w:pPr>
    </w:p>
    <w:p w14:paraId="3CEC75B1" w14:textId="77777777" w:rsidR="00F24185" w:rsidRPr="00463660" w:rsidRDefault="00F24185" w:rsidP="00F24185">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b/>
          <w:i/>
          <w:lang w:eastAsia="ru-RU"/>
        </w:rPr>
        <w:t>Переоценка основных средств за указанный период не проводилась.</w:t>
      </w:r>
    </w:p>
    <w:p w14:paraId="566BE051" w14:textId="77777777" w:rsidR="00F24185" w:rsidRPr="00463660" w:rsidRDefault="00F24185" w:rsidP="00F24185">
      <w:pPr>
        <w:widowControl w:val="0"/>
        <w:autoSpaceDE w:val="0"/>
        <w:autoSpaceDN w:val="0"/>
        <w:adjustRightInd w:val="0"/>
        <w:spacing w:before="20" w:after="40" w:line="240" w:lineRule="auto"/>
        <w:jc w:val="both"/>
        <w:rPr>
          <w:rFonts w:ascii="Times New Roman" w:hAnsi="Times New Roman" w:cs="Times New Roman"/>
        </w:rPr>
      </w:pPr>
    </w:p>
    <w:p w14:paraId="0389552D" w14:textId="77777777" w:rsidR="00F24185" w:rsidRPr="00463660" w:rsidRDefault="00F24185" w:rsidP="00F24185">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463660">
        <w:rPr>
          <w:rFonts w:ascii="Times New Roman" w:hAnsi="Times New Roman" w:cs="Times New Roman"/>
        </w:rPr>
        <w:t xml:space="preserve">Сведения о планах по приобретению, замене, выбытию основных средств, стоимость которых составляет 10 и более процентов стоимости основных средств эмитента, и иных основных средств по усмотрению эмитента, а также сведения обо всех фактах обременения основных средств эмитента (с указанием характера обременения, даты возникновения обременения, срока его действия и иных условий по усмотрению эмитента): </w:t>
      </w:r>
      <w:r w:rsidR="00D330CA" w:rsidRPr="00463660">
        <w:rPr>
          <w:rFonts w:ascii="Times New Roman" w:eastAsia="Times New Roman" w:hAnsi="Times New Roman" w:cs="Times New Roman"/>
          <w:b/>
          <w:i/>
          <w:lang w:eastAsia="ru-RU"/>
        </w:rPr>
        <w:t>н</w:t>
      </w:r>
      <w:r w:rsidR="00D330CA" w:rsidRPr="00A45911">
        <w:rPr>
          <w:rFonts w:ascii="Times New Roman" w:eastAsia="Times New Roman" w:hAnsi="Times New Roman" w:cs="Times New Roman"/>
          <w:b/>
          <w:i/>
          <w:lang w:eastAsia="ru-RU"/>
        </w:rPr>
        <w:t>а дату утверждения Проспекта у Эмитента отсутствуют планы по приобретению, замене, выбытию основных средств, стоимость которых составляет 10 и более процентов стоимости основных средств Эмитента, и/или иных основных средств</w:t>
      </w:r>
      <w:r w:rsidRPr="00463660">
        <w:rPr>
          <w:rFonts w:ascii="Times New Roman" w:eastAsia="Times New Roman" w:hAnsi="Times New Roman" w:cs="Times New Roman"/>
          <w:b/>
          <w:i/>
          <w:lang w:eastAsia="ru-RU"/>
        </w:rPr>
        <w:t xml:space="preserve">. </w:t>
      </w:r>
    </w:p>
    <w:p w14:paraId="46955958" w14:textId="77777777" w:rsidR="00432E37" w:rsidRDefault="00432E37">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tbl>
      <w:tblPr>
        <w:tblW w:w="9202" w:type="dxa"/>
        <w:tblInd w:w="93" w:type="dxa"/>
        <w:tblLook w:val="04A0" w:firstRow="1" w:lastRow="0" w:firstColumn="1" w:lastColumn="0" w:noHBand="0" w:noVBand="1"/>
      </w:tblPr>
      <w:tblGrid>
        <w:gridCol w:w="1259"/>
        <w:gridCol w:w="1921"/>
        <w:gridCol w:w="635"/>
        <w:gridCol w:w="726"/>
        <w:gridCol w:w="776"/>
        <w:gridCol w:w="730"/>
        <w:gridCol w:w="260"/>
        <w:gridCol w:w="1342"/>
        <w:gridCol w:w="140"/>
        <w:gridCol w:w="660"/>
        <w:gridCol w:w="627"/>
        <w:gridCol w:w="261"/>
      </w:tblGrid>
      <w:tr w:rsidR="00B0442F" w:rsidRPr="00B0442F" w14:paraId="63935807" w14:textId="77777777" w:rsidTr="00B0442F">
        <w:trPr>
          <w:trHeight w:val="300"/>
        </w:trPr>
        <w:tc>
          <w:tcPr>
            <w:tcW w:w="9202" w:type="dxa"/>
            <w:gridSpan w:val="12"/>
            <w:tcBorders>
              <w:top w:val="nil"/>
              <w:left w:val="nil"/>
              <w:bottom w:val="nil"/>
              <w:right w:val="nil"/>
            </w:tcBorders>
            <w:shd w:val="clear" w:color="auto" w:fill="auto"/>
            <w:noWrap/>
            <w:vAlign w:val="bottom"/>
            <w:hideMark/>
          </w:tcPr>
          <w:p w14:paraId="6A914F1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Обременения основных средств, учитываемых на балансе АО «НПК» на 31.12.2016</w:t>
            </w:r>
          </w:p>
        </w:tc>
      </w:tr>
      <w:tr w:rsidR="00B0442F" w:rsidRPr="00B0442F" w14:paraId="6FC2FB88" w14:textId="77777777" w:rsidTr="00B0442F">
        <w:trPr>
          <w:trHeight w:val="300"/>
        </w:trPr>
        <w:tc>
          <w:tcPr>
            <w:tcW w:w="3906" w:type="dxa"/>
            <w:gridSpan w:val="3"/>
            <w:tcBorders>
              <w:top w:val="nil"/>
              <w:left w:val="nil"/>
              <w:bottom w:val="nil"/>
              <w:right w:val="nil"/>
            </w:tcBorders>
            <w:shd w:val="clear" w:color="auto" w:fill="auto"/>
            <w:noWrap/>
            <w:vAlign w:val="bottom"/>
            <w:hideMark/>
          </w:tcPr>
          <w:p w14:paraId="26A4F35D"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393" w:type="dxa"/>
            <w:gridSpan w:val="2"/>
            <w:tcBorders>
              <w:top w:val="nil"/>
              <w:left w:val="nil"/>
              <w:bottom w:val="nil"/>
              <w:right w:val="nil"/>
            </w:tcBorders>
            <w:shd w:val="clear" w:color="auto" w:fill="auto"/>
            <w:noWrap/>
            <w:vAlign w:val="bottom"/>
            <w:hideMark/>
          </w:tcPr>
          <w:p w14:paraId="2119031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898" w:type="dxa"/>
            <w:gridSpan w:val="2"/>
            <w:tcBorders>
              <w:top w:val="nil"/>
              <w:left w:val="nil"/>
              <w:bottom w:val="nil"/>
              <w:right w:val="nil"/>
            </w:tcBorders>
            <w:shd w:val="clear" w:color="auto" w:fill="auto"/>
            <w:noWrap/>
            <w:vAlign w:val="bottom"/>
            <w:hideMark/>
          </w:tcPr>
          <w:p w14:paraId="57975334"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416" w:type="dxa"/>
            <w:gridSpan w:val="2"/>
            <w:tcBorders>
              <w:top w:val="nil"/>
              <w:left w:val="nil"/>
              <w:bottom w:val="nil"/>
              <w:right w:val="nil"/>
            </w:tcBorders>
            <w:shd w:val="clear" w:color="auto" w:fill="auto"/>
            <w:noWrap/>
            <w:vAlign w:val="bottom"/>
            <w:hideMark/>
          </w:tcPr>
          <w:p w14:paraId="635FDC4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589" w:type="dxa"/>
            <w:gridSpan w:val="3"/>
            <w:tcBorders>
              <w:top w:val="nil"/>
              <w:left w:val="nil"/>
              <w:bottom w:val="nil"/>
              <w:right w:val="nil"/>
            </w:tcBorders>
            <w:shd w:val="clear" w:color="auto" w:fill="auto"/>
            <w:noWrap/>
            <w:vAlign w:val="bottom"/>
            <w:hideMark/>
          </w:tcPr>
          <w:p w14:paraId="6F92DA0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r>
      <w:tr w:rsidR="00B0442F" w:rsidRPr="00B0442F" w14:paraId="59D26B88" w14:textId="77777777" w:rsidTr="00B0442F">
        <w:trPr>
          <w:gridAfter w:val="1"/>
          <w:wAfter w:w="272" w:type="dxa"/>
          <w:trHeight w:val="1275"/>
        </w:trPr>
        <w:tc>
          <w:tcPr>
            <w:tcW w:w="33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388B3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Вид основных средств</w:t>
            </w:r>
          </w:p>
        </w:tc>
        <w:tc>
          <w:tcPr>
            <w:tcW w:w="13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418BB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Количество</w:t>
            </w:r>
          </w:p>
        </w:tc>
        <w:tc>
          <w:tcPr>
            <w:tcW w:w="1356" w:type="dxa"/>
            <w:gridSpan w:val="2"/>
            <w:tcBorders>
              <w:top w:val="single" w:sz="4" w:space="0" w:color="auto"/>
              <w:left w:val="nil"/>
              <w:bottom w:val="single" w:sz="4" w:space="0" w:color="auto"/>
              <w:right w:val="single" w:sz="4" w:space="0" w:color="auto"/>
            </w:tcBorders>
            <w:shd w:val="clear" w:color="auto" w:fill="auto"/>
            <w:vAlign w:val="center"/>
            <w:hideMark/>
          </w:tcPr>
          <w:p w14:paraId="079A5B1B" w14:textId="77777777" w:rsidR="00B0442F" w:rsidRPr="00B0442F" w:rsidRDefault="00B0442F" w:rsidP="00F9097E">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Вид обременения</w:t>
            </w:r>
            <w:r w:rsidR="00C82862">
              <w:rPr>
                <w:rFonts w:ascii="Times New Roman" w:eastAsia="Times New Roman" w:hAnsi="Times New Roman" w:cs="Times New Roman"/>
                <w:b/>
                <w:bCs/>
                <w:i/>
                <w:iCs/>
                <w:lang w:eastAsia="ru-RU"/>
              </w:rPr>
              <w:t xml:space="preserve"> </w:t>
            </w:r>
            <w:r w:rsidR="00F9097E">
              <w:rPr>
                <w:rFonts w:ascii="Times New Roman" w:eastAsia="Times New Roman" w:hAnsi="Times New Roman" w:cs="Times New Roman"/>
                <w:b/>
                <w:bCs/>
                <w:i/>
                <w:iCs/>
                <w:lang w:eastAsia="ru-RU"/>
              </w:rPr>
              <w:t>(</w:t>
            </w:r>
            <w:r w:rsidR="00C82862">
              <w:rPr>
                <w:rFonts w:ascii="Times New Roman" w:eastAsia="Times New Roman" w:hAnsi="Times New Roman" w:cs="Times New Roman"/>
                <w:b/>
                <w:bCs/>
                <w:i/>
                <w:iCs/>
                <w:lang w:eastAsia="ru-RU"/>
              </w:rPr>
              <w:t>Характер обременений</w:t>
            </w:r>
            <w:r w:rsidR="00F9097E">
              <w:rPr>
                <w:rFonts w:ascii="Times New Roman" w:eastAsia="Times New Roman" w:hAnsi="Times New Roman" w:cs="Times New Roman"/>
                <w:b/>
                <w:bCs/>
                <w:i/>
                <w:iCs/>
                <w:lang w:eastAsia="ru-RU"/>
              </w:rPr>
              <w:t>)</w:t>
            </w:r>
          </w:p>
        </w:tc>
        <w:tc>
          <w:tcPr>
            <w:tcW w:w="1522" w:type="dxa"/>
            <w:gridSpan w:val="2"/>
            <w:tcBorders>
              <w:top w:val="single" w:sz="4" w:space="0" w:color="auto"/>
              <w:left w:val="nil"/>
              <w:bottom w:val="single" w:sz="4" w:space="0" w:color="auto"/>
              <w:right w:val="single" w:sz="4" w:space="0" w:color="auto"/>
            </w:tcBorders>
            <w:shd w:val="clear" w:color="auto" w:fill="auto"/>
            <w:vAlign w:val="center"/>
            <w:hideMark/>
          </w:tcPr>
          <w:p w14:paraId="47A5C9F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Дата возникновения обременения</w:t>
            </w:r>
          </w:p>
        </w:tc>
        <w:tc>
          <w:tcPr>
            <w:tcW w:w="1452" w:type="dxa"/>
            <w:gridSpan w:val="3"/>
            <w:tcBorders>
              <w:top w:val="single" w:sz="4" w:space="0" w:color="auto"/>
              <w:left w:val="nil"/>
              <w:bottom w:val="single" w:sz="4" w:space="0" w:color="auto"/>
              <w:right w:val="single" w:sz="4" w:space="0" w:color="auto"/>
            </w:tcBorders>
            <w:shd w:val="clear" w:color="auto" w:fill="auto"/>
            <w:vAlign w:val="center"/>
            <w:hideMark/>
          </w:tcPr>
          <w:p w14:paraId="3E40DFB1"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Дата окончания обременения</w:t>
            </w:r>
          </w:p>
        </w:tc>
      </w:tr>
      <w:tr w:rsidR="00B0442F" w:rsidRPr="00B0442F" w14:paraId="70005843"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78741F4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19E04BE5"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4 107</w:t>
            </w:r>
          </w:p>
        </w:tc>
        <w:tc>
          <w:tcPr>
            <w:tcW w:w="1356" w:type="dxa"/>
            <w:gridSpan w:val="2"/>
            <w:tcBorders>
              <w:top w:val="nil"/>
              <w:left w:val="nil"/>
              <w:bottom w:val="single" w:sz="4" w:space="0" w:color="auto"/>
              <w:right w:val="single" w:sz="4" w:space="0" w:color="auto"/>
            </w:tcBorders>
            <w:shd w:val="clear" w:color="auto" w:fill="auto"/>
            <w:vAlign w:val="center"/>
            <w:hideMark/>
          </w:tcPr>
          <w:p w14:paraId="4CCC621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57DBD44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30.03.2012</w:t>
            </w:r>
          </w:p>
        </w:tc>
        <w:tc>
          <w:tcPr>
            <w:tcW w:w="1452" w:type="dxa"/>
            <w:gridSpan w:val="3"/>
            <w:tcBorders>
              <w:top w:val="nil"/>
              <w:left w:val="nil"/>
              <w:bottom w:val="single" w:sz="4" w:space="0" w:color="auto"/>
              <w:right w:val="single" w:sz="4" w:space="0" w:color="auto"/>
            </w:tcBorders>
            <w:shd w:val="clear" w:color="auto" w:fill="auto"/>
            <w:vAlign w:val="center"/>
            <w:hideMark/>
          </w:tcPr>
          <w:p w14:paraId="276BDCB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10.02.2017</w:t>
            </w:r>
          </w:p>
        </w:tc>
      </w:tr>
      <w:tr w:rsidR="00B0442F" w:rsidRPr="00B0442F" w14:paraId="16D9078F"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5846EA1D"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платформы</w:t>
            </w:r>
          </w:p>
        </w:tc>
        <w:tc>
          <w:tcPr>
            <w:tcW w:w="1300" w:type="dxa"/>
            <w:gridSpan w:val="2"/>
            <w:tcBorders>
              <w:top w:val="nil"/>
              <w:left w:val="nil"/>
              <w:bottom w:val="single" w:sz="4" w:space="0" w:color="auto"/>
              <w:right w:val="single" w:sz="4" w:space="0" w:color="auto"/>
            </w:tcBorders>
            <w:shd w:val="clear" w:color="auto" w:fill="auto"/>
            <w:vAlign w:val="center"/>
            <w:hideMark/>
          </w:tcPr>
          <w:p w14:paraId="33904A6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305</w:t>
            </w:r>
          </w:p>
        </w:tc>
        <w:tc>
          <w:tcPr>
            <w:tcW w:w="1356" w:type="dxa"/>
            <w:gridSpan w:val="2"/>
            <w:tcBorders>
              <w:top w:val="nil"/>
              <w:left w:val="nil"/>
              <w:bottom w:val="single" w:sz="4" w:space="0" w:color="auto"/>
              <w:right w:val="single" w:sz="4" w:space="0" w:color="auto"/>
            </w:tcBorders>
            <w:shd w:val="clear" w:color="auto" w:fill="auto"/>
            <w:vAlign w:val="center"/>
            <w:hideMark/>
          </w:tcPr>
          <w:p w14:paraId="4183328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6136281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28.10.2015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75AD5D1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21.12.2021</w:t>
            </w:r>
          </w:p>
        </w:tc>
      </w:tr>
      <w:tr w:rsidR="00B0442F" w:rsidRPr="00B0442F" w14:paraId="5924CAD0"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1F03C87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6F2DB2E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1 662</w:t>
            </w:r>
          </w:p>
        </w:tc>
        <w:tc>
          <w:tcPr>
            <w:tcW w:w="1356" w:type="dxa"/>
            <w:gridSpan w:val="2"/>
            <w:tcBorders>
              <w:top w:val="nil"/>
              <w:left w:val="nil"/>
              <w:bottom w:val="single" w:sz="4" w:space="0" w:color="auto"/>
              <w:right w:val="single" w:sz="4" w:space="0" w:color="auto"/>
            </w:tcBorders>
            <w:shd w:val="clear" w:color="auto" w:fill="auto"/>
            <w:vAlign w:val="center"/>
            <w:hideMark/>
          </w:tcPr>
          <w:p w14:paraId="47351A9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5B48EDA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28.10.2015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17D1729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21.12.2021</w:t>
            </w:r>
          </w:p>
        </w:tc>
      </w:tr>
      <w:tr w:rsidR="00B0442F" w:rsidRPr="00B0442F" w14:paraId="1F2D88C4"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738578DB"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627A6DF5"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8 915</w:t>
            </w:r>
          </w:p>
        </w:tc>
        <w:tc>
          <w:tcPr>
            <w:tcW w:w="1356" w:type="dxa"/>
            <w:gridSpan w:val="2"/>
            <w:tcBorders>
              <w:top w:val="nil"/>
              <w:left w:val="nil"/>
              <w:bottom w:val="single" w:sz="4" w:space="0" w:color="auto"/>
              <w:right w:val="single" w:sz="4" w:space="0" w:color="auto"/>
            </w:tcBorders>
            <w:shd w:val="clear" w:color="auto" w:fill="auto"/>
            <w:vAlign w:val="center"/>
            <w:hideMark/>
          </w:tcPr>
          <w:p w14:paraId="0DD9285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5EED97B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22.01.2015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5BE299A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25.10.2019</w:t>
            </w:r>
          </w:p>
        </w:tc>
      </w:tr>
      <w:tr w:rsidR="00B0442F" w:rsidRPr="00B0442F" w14:paraId="5B1C09A3"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30E48CA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4AF517D8"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70</w:t>
            </w:r>
          </w:p>
        </w:tc>
        <w:tc>
          <w:tcPr>
            <w:tcW w:w="1356" w:type="dxa"/>
            <w:gridSpan w:val="2"/>
            <w:tcBorders>
              <w:top w:val="nil"/>
              <w:left w:val="nil"/>
              <w:bottom w:val="single" w:sz="4" w:space="0" w:color="auto"/>
              <w:right w:val="single" w:sz="4" w:space="0" w:color="auto"/>
            </w:tcBorders>
            <w:shd w:val="clear" w:color="auto" w:fill="auto"/>
            <w:vAlign w:val="center"/>
            <w:hideMark/>
          </w:tcPr>
          <w:p w14:paraId="37A09B4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2770C1A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17.02.2015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2BC2615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25.10.2019</w:t>
            </w:r>
          </w:p>
        </w:tc>
      </w:tr>
      <w:tr w:rsidR="00B0442F" w:rsidRPr="00B0442F" w14:paraId="5CEB3E88"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5DAA884E"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ИТОГО</w:t>
            </w:r>
          </w:p>
        </w:tc>
        <w:tc>
          <w:tcPr>
            <w:tcW w:w="1300" w:type="dxa"/>
            <w:gridSpan w:val="2"/>
            <w:tcBorders>
              <w:top w:val="nil"/>
              <w:left w:val="nil"/>
              <w:bottom w:val="single" w:sz="4" w:space="0" w:color="auto"/>
              <w:right w:val="single" w:sz="4" w:space="0" w:color="auto"/>
            </w:tcBorders>
            <w:shd w:val="clear" w:color="auto" w:fill="auto"/>
            <w:vAlign w:val="center"/>
            <w:hideMark/>
          </w:tcPr>
          <w:p w14:paraId="723C0D3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15 059</w:t>
            </w:r>
          </w:p>
        </w:tc>
        <w:tc>
          <w:tcPr>
            <w:tcW w:w="1356" w:type="dxa"/>
            <w:gridSpan w:val="2"/>
            <w:tcBorders>
              <w:top w:val="nil"/>
              <w:left w:val="nil"/>
              <w:bottom w:val="single" w:sz="4" w:space="0" w:color="auto"/>
              <w:right w:val="single" w:sz="4" w:space="0" w:color="auto"/>
            </w:tcBorders>
            <w:shd w:val="clear" w:color="auto" w:fill="auto"/>
            <w:vAlign w:val="center"/>
            <w:hideMark/>
          </w:tcPr>
          <w:p w14:paraId="04D42B5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c>
          <w:tcPr>
            <w:tcW w:w="1522" w:type="dxa"/>
            <w:gridSpan w:val="2"/>
            <w:tcBorders>
              <w:top w:val="nil"/>
              <w:left w:val="nil"/>
              <w:bottom w:val="single" w:sz="4" w:space="0" w:color="auto"/>
              <w:right w:val="single" w:sz="4" w:space="0" w:color="auto"/>
            </w:tcBorders>
            <w:shd w:val="clear" w:color="auto" w:fill="auto"/>
            <w:vAlign w:val="center"/>
            <w:hideMark/>
          </w:tcPr>
          <w:p w14:paraId="5A8F3DC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c>
          <w:tcPr>
            <w:tcW w:w="1452" w:type="dxa"/>
            <w:gridSpan w:val="3"/>
            <w:tcBorders>
              <w:top w:val="nil"/>
              <w:left w:val="nil"/>
              <w:bottom w:val="single" w:sz="4" w:space="0" w:color="auto"/>
              <w:right w:val="single" w:sz="4" w:space="0" w:color="auto"/>
            </w:tcBorders>
            <w:shd w:val="clear" w:color="auto" w:fill="auto"/>
            <w:vAlign w:val="center"/>
            <w:hideMark/>
          </w:tcPr>
          <w:p w14:paraId="4443178C"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r>
      <w:tr w:rsidR="00B0442F" w:rsidRPr="00B0442F" w14:paraId="1F9312F1" w14:textId="77777777" w:rsidTr="00B0442F">
        <w:trPr>
          <w:gridAfter w:val="2"/>
          <w:wAfter w:w="918" w:type="dxa"/>
          <w:trHeight w:val="300"/>
        </w:trPr>
        <w:tc>
          <w:tcPr>
            <w:tcW w:w="1305" w:type="dxa"/>
            <w:tcBorders>
              <w:top w:val="nil"/>
              <w:left w:val="nil"/>
              <w:bottom w:val="nil"/>
              <w:right w:val="nil"/>
            </w:tcBorders>
            <w:shd w:val="clear" w:color="auto" w:fill="auto"/>
            <w:noWrap/>
            <w:vAlign w:val="bottom"/>
            <w:hideMark/>
          </w:tcPr>
          <w:p w14:paraId="47CADE18"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2601" w:type="dxa"/>
            <w:gridSpan w:val="2"/>
            <w:tcBorders>
              <w:top w:val="nil"/>
              <w:left w:val="nil"/>
              <w:bottom w:val="nil"/>
              <w:right w:val="nil"/>
            </w:tcBorders>
            <w:shd w:val="clear" w:color="auto" w:fill="auto"/>
            <w:noWrap/>
            <w:vAlign w:val="bottom"/>
            <w:hideMark/>
          </w:tcPr>
          <w:p w14:paraId="4CB70DC5"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393" w:type="dxa"/>
            <w:gridSpan w:val="2"/>
            <w:tcBorders>
              <w:top w:val="nil"/>
              <w:left w:val="nil"/>
              <w:bottom w:val="nil"/>
              <w:right w:val="nil"/>
            </w:tcBorders>
            <w:shd w:val="clear" w:color="auto" w:fill="auto"/>
            <w:noWrap/>
            <w:vAlign w:val="bottom"/>
            <w:hideMark/>
          </w:tcPr>
          <w:p w14:paraId="25980A3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898" w:type="dxa"/>
            <w:gridSpan w:val="2"/>
            <w:tcBorders>
              <w:top w:val="nil"/>
              <w:left w:val="nil"/>
              <w:bottom w:val="nil"/>
              <w:right w:val="nil"/>
            </w:tcBorders>
            <w:shd w:val="clear" w:color="auto" w:fill="auto"/>
            <w:noWrap/>
            <w:vAlign w:val="bottom"/>
            <w:hideMark/>
          </w:tcPr>
          <w:p w14:paraId="54CDD7E5"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416" w:type="dxa"/>
            <w:gridSpan w:val="2"/>
            <w:tcBorders>
              <w:top w:val="nil"/>
              <w:left w:val="nil"/>
              <w:bottom w:val="nil"/>
              <w:right w:val="nil"/>
            </w:tcBorders>
            <w:shd w:val="clear" w:color="auto" w:fill="auto"/>
            <w:noWrap/>
            <w:vAlign w:val="bottom"/>
            <w:hideMark/>
          </w:tcPr>
          <w:p w14:paraId="77E05131"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671" w:type="dxa"/>
            <w:tcBorders>
              <w:top w:val="nil"/>
              <w:left w:val="nil"/>
              <w:bottom w:val="nil"/>
              <w:right w:val="nil"/>
            </w:tcBorders>
            <w:shd w:val="clear" w:color="auto" w:fill="auto"/>
            <w:noWrap/>
            <w:vAlign w:val="bottom"/>
            <w:hideMark/>
          </w:tcPr>
          <w:p w14:paraId="7397BF4E"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r>
      <w:tr w:rsidR="00B0442F" w:rsidRPr="00B0442F" w14:paraId="098156F9" w14:textId="77777777" w:rsidTr="00B0442F">
        <w:trPr>
          <w:trHeight w:val="300"/>
        </w:trPr>
        <w:tc>
          <w:tcPr>
            <w:tcW w:w="9202" w:type="dxa"/>
            <w:gridSpan w:val="12"/>
            <w:tcBorders>
              <w:top w:val="nil"/>
              <w:left w:val="nil"/>
              <w:bottom w:val="nil"/>
              <w:right w:val="nil"/>
            </w:tcBorders>
            <w:shd w:val="clear" w:color="auto" w:fill="auto"/>
            <w:noWrap/>
            <w:vAlign w:val="bottom"/>
            <w:hideMark/>
          </w:tcPr>
          <w:p w14:paraId="684A67E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Обременения основных средств, учитываемых на балансе АО «НПК» на 30.09.2017</w:t>
            </w:r>
          </w:p>
        </w:tc>
      </w:tr>
      <w:tr w:rsidR="00B0442F" w:rsidRPr="00B0442F" w14:paraId="6B28FCC0" w14:textId="77777777" w:rsidTr="00B0442F">
        <w:trPr>
          <w:gridAfter w:val="2"/>
          <w:wAfter w:w="918" w:type="dxa"/>
          <w:trHeight w:val="300"/>
        </w:trPr>
        <w:tc>
          <w:tcPr>
            <w:tcW w:w="3906" w:type="dxa"/>
            <w:gridSpan w:val="3"/>
            <w:tcBorders>
              <w:top w:val="nil"/>
              <w:left w:val="nil"/>
              <w:bottom w:val="nil"/>
              <w:right w:val="nil"/>
            </w:tcBorders>
            <w:shd w:val="clear" w:color="auto" w:fill="auto"/>
            <w:noWrap/>
            <w:vAlign w:val="bottom"/>
            <w:hideMark/>
          </w:tcPr>
          <w:p w14:paraId="41F2559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393" w:type="dxa"/>
            <w:gridSpan w:val="2"/>
            <w:tcBorders>
              <w:top w:val="nil"/>
              <w:left w:val="nil"/>
              <w:bottom w:val="nil"/>
              <w:right w:val="nil"/>
            </w:tcBorders>
            <w:shd w:val="clear" w:color="auto" w:fill="auto"/>
            <w:noWrap/>
            <w:vAlign w:val="bottom"/>
            <w:hideMark/>
          </w:tcPr>
          <w:p w14:paraId="08C95D9E"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898" w:type="dxa"/>
            <w:gridSpan w:val="2"/>
            <w:tcBorders>
              <w:top w:val="nil"/>
              <w:left w:val="nil"/>
              <w:bottom w:val="nil"/>
              <w:right w:val="nil"/>
            </w:tcBorders>
            <w:shd w:val="clear" w:color="auto" w:fill="auto"/>
            <w:noWrap/>
            <w:vAlign w:val="bottom"/>
            <w:hideMark/>
          </w:tcPr>
          <w:p w14:paraId="301923E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1416" w:type="dxa"/>
            <w:gridSpan w:val="2"/>
            <w:tcBorders>
              <w:top w:val="nil"/>
              <w:left w:val="nil"/>
              <w:bottom w:val="nil"/>
              <w:right w:val="nil"/>
            </w:tcBorders>
            <w:shd w:val="clear" w:color="auto" w:fill="auto"/>
            <w:noWrap/>
            <w:vAlign w:val="bottom"/>
            <w:hideMark/>
          </w:tcPr>
          <w:p w14:paraId="4F825264"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c>
          <w:tcPr>
            <w:tcW w:w="671" w:type="dxa"/>
            <w:tcBorders>
              <w:top w:val="nil"/>
              <w:left w:val="nil"/>
              <w:bottom w:val="nil"/>
              <w:right w:val="nil"/>
            </w:tcBorders>
            <w:shd w:val="clear" w:color="auto" w:fill="auto"/>
            <w:noWrap/>
            <w:vAlign w:val="bottom"/>
            <w:hideMark/>
          </w:tcPr>
          <w:p w14:paraId="559FB67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tc>
      </w:tr>
      <w:tr w:rsidR="00B0442F" w:rsidRPr="00B0442F" w14:paraId="01D5B864" w14:textId="77777777" w:rsidTr="00B0442F">
        <w:trPr>
          <w:gridAfter w:val="1"/>
          <w:wAfter w:w="272" w:type="dxa"/>
          <w:trHeight w:val="1275"/>
        </w:trPr>
        <w:tc>
          <w:tcPr>
            <w:tcW w:w="33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75510E"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Вид основных средств</w:t>
            </w:r>
          </w:p>
        </w:tc>
        <w:tc>
          <w:tcPr>
            <w:tcW w:w="13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B350F1"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Количество</w:t>
            </w:r>
          </w:p>
        </w:tc>
        <w:tc>
          <w:tcPr>
            <w:tcW w:w="1356" w:type="dxa"/>
            <w:gridSpan w:val="2"/>
            <w:tcBorders>
              <w:top w:val="single" w:sz="4" w:space="0" w:color="auto"/>
              <w:left w:val="nil"/>
              <w:bottom w:val="single" w:sz="4" w:space="0" w:color="auto"/>
              <w:right w:val="single" w:sz="4" w:space="0" w:color="auto"/>
            </w:tcBorders>
            <w:shd w:val="clear" w:color="auto" w:fill="auto"/>
            <w:vAlign w:val="center"/>
            <w:hideMark/>
          </w:tcPr>
          <w:p w14:paraId="1B34F2A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Вид обременения</w:t>
            </w:r>
            <w:r w:rsidR="00F9097E">
              <w:rPr>
                <w:rFonts w:ascii="Times New Roman" w:eastAsia="Times New Roman" w:hAnsi="Times New Roman" w:cs="Times New Roman"/>
                <w:b/>
                <w:bCs/>
                <w:i/>
                <w:iCs/>
                <w:lang w:eastAsia="ru-RU"/>
              </w:rPr>
              <w:t xml:space="preserve"> (Характер обременений)</w:t>
            </w:r>
          </w:p>
        </w:tc>
        <w:tc>
          <w:tcPr>
            <w:tcW w:w="1522" w:type="dxa"/>
            <w:gridSpan w:val="2"/>
            <w:tcBorders>
              <w:top w:val="single" w:sz="4" w:space="0" w:color="auto"/>
              <w:left w:val="nil"/>
              <w:bottom w:val="single" w:sz="4" w:space="0" w:color="auto"/>
              <w:right w:val="single" w:sz="4" w:space="0" w:color="auto"/>
            </w:tcBorders>
            <w:shd w:val="clear" w:color="auto" w:fill="auto"/>
            <w:vAlign w:val="center"/>
            <w:hideMark/>
          </w:tcPr>
          <w:p w14:paraId="594D1CD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Дата возникновения обременения</w:t>
            </w:r>
          </w:p>
        </w:tc>
        <w:tc>
          <w:tcPr>
            <w:tcW w:w="1452" w:type="dxa"/>
            <w:gridSpan w:val="3"/>
            <w:tcBorders>
              <w:top w:val="single" w:sz="4" w:space="0" w:color="auto"/>
              <w:left w:val="nil"/>
              <w:bottom w:val="single" w:sz="4" w:space="0" w:color="auto"/>
              <w:right w:val="single" w:sz="4" w:space="0" w:color="auto"/>
            </w:tcBorders>
            <w:shd w:val="clear" w:color="auto" w:fill="auto"/>
            <w:vAlign w:val="center"/>
            <w:hideMark/>
          </w:tcPr>
          <w:p w14:paraId="7E579AAC"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Дата окончания обременения</w:t>
            </w:r>
          </w:p>
        </w:tc>
      </w:tr>
      <w:tr w:rsidR="00B0442F" w:rsidRPr="00B0442F" w14:paraId="0714D241"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7F0F8A3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платформы</w:t>
            </w:r>
          </w:p>
        </w:tc>
        <w:tc>
          <w:tcPr>
            <w:tcW w:w="1300" w:type="dxa"/>
            <w:gridSpan w:val="2"/>
            <w:tcBorders>
              <w:top w:val="nil"/>
              <w:left w:val="nil"/>
              <w:bottom w:val="single" w:sz="4" w:space="0" w:color="auto"/>
              <w:right w:val="single" w:sz="4" w:space="0" w:color="auto"/>
            </w:tcBorders>
            <w:shd w:val="clear" w:color="auto" w:fill="auto"/>
            <w:vAlign w:val="center"/>
            <w:hideMark/>
          </w:tcPr>
          <w:p w14:paraId="1235B76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305</w:t>
            </w:r>
          </w:p>
        </w:tc>
        <w:tc>
          <w:tcPr>
            <w:tcW w:w="1356" w:type="dxa"/>
            <w:gridSpan w:val="2"/>
            <w:tcBorders>
              <w:top w:val="nil"/>
              <w:left w:val="nil"/>
              <w:bottom w:val="single" w:sz="4" w:space="0" w:color="auto"/>
              <w:right w:val="single" w:sz="4" w:space="0" w:color="auto"/>
            </w:tcBorders>
            <w:shd w:val="clear" w:color="auto" w:fill="auto"/>
            <w:vAlign w:val="center"/>
            <w:hideMark/>
          </w:tcPr>
          <w:p w14:paraId="31C8973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775D314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28.10.2015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4D38620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21.12.2021</w:t>
            </w:r>
          </w:p>
        </w:tc>
      </w:tr>
      <w:tr w:rsidR="00B0442F" w:rsidRPr="00B0442F" w14:paraId="47C5CADC"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44D2ADD4"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616369EB"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1 662</w:t>
            </w:r>
          </w:p>
        </w:tc>
        <w:tc>
          <w:tcPr>
            <w:tcW w:w="1356" w:type="dxa"/>
            <w:gridSpan w:val="2"/>
            <w:tcBorders>
              <w:top w:val="nil"/>
              <w:left w:val="nil"/>
              <w:bottom w:val="single" w:sz="4" w:space="0" w:color="auto"/>
              <w:right w:val="single" w:sz="4" w:space="0" w:color="auto"/>
            </w:tcBorders>
            <w:shd w:val="clear" w:color="auto" w:fill="auto"/>
            <w:vAlign w:val="center"/>
            <w:hideMark/>
          </w:tcPr>
          <w:p w14:paraId="3DE3364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50A6672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28.10.2015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1AD0652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21.12.2021</w:t>
            </w:r>
          </w:p>
        </w:tc>
      </w:tr>
      <w:tr w:rsidR="00B0442F" w:rsidRPr="00B0442F" w14:paraId="74EDB7E2"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0A042228"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5B9F0FE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8 915</w:t>
            </w:r>
          </w:p>
        </w:tc>
        <w:tc>
          <w:tcPr>
            <w:tcW w:w="1356" w:type="dxa"/>
            <w:gridSpan w:val="2"/>
            <w:tcBorders>
              <w:top w:val="nil"/>
              <w:left w:val="nil"/>
              <w:bottom w:val="single" w:sz="4" w:space="0" w:color="auto"/>
              <w:right w:val="single" w:sz="4" w:space="0" w:color="auto"/>
            </w:tcBorders>
            <w:shd w:val="clear" w:color="auto" w:fill="auto"/>
            <w:vAlign w:val="center"/>
            <w:hideMark/>
          </w:tcPr>
          <w:p w14:paraId="0031F3AD"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175DF6C3"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22.01.2015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0AD05230"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25.10.2019</w:t>
            </w:r>
          </w:p>
        </w:tc>
      </w:tr>
      <w:tr w:rsidR="00B0442F" w:rsidRPr="00B0442F" w14:paraId="6156556F"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5EB45131"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469BAD07"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70</w:t>
            </w:r>
          </w:p>
        </w:tc>
        <w:tc>
          <w:tcPr>
            <w:tcW w:w="1356" w:type="dxa"/>
            <w:gridSpan w:val="2"/>
            <w:tcBorders>
              <w:top w:val="nil"/>
              <w:left w:val="nil"/>
              <w:bottom w:val="single" w:sz="4" w:space="0" w:color="auto"/>
              <w:right w:val="single" w:sz="4" w:space="0" w:color="auto"/>
            </w:tcBorders>
            <w:shd w:val="clear" w:color="auto" w:fill="auto"/>
            <w:vAlign w:val="center"/>
            <w:hideMark/>
          </w:tcPr>
          <w:p w14:paraId="5D49B26B"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6F4E9AA5"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17.02.2015</w:t>
            </w:r>
          </w:p>
        </w:tc>
        <w:tc>
          <w:tcPr>
            <w:tcW w:w="1452" w:type="dxa"/>
            <w:gridSpan w:val="3"/>
            <w:tcBorders>
              <w:top w:val="nil"/>
              <w:left w:val="nil"/>
              <w:bottom w:val="single" w:sz="4" w:space="0" w:color="auto"/>
              <w:right w:val="single" w:sz="4" w:space="0" w:color="auto"/>
            </w:tcBorders>
            <w:shd w:val="clear" w:color="auto" w:fill="auto"/>
            <w:vAlign w:val="center"/>
            <w:hideMark/>
          </w:tcPr>
          <w:p w14:paraId="358F9BBC"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25.10.2019</w:t>
            </w:r>
          </w:p>
        </w:tc>
      </w:tr>
      <w:tr w:rsidR="00B0442F" w:rsidRPr="00B0442F" w14:paraId="5DEFC96E"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481870D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полувагоны</w:t>
            </w:r>
          </w:p>
        </w:tc>
        <w:tc>
          <w:tcPr>
            <w:tcW w:w="1300" w:type="dxa"/>
            <w:gridSpan w:val="2"/>
            <w:tcBorders>
              <w:top w:val="nil"/>
              <w:left w:val="nil"/>
              <w:bottom w:val="single" w:sz="4" w:space="0" w:color="auto"/>
              <w:right w:val="single" w:sz="4" w:space="0" w:color="auto"/>
            </w:tcBorders>
            <w:shd w:val="clear" w:color="auto" w:fill="auto"/>
            <w:vAlign w:val="center"/>
            <w:hideMark/>
          </w:tcPr>
          <w:p w14:paraId="6CAEE3EA"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4 612</w:t>
            </w:r>
          </w:p>
        </w:tc>
        <w:tc>
          <w:tcPr>
            <w:tcW w:w="1356" w:type="dxa"/>
            <w:gridSpan w:val="2"/>
            <w:tcBorders>
              <w:top w:val="nil"/>
              <w:left w:val="nil"/>
              <w:bottom w:val="single" w:sz="4" w:space="0" w:color="auto"/>
              <w:right w:val="single" w:sz="4" w:space="0" w:color="auto"/>
            </w:tcBorders>
            <w:shd w:val="clear" w:color="auto" w:fill="auto"/>
            <w:vAlign w:val="center"/>
            <w:hideMark/>
          </w:tcPr>
          <w:p w14:paraId="0C6A7E1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залог</w:t>
            </w:r>
          </w:p>
        </w:tc>
        <w:tc>
          <w:tcPr>
            <w:tcW w:w="1522" w:type="dxa"/>
            <w:gridSpan w:val="2"/>
            <w:tcBorders>
              <w:top w:val="nil"/>
              <w:left w:val="nil"/>
              <w:bottom w:val="single" w:sz="4" w:space="0" w:color="auto"/>
              <w:right w:val="single" w:sz="4" w:space="0" w:color="auto"/>
            </w:tcBorders>
            <w:shd w:val="clear" w:color="auto" w:fill="auto"/>
            <w:vAlign w:val="center"/>
            <w:hideMark/>
          </w:tcPr>
          <w:p w14:paraId="6C7442BF"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26.04.2017</w:t>
            </w:r>
          </w:p>
        </w:tc>
        <w:tc>
          <w:tcPr>
            <w:tcW w:w="1452" w:type="dxa"/>
            <w:gridSpan w:val="3"/>
            <w:tcBorders>
              <w:top w:val="nil"/>
              <w:left w:val="nil"/>
              <w:bottom w:val="single" w:sz="4" w:space="0" w:color="auto"/>
              <w:right w:val="single" w:sz="4" w:space="0" w:color="auto"/>
            </w:tcBorders>
            <w:shd w:val="clear" w:color="auto" w:fill="auto"/>
            <w:vAlign w:val="center"/>
            <w:hideMark/>
          </w:tcPr>
          <w:p w14:paraId="43318608"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30.03.2020</w:t>
            </w:r>
          </w:p>
        </w:tc>
      </w:tr>
      <w:tr w:rsidR="00B0442F" w:rsidRPr="00B0442F" w14:paraId="15159353" w14:textId="77777777" w:rsidTr="00B0442F">
        <w:trPr>
          <w:gridAfter w:val="1"/>
          <w:wAfter w:w="272" w:type="dxa"/>
          <w:trHeight w:val="300"/>
        </w:trPr>
        <w:tc>
          <w:tcPr>
            <w:tcW w:w="3300" w:type="dxa"/>
            <w:gridSpan w:val="2"/>
            <w:tcBorders>
              <w:top w:val="nil"/>
              <w:left w:val="single" w:sz="4" w:space="0" w:color="auto"/>
              <w:bottom w:val="single" w:sz="4" w:space="0" w:color="auto"/>
              <w:right w:val="single" w:sz="4" w:space="0" w:color="auto"/>
            </w:tcBorders>
            <w:shd w:val="clear" w:color="auto" w:fill="auto"/>
            <w:vAlign w:val="center"/>
            <w:hideMark/>
          </w:tcPr>
          <w:p w14:paraId="530F69B6"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ИТОГО</w:t>
            </w:r>
          </w:p>
        </w:tc>
        <w:tc>
          <w:tcPr>
            <w:tcW w:w="1300" w:type="dxa"/>
            <w:gridSpan w:val="2"/>
            <w:tcBorders>
              <w:top w:val="nil"/>
              <w:left w:val="nil"/>
              <w:bottom w:val="single" w:sz="4" w:space="0" w:color="auto"/>
              <w:right w:val="single" w:sz="4" w:space="0" w:color="auto"/>
            </w:tcBorders>
            <w:shd w:val="clear" w:color="auto" w:fill="auto"/>
            <w:vAlign w:val="center"/>
            <w:hideMark/>
          </w:tcPr>
          <w:p w14:paraId="11574269"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15 564</w:t>
            </w:r>
          </w:p>
        </w:tc>
        <w:tc>
          <w:tcPr>
            <w:tcW w:w="1356" w:type="dxa"/>
            <w:gridSpan w:val="2"/>
            <w:tcBorders>
              <w:top w:val="nil"/>
              <w:left w:val="nil"/>
              <w:bottom w:val="single" w:sz="4" w:space="0" w:color="auto"/>
              <w:right w:val="single" w:sz="4" w:space="0" w:color="auto"/>
            </w:tcBorders>
            <w:shd w:val="clear" w:color="auto" w:fill="auto"/>
            <w:vAlign w:val="center"/>
            <w:hideMark/>
          </w:tcPr>
          <w:p w14:paraId="5B9B8112"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c>
          <w:tcPr>
            <w:tcW w:w="1522" w:type="dxa"/>
            <w:gridSpan w:val="2"/>
            <w:tcBorders>
              <w:top w:val="nil"/>
              <w:left w:val="nil"/>
              <w:bottom w:val="single" w:sz="4" w:space="0" w:color="auto"/>
              <w:right w:val="single" w:sz="4" w:space="0" w:color="auto"/>
            </w:tcBorders>
            <w:shd w:val="clear" w:color="auto" w:fill="auto"/>
            <w:vAlign w:val="center"/>
            <w:hideMark/>
          </w:tcPr>
          <w:p w14:paraId="77B381F4"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c>
          <w:tcPr>
            <w:tcW w:w="1452" w:type="dxa"/>
            <w:gridSpan w:val="3"/>
            <w:tcBorders>
              <w:top w:val="nil"/>
              <w:left w:val="nil"/>
              <w:bottom w:val="single" w:sz="4" w:space="0" w:color="auto"/>
              <w:right w:val="single" w:sz="4" w:space="0" w:color="auto"/>
            </w:tcBorders>
            <w:shd w:val="clear" w:color="auto" w:fill="auto"/>
            <w:vAlign w:val="center"/>
            <w:hideMark/>
          </w:tcPr>
          <w:p w14:paraId="3C8D557E" w14:textId="77777777" w:rsidR="00B0442F" w:rsidRPr="00B0442F" w:rsidRDefault="00B0442F" w:rsidP="00B0442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B0442F">
              <w:rPr>
                <w:rFonts w:ascii="Times New Roman" w:eastAsia="Times New Roman" w:hAnsi="Times New Roman" w:cs="Times New Roman"/>
                <w:b/>
                <w:bCs/>
                <w:i/>
                <w:iCs/>
                <w:lang w:eastAsia="ru-RU"/>
              </w:rPr>
              <w:t> </w:t>
            </w:r>
          </w:p>
        </w:tc>
      </w:tr>
    </w:tbl>
    <w:p w14:paraId="77C194BE" w14:textId="77777777" w:rsidR="00432E37" w:rsidRDefault="00432E37">
      <w:pPr>
        <w:widowControl w:val="0"/>
        <w:autoSpaceDE w:val="0"/>
        <w:autoSpaceDN w:val="0"/>
        <w:adjustRightInd w:val="0"/>
        <w:spacing w:after="0" w:line="240" w:lineRule="auto"/>
        <w:jc w:val="both"/>
        <w:rPr>
          <w:rFonts w:ascii="Times New Roman" w:eastAsia="Times New Roman" w:hAnsi="Times New Roman" w:cs="Times New Roman"/>
          <w:b/>
          <w:bCs/>
          <w:i/>
          <w:iCs/>
          <w:sz w:val="20"/>
          <w:szCs w:val="20"/>
          <w:lang w:eastAsia="ru-RU"/>
        </w:rPr>
      </w:pPr>
    </w:p>
    <w:p w14:paraId="587422B3" w14:textId="77777777" w:rsidR="00432E37" w:rsidRPr="00463660" w:rsidRDefault="00432E37">
      <w:pPr>
        <w:widowControl w:val="0"/>
        <w:autoSpaceDE w:val="0"/>
        <w:autoSpaceDN w:val="0"/>
        <w:adjustRightInd w:val="0"/>
        <w:spacing w:after="0" w:line="240" w:lineRule="auto"/>
        <w:jc w:val="both"/>
        <w:rPr>
          <w:rFonts w:ascii="Times New Roman" w:hAnsi="Times New Roman" w:cs="Times New Roman"/>
          <w:sz w:val="24"/>
          <w:szCs w:val="24"/>
        </w:rPr>
      </w:pPr>
    </w:p>
    <w:p w14:paraId="7A641998" w14:textId="77777777" w:rsidR="00005565" w:rsidRPr="00463660" w:rsidRDefault="00005565" w:rsidP="00005565">
      <w:pPr>
        <w:widowControl w:val="0"/>
        <w:autoSpaceDE w:val="0"/>
        <w:autoSpaceDN w:val="0"/>
        <w:adjustRightInd w:val="0"/>
        <w:spacing w:after="0" w:line="240" w:lineRule="auto"/>
        <w:jc w:val="both"/>
        <w:outlineLvl w:val="3"/>
        <w:rPr>
          <w:rFonts w:ascii="Times New Roman" w:hAnsi="Times New Roman" w:cs="Times New Roman"/>
          <w:b/>
          <w:sz w:val="24"/>
          <w:szCs w:val="24"/>
        </w:rPr>
      </w:pPr>
      <w:bookmarkStart w:id="38" w:name="Par3047"/>
      <w:bookmarkEnd w:id="38"/>
      <w:r w:rsidRPr="00463660">
        <w:rPr>
          <w:rFonts w:ascii="Times New Roman" w:hAnsi="Times New Roman" w:cs="Times New Roman"/>
          <w:b/>
          <w:sz w:val="24"/>
          <w:szCs w:val="24"/>
        </w:rPr>
        <w:t>3.7. Подконтрольные эмитенту организации, имеющие для него существенное значение</w:t>
      </w:r>
    </w:p>
    <w:p w14:paraId="6D36E3FD" w14:textId="77777777" w:rsidR="00005565" w:rsidRPr="00463660" w:rsidRDefault="00005565" w:rsidP="00005565">
      <w:pPr>
        <w:widowControl w:val="0"/>
        <w:autoSpaceDE w:val="0"/>
        <w:autoSpaceDN w:val="0"/>
        <w:adjustRightInd w:val="0"/>
        <w:spacing w:before="20" w:after="40" w:line="240" w:lineRule="auto"/>
        <w:rPr>
          <w:rFonts w:ascii="Times New Roman" w:eastAsia="Times New Roman" w:hAnsi="Times New Roman" w:cs="Times New Roman"/>
          <w:sz w:val="24"/>
          <w:szCs w:val="24"/>
          <w:lang w:eastAsia="ru-RU"/>
        </w:rPr>
      </w:pPr>
    </w:p>
    <w:p w14:paraId="6DD53FD8" w14:textId="77777777" w:rsidR="00A45911" w:rsidRPr="009B26AE" w:rsidRDefault="009B26AE">
      <w:pPr>
        <w:widowControl w:val="0"/>
        <w:autoSpaceDE w:val="0"/>
        <w:autoSpaceDN w:val="0"/>
        <w:adjustRightInd w:val="0"/>
        <w:spacing w:after="0" w:line="240" w:lineRule="auto"/>
        <w:ind w:firstLine="540"/>
        <w:jc w:val="both"/>
        <w:outlineLvl w:val="2"/>
        <w:rPr>
          <w:rFonts w:ascii="Times New Roman" w:hAnsi="Times New Roman" w:cs="Times New Roman"/>
          <w:b/>
          <w:i/>
        </w:rPr>
      </w:pPr>
      <w:bookmarkStart w:id="39" w:name="Par3065"/>
      <w:bookmarkEnd w:id="39"/>
      <w:r>
        <w:rPr>
          <w:rFonts w:ascii="Times New Roman" w:hAnsi="Times New Roman" w:cs="Times New Roman"/>
          <w:b/>
          <w:i/>
        </w:rPr>
        <w:t>На дату утверждения настоящего Проспекта ценных бумаг подконтрольные Эмитенту организации, имеющие для него существенное значение, отсутствуют.</w:t>
      </w:r>
    </w:p>
    <w:p w14:paraId="28FF20B4" w14:textId="77777777" w:rsidR="00A45911" w:rsidRDefault="00A45911">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5E966E22" w14:textId="77777777" w:rsidR="00AF047E" w:rsidRDefault="00AF047E">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C0BF8E6"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r w:rsidRPr="00463660">
        <w:rPr>
          <w:rFonts w:ascii="Times New Roman" w:hAnsi="Times New Roman" w:cs="Times New Roman"/>
          <w:b/>
          <w:sz w:val="28"/>
          <w:szCs w:val="28"/>
        </w:rPr>
        <w:t>Раздел IV. Сведения о финансово-хозяйственной деятельности эмитента</w:t>
      </w:r>
    </w:p>
    <w:p w14:paraId="025874A3"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67F45F8"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0" w:name="Par3067"/>
      <w:bookmarkEnd w:id="40"/>
      <w:r w:rsidRPr="00463660">
        <w:rPr>
          <w:rFonts w:ascii="Times New Roman" w:hAnsi="Times New Roman" w:cs="Times New Roman"/>
          <w:b/>
          <w:sz w:val="24"/>
          <w:szCs w:val="24"/>
        </w:rPr>
        <w:t>4.1. Результаты финансово-хозяйственной деятельности эмитента</w:t>
      </w:r>
    </w:p>
    <w:p w14:paraId="2BABE9C7"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r w:rsidRPr="00EC5782">
        <w:rPr>
          <w:rFonts w:ascii="Times New Roman" w:eastAsia="Calibri" w:hAnsi="Times New Roman" w:cs="Times New Roman"/>
        </w:rPr>
        <w:t>Раскрывается динамика показателей, характеризующих результаты финансово-хозяйственной деятельности эмитента, в том числе ее прибыльность или убыточность, за пять последних завершенных отчетных лет либо за каждый завершенный отчетный год, если эмитент осуществляет свою деятельность менее пяти лет. Указанная информация приводится в виде таблицы за каждый отчетный период.</w:t>
      </w:r>
    </w:p>
    <w:p w14:paraId="7D3447FD"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p>
    <w:p w14:paraId="59BAA6CD"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sz w:val="24"/>
          <w:szCs w:val="24"/>
        </w:rPr>
      </w:pPr>
    </w:p>
    <w:tbl>
      <w:tblPr>
        <w:tblW w:w="4999" w:type="pct"/>
        <w:tblLayout w:type="fixed"/>
        <w:tblCellMar>
          <w:top w:w="75" w:type="dxa"/>
          <w:left w:w="0" w:type="dxa"/>
          <w:bottom w:w="75" w:type="dxa"/>
          <w:right w:w="0" w:type="dxa"/>
        </w:tblCellMar>
        <w:tblLook w:val="0000" w:firstRow="0" w:lastRow="0" w:firstColumn="0" w:lastColumn="0" w:noHBand="0" w:noVBand="0"/>
      </w:tblPr>
      <w:tblGrid>
        <w:gridCol w:w="2555"/>
        <w:gridCol w:w="1346"/>
        <w:gridCol w:w="1346"/>
        <w:gridCol w:w="1345"/>
        <w:gridCol w:w="1345"/>
        <w:gridCol w:w="1342"/>
      </w:tblGrid>
      <w:tr w:rsidR="00EC5782" w:rsidRPr="00EC5782" w14:paraId="06F5D76C"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89DE3E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EC5782">
              <w:rPr>
                <w:rFonts w:ascii="Times New Roman" w:eastAsia="Calibri" w:hAnsi="Times New Roman" w:cs="Times New Roman"/>
                <w:sz w:val="24"/>
                <w:szCs w:val="24"/>
              </w:rPr>
              <w:t>Наименование показателя*</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0C3D288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rPr>
            </w:pPr>
            <w:r w:rsidRPr="00EC5782">
              <w:rPr>
                <w:rFonts w:ascii="Times New Roman" w:eastAsia="Calibri" w:hAnsi="Times New Roman" w:cs="Times New Roman"/>
                <w:b/>
              </w:rPr>
              <w:t>2012</w:t>
            </w:r>
          </w:p>
        </w:tc>
        <w:tc>
          <w:tcPr>
            <w:tcW w:w="725" w:type="pct"/>
            <w:tcBorders>
              <w:top w:val="single" w:sz="4" w:space="0" w:color="auto"/>
              <w:left w:val="single" w:sz="4" w:space="0" w:color="auto"/>
              <w:bottom w:val="single" w:sz="4" w:space="0" w:color="auto"/>
              <w:right w:val="single" w:sz="4" w:space="0" w:color="auto"/>
            </w:tcBorders>
          </w:tcPr>
          <w:p w14:paraId="2148967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rPr>
            </w:pPr>
            <w:r w:rsidRPr="00EC5782">
              <w:rPr>
                <w:rFonts w:ascii="Times New Roman" w:eastAsia="Calibri" w:hAnsi="Times New Roman" w:cs="Times New Roman"/>
                <w:b/>
              </w:rPr>
              <w:t>2013</w:t>
            </w:r>
          </w:p>
        </w:tc>
        <w:tc>
          <w:tcPr>
            <w:tcW w:w="725" w:type="pct"/>
            <w:tcBorders>
              <w:top w:val="single" w:sz="4" w:space="0" w:color="auto"/>
              <w:left w:val="single" w:sz="4" w:space="0" w:color="auto"/>
              <w:bottom w:val="single" w:sz="4" w:space="0" w:color="auto"/>
              <w:right w:val="single" w:sz="4" w:space="0" w:color="auto"/>
            </w:tcBorders>
          </w:tcPr>
          <w:p w14:paraId="78C026E4"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rPr>
            </w:pPr>
            <w:r w:rsidRPr="00EC5782">
              <w:rPr>
                <w:rFonts w:ascii="Times New Roman" w:eastAsia="Calibri" w:hAnsi="Times New Roman" w:cs="Times New Roman"/>
                <w:b/>
              </w:rPr>
              <w:t>2014</w:t>
            </w:r>
          </w:p>
        </w:tc>
        <w:tc>
          <w:tcPr>
            <w:tcW w:w="725" w:type="pct"/>
            <w:tcBorders>
              <w:top w:val="single" w:sz="4" w:space="0" w:color="auto"/>
              <w:left w:val="single" w:sz="4" w:space="0" w:color="auto"/>
              <w:bottom w:val="single" w:sz="4" w:space="0" w:color="auto"/>
              <w:right w:val="single" w:sz="4" w:space="0" w:color="auto"/>
            </w:tcBorders>
          </w:tcPr>
          <w:p w14:paraId="7EA101B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rPr>
            </w:pPr>
            <w:r w:rsidRPr="00EC5782">
              <w:rPr>
                <w:rFonts w:ascii="Times New Roman" w:eastAsia="Calibri" w:hAnsi="Times New Roman" w:cs="Times New Roman"/>
                <w:b/>
              </w:rPr>
              <w:t>2015</w:t>
            </w:r>
          </w:p>
        </w:tc>
        <w:tc>
          <w:tcPr>
            <w:tcW w:w="723" w:type="pct"/>
            <w:tcBorders>
              <w:top w:val="single" w:sz="4" w:space="0" w:color="auto"/>
              <w:left w:val="single" w:sz="4" w:space="0" w:color="auto"/>
              <w:bottom w:val="single" w:sz="4" w:space="0" w:color="auto"/>
              <w:right w:val="single" w:sz="4" w:space="0" w:color="auto"/>
            </w:tcBorders>
          </w:tcPr>
          <w:p w14:paraId="01CBEAA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rPr>
            </w:pPr>
            <w:r w:rsidRPr="00EC5782">
              <w:rPr>
                <w:rFonts w:ascii="Times New Roman" w:eastAsia="Calibri" w:hAnsi="Times New Roman" w:cs="Times New Roman"/>
                <w:b/>
              </w:rPr>
              <w:t>2016</w:t>
            </w:r>
          </w:p>
        </w:tc>
      </w:tr>
      <w:tr w:rsidR="00EC5782" w:rsidRPr="00EC5782" w14:paraId="2AC51520"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2055FA0B"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Норма чистой прибыли, %</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D663E1F"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19,96</w:t>
            </w:r>
          </w:p>
        </w:tc>
        <w:tc>
          <w:tcPr>
            <w:tcW w:w="725" w:type="pct"/>
            <w:tcBorders>
              <w:top w:val="single" w:sz="4" w:space="0" w:color="auto"/>
              <w:left w:val="single" w:sz="4" w:space="0" w:color="auto"/>
              <w:bottom w:val="single" w:sz="4" w:space="0" w:color="auto"/>
              <w:right w:val="single" w:sz="4" w:space="0" w:color="auto"/>
            </w:tcBorders>
          </w:tcPr>
          <w:p w14:paraId="7669F673"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5,93</w:t>
            </w:r>
          </w:p>
        </w:tc>
        <w:tc>
          <w:tcPr>
            <w:tcW w:w="725" w:type="pct"/>
            <w:tcBorders>
              <w:top w:val="single" w:sz="4" w:space="0" w:color="auto"/>
              <w:left w:val="single" w:sz="4" w:space="0" w:color="auto"/>
              <w:bottom w:val="single" w:sz="4" w:space="0" w:color="auto"/>
              <w:right w:val="single" w:sz="4" w:space="0" w:color="auto"/>
            </w:tcBorders>
          </w:tcPr>
          <w:p w14:paraId="5A20916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4,94</w:t>
            </w:r>
          </w:p>
        </w:tc>
        <w:tc>
          <w:tcPr>
            <w:tcW w:w="725" w:type="pct"/>
            <w:tcBorders>
              <w:top w:val="single" w:sz="4" w:space="0" w:color="auto"/>
              <w:left w:val="single" w:sz="4" w:space="0" w:color="auto"/>
              <w:bottom w:val="single" w:sz="4" w:space="0" w:color="auto"/>
              <w:right w:val="single" w:sz="4" w:space="0" w:color="auto"/>
            </w:tcBorders>
          </w:tcPr>
          <w:p w14:paraId="2E76E2C7"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1,72</w:t>
            </w:r>
          </w:p>
        </w:tc>
        <w:tc>
          <w:tcPr>
            <w:tcW w:w="723" w:type="pct"/>
            <w:tcBorders>
              <w:top w:val="single" w:sz="4" w:space="0" w:color="auto"/>
              <w:left w:val="single" w:sz="4" w:space="0" w:color="auto"/>
              <w:bottom w:val="single" w:sz="4" w:space="0" w:color="auto"/>
              <w:right w:val="single" w:sz="4" w:space="0" w:color="auto"/>
            </w:tcBorders>
          </w:tcPr>
          <w:p w14:paraId="21E6B54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6,51</w:t>
            </w:r>
          </w:p>
        </w:tc>
      </w:tr>
      <w:tr w:rsidR="00EC5782" w:rsidRPr="00EC5782" w14:paraId="0D86174D"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5C8262B"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Коэффициент оборачиваемости активов, раз</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A6D2CA4"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0,60</w:t>
            </w:r>
          </w:p>
        </w:tc>
        <w:tc>
          <w:tcPr>
            <w:tcW w:w="725" w:type="pct"/>
            <w:tcBorders>
              <w:top w:val="single" w:sz="4" w:space="0" w:color="auto"/>
              <w:left w:val="single" w:sz="4" w:space="0" w:color="auto"/>
              <w:bottom w:val="single" w:sz="4" w:space="0" w:color="auto"/>
              <w:right w:val="single" w:sz="4" w:space="0" w:color="auto"/>
            </w:tcBorders>
          </w:tcPr>
          <w:p w14:paraId="5956746E"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0,75</w:t>
            </w:r>
          </w:p>
        </w:tc>
        <w:tc>
          <w:tcPr>
            <w:tcW w:w="725" w:type="pct"/>
            <w:tcBorders>
              <w:top w:val="single" w:sz="4" w:space="0" w:color="auto"/>
              <w:left w:val="single" w:sz="4" w:space="0" w:color="auto"/>
              <w:bottom w:val="single" w:sz="4" w:space="0" w:color="auto"/>
              <w:right w:val="single" w:sz="4" w:space="0" w:color="auto"/>
            </w:tcBorders>
          </w:tcPr>
          <w:p w14:paraId="64BD8C8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0,93</w:t>
            </w:r>
          </w:p>
        </w:tc>
        <w:tc>
          <w:tcPr>
            <w:tcW w:w="725" w:type="pct"/>
            <w:tcBorders>
              <w:top w:val="single" w:sz="4" w:space="0" w:color="auto"/>
              <w:left w:val="single" w:sz="4" w:space="0" w:color="auto"/>
              <w:bottom w:val="single" w:sz="4" w:space="0" w:color="auto"/>
              <w:right w:val="single" w:sz="4" w:space="0" w:color="auto"/>
            </w:tcBorders>
          </w:tcPr>
          <w:p w14:paraId="56C51ED0"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1,17</w:t>
            </w:r>
          </w:p>
        </w:tc>
        <w:tc>
          <w:tcPr>
            <w:tcW w:w="723" w:type="pct"/>
            <w:tcBorders>
              <w:top w:val="single" w:sz="4" w:space="0" w:color="auto"/>
              <w:left w:val="single" w:sz="4" w:space="0" w:color="auto"/>
              <w:bottom w:val="single" w:sz="4" w:space="0" w:color="auto"/>
              <w:right w:val="single" w:sz="4" w:space="0" w:color="auto"/>
            </w:tcBorders>
          </w:tcPr>
          <w:p w14:paraId="633BF07F"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1,48</w:t>
            </w:r>
          </w:p>
        </w:tc>
      </w:tr>
      <w:tr w:rsidR="00EC5782" w:rsidRPr="00EC5782" w14:paraId="2DD4C275"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C388C4F"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Рентабельность активов, %</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06B9A6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12,03</w:t>
            </w:r>
          </w:p>
        </w:tc>
        <w:tc>
          <w:tcPr>
            <w:tcW w:w="725" w:type="pct"/>
            <w:tcBorders>
              <w:top w:val="single" w:sz="4" w:space="0" w:color="auto"/>
              <w:left w:val="single" w:sz="4" w:space="0" w:color="auto"/>
              <w:bottom w:val="single" w:sz="4" w:space="0" w:color="auto"/>
              <w:right w:val="single" w:sz="4" w:space="0" w:color="auto"/>
            </w:tcBorders>
          </w:tcPr>
          <w:p w14:paraId="4B0F23E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4,47</w:t>
            </w:r>
          </w:p>
        </w:tc>
        <w:tc>
          <w:tcPr>
            <w:tcW w:w="725" w:type="pct"/>
            <w:tcBorders>
              <w:top w:val="single" w:sz="4" w:space="0" w:color="auto"/>
              <w:left w:val="single" w:sz="4" w:space="0" w:color="auto"/>
              <w:bottom w:val="single" w:sz="4" w:space="0" w:color="auto"/>
              <w:right w:val="single" w:sz="4" w:space="0" w:color="auto"/>
            </w:tcBorders>
          </w:tcPr>
          <w:p w14:paraId="1EE04D00"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4,57</w:t>
            </w:r>
          </w:p>
        </w:tc>
        <w:tc>
          <w:tcPr>
            <w:tcW w:w="725" w:type="pct"/>
            <w:tcBorders>
              <w:top w:val="single" w:sz="4" w:space="0" w:color="auto"/>
              <w:left w:val="single" w:sz="4" w:space="0" w:color="auto"/>
              <w:bottom w:val="single" w:sz="4" w:space="0" w:color="auto"/>
              <w:right w:val="single" w:sz="4" w:space="0" w:color="auto"/>
            </w:tcBorders>
          </w:tcPr>
          <w:p w14:paraId="1DF6BFCF"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2,01</w:t>
            </w:r>
          </w:p>
        </w:tc>
        <w:tc>
          <w:tcPr>
            <w:tcW w:w="723" w:type="pct"/>
            <w:tcBorders>
              <w:top w:val="single" w:sz="4" w:space="0" w:color="auto"/>
              <w:left w:val="single" w:sz="4" w:space="0" w:color="auto"/>
              <w:bottom w:val="single" w:sz="4" w:space="0" w:color="auto"/>
              <w:right w:val="single" w:sz="4" w:space="0" w:color="auto"/>
            </w:tcBorders>
          </w:tcPr>
          <w:p w14:paraId="1E2934A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9,64</w:t>
            </w:r>
          </w:p>
        </w:tc>
      </w:tr>
      <w:tr w:rsidR="00EC5782" w:rsidRPr="00EC5782" w14:paraId="7003DAA9"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634BE4C"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Рентабельность</w:t>
            </w:r>
          </w:p>
          <w:p w14:paraId="40754180"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собственного капитала, %</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D5EA7CF"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38,35</w:t>
            </w:r>
          </w:p>
        </w:tc>
        <w:tc>
          <w:tcPr>
            <w:tcW w:w="725" w:type="pct"/>
            <w:tcBorders>
              <w:top w:val="single" w:sz="4" w:space="0" w:color="auto"/>
              <w:left w:val="single" w:sz="4" w:space="0" w:color="auto"/>
              <w:bottom w:val="single" w:sz="4" w:space="0" w:color="auto"/>
              <w:right w:val="single" w:sz="4" w:space="0" w:color="auto"/>
            </w:tcBorders>
          </w:tcPr>
          <w:p w14:paraId="6358A802"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12,84</w:t>
            </w:r>
          </w:p>
        </w:tc>
        <w:tc>
          <w:tcPr>
            <w:tcW w:w="725" w:type="pct"/>
            <w:tcBorders>
              <w:top w:val="single" w:sz="4" w:space="0" w:color="auto"/>
              <w:left w:val="single" w:sz="4" w:space="0" w:color="auto"/>
              <w:bottom w:val="single" w:sz="4" w:space="0" w:color="auto"/>
              <w:right w:val="single" w:sz="4" w:space="0" w:color="auto"/>
            </w:tcBorders>
          </w:tcPr>
          <w:p w14:paraId="5B323FA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12,17</w:t>
            </w:r>
          </w:p>
        </w:tc>
        <w:tc>
          <w:tcPr>
            <w:tcW w:w="725" w:type="pct"/>
            <w:tcBorders>
              <w:top w:val="single" w:sz="4" w:space="0" w:color="auto"/>
              <w:left w:val="single" w:sz="4" w:space="0" w:color="auto"/>
              <w:bottom w:val="single" w:sz="4" w:space="0" w:color="auto"/>
              <w:right w:val="single" w:sz="4" w:space="0" w:color="auto"/>
            </w:tcBorders>
          </w:tcPr>
          <w:p w14:paraId="31C0A4DD"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4,56</w:t>
            </w:r>
          </w:p>
        </w:tc>
        <w:tc>
          <w:tcPr>
            <w:tcW w:w="723" w:type="pct"/>
            <w:tcBorders>
              <w:top w:val="single" w:sz="4" w:space="0" w:color="auto"/>
              <w:left w:val="single" w:sz="4" w:space="0" w:color="auto"/>
              <w:bottom w:val="single" w:sz="4" w:space="0" w:color="auto"/>
              <w:right w:val="single" w:sz="4" w:space="0" w:color="auto"/>
            </w:tcBorders>
          </w:tcPr>
          <w:p w14:paraId="468178CB"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17,23</w:t>
            </w:r>
          </w:p>
        </w:tc>
      </w:tr>
      <w:tr w:rsidR="00EC5782" w:rsidRPr="00EC5782" w14:paraId="65A58F9D"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EE87A35"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Сумма непокрытого убытка на отчетную дату, тыс. руб.</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7A523FD"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3562677E"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1B292AA9"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15565FBA"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3" w:type="pct"/>
            <w:tcBorders>
              <w:top w:val="single" w:sz="4" w:space="0" w:color="auto"/>
              <w:left w:val="single" w:sz="4" w:space="0" w:color="auto"/>
              <w:bottom w:val="single" w:sz="4" w:space="0" w:color="auto"/>
              <w:right w:val="single" w:sz="4" w:space="0" w:color="auto"/>
            </w:tcBorders>
          </w:tcPr>
          <w:p w14:paraId="2DA31D3E"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r>
      <w:tr w:rsidR="00EC5782" w:rsidRPr="00EC5782" w14:paraId="7D37EE8F" w14:textId="77777777" w:rsidTr="00AF24A2">
        <w:tc>
          <w:tcPr>
            <w:tcW w:w="13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B836DCD" w14:textId="77777777" w:rsidR="00EC5782" w:rsidRPr="00EC5782" w:rsidRDefault="00EC5782" w:rsidP="00EC5782">
            <w:pPr>
              <w:widowControl w:val="0"/>
              <w:autoSpaceDE w:val="0"/>
              <w:autoSpaceDN w:val="0"/>
              <w:adjustRightInd w:val="0"/>
              <w:spacing w:after="0" w:line="240" w:lineRule="auto"/>
              <w:rPr>
                <w:rFonts w:ascii="Times New Roman" w:eastAsia="Calibri" w:hAnsi="Times New Roman" w:cs="Times New Roman"/>
                <w:b/>
                <w:i/>
              </w:rPr>
            </w:pPr>
            <w:r w:rsidRPr="00EC5782">
              <w:rPr>
                <w:rFonts w:ascii="Times New Roman" w:eastAsia="Calibri" w:hAnsi="Times New Roman" w:cs="Times New Roman"/>
                <w:b/>
                <w:i/>
              </w:rPr>
              <w:t>Соотношение непокрытого убытка на отчетную дату и балансовой стоимости активов, %</w:t>
            </w:r>
          </w:p>
        </w:tc>
        <w:tc>
          <w:tcPr>
            <w:tcW w:w="72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C181D4D"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6428E5EB"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10094523"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5" w:type="pct"/>
            <w:tcBorders>
              <w:top w:val="single" w:sz="4" w:space="0" w:color="auto"/>
              <w:left w:val="single" w:sz="4" w:space="0" w:color="auto"/>
              <w:bottom w:val="single" w:sz="4" w:space="0" w:color="auto"/>
              <w:right w:val="single" w:sz="4" w:space="0" w:color="auto"/>
            </w:tcBorders>
          </w:tcPr>
          <w:p w14:paraId="4EADFE3F"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c>
          <w:tcPr>
            <w:tcW w:w="723" w:type="pct"/>
            <w:tcBorders>
              <w:top w:val="single" w:sz="4" w:space="0" w:color="auto"/>
              <w:left w:val="single" w:sz="4" w:space="0" w:color="auto"/>
              <w:bottom w:val="single" w:sz="4" w:space="0" w:color="auto"/>
              <w:right w:val="single" w:sz="4" w:space="0" w:color="auto"/>
            </w:tcBorders>
          </w:tcPr>
          <w:p w14:paraId="03FF8903"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w:t>
            </w:r>
          </w:p>
        </w:tc>
      </w:tr>
    </w:tbl>
    <w:p w14:paraId="65C7E62C" w14:textId="77777777" w:rsidR="00EC5782" w:rsidRPr="00EC5782" w:rsidRDefault="00EC5782" w:rsidP="00EC5782">
      <w:pPr>
        <w:autoSpaceDE w:val="0"/>
        <w:autoSpaceDN w:val="0"/>
        <w:adjustRightInd w:val="0"/>
        <w:spacing w:after="0" w:line="240" w:lineRule="auto"/>
        <w:contextualSpacing/>
        <w:jc w:val="both"/>
        <w:outlineLvl w:val="5"/>
        <w:rPr>
          <w:rFonts w:ascii="Times New Roman" w:eastAsia="Times New Roman" w:hAnsi="Times New Roman" w:cs="Times New Roman"/>
          <w:i/>
          <w:lang w:eastAsia="ru-RU"/>
        </w:rPr>
      </w:pPr>
      <w:r w:rsidRPr="00EC5782">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40D61A80"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70C36548"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EC5782">
        <w:rPr>
          <w:rFonts w:ascii="Times New Roman" w:eastAsia="Calibri" w:hAnsi="Times New Roman" w:cs="Times New Roman"/>
          <w:b/>
          <w:i/>
        </w:rPr>
        <w:t>Все показатели рассчитаны на основе рекомендуемых методик.</w:t>
      </w:r>
    </w:p>
    <w:p w14:paraId="1311719F"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r w:rsidRPr="00EC5782">
        <w:rPr>
          <w:rFonts w:ascii="Times New Roman" w:eastAsia="Calibri" w:hAnsi="Times New Roman" w:cs="Times New Roman"/>
        </w:rPr>
        <w:t>Экономический анализ прибыльности/убыточности эмитента исходя из динамики приведенных показателей. Раскрывается информация о причинах, которые, по мнению органов управления эмитента, привели к убыткам/прибыли эмитента, отраженным в бухгалтерской (финансовой) отчетности за пять завершенных отчетных лет, предшествующих дате утверждения проспекта ценных бумаг, либо за каждый завершенный отчетный год, если эмитент осуществляет свою деятельность менее пяти лет.</w:t>
      </w:r>
    </w:p>
    <w:p w14:paraId="1F409AFC"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 xml:space="preserve">Показатель нормы чистой прибыли характеризует уровень доходности хозяйственной деятельности.  По итогам 2013 года значение данного показателя </w:t>
      </w:r>
      <w:r w:rsidRPr="00EC5782">
        <w:rPr>
          <w:rFonts w:ascii="Times New Roman" w:eastAsia="Times New Roman" w:hAnsi="Times New Roman" w:cs="Times New Roman"/>
          <w:b/>
          <w:bCs/>
          <w:i/>
          <w:iCs/>
          <w:lang w:eastAsia="ru-RU"/>
        </w:rPr>
        <w:lastRenderedPageBreak/>
        <w:t xml:space="preserve">уменьшилось в 3,4 раза по сравнению с 2012 годом (чистая прибыль по итогам 2013 года снизилась в 3,5 раза по сравнению с 2012 годом, </w:t>
      </w:r>
      <w:r w:rsidRPr="00EC5782">
        <w:rPr>
          <w:rFonts w:ascii="Times New Roman" w:eastAsia="Times New Roman" w:hAnsi="Times New Roman" w:cs="Times New Roman"/>
          <w:b/>
          <w:bCs/>
          <w:i/>
          <w:iCs/>
        </w:rPr>
        <w:t>выручка по итогам 2013 года снизилась на 2,4%)</w:t>
      </w:r>
      <w:r w:rsidRPr="00EC5782">
        <w:rPr>
          <w:rFonts w:ascii="Times New Roman" w:eastAsia="Times New Roman" w:hAnsi="Times New Roman" w:cs="Times New Roman"/>
          <w:b/>
          <w:bCs/>
          <w:i/>
          <w:iCs/>
          <w:lang w:eastAsia="ru-RU"/>
        </w:rPr>
        <w:t>, в 2014 году – в 1,2 раза по сравнению с 2013 годом (</w:t>
      </w:r>
      <w:r w:rsidRPr="00EC5782">
        <w:rPr>
          <w:rFonts w:ascii="Times New Roman" w:eastAsia="Times New Roman" w:hAnsi="Times New Roman" w:cs="Times New Roman"/>
          <w:b/>
          <w:bCs/>
          <w:i/>
          <w:iCs/>
        </w:rPr>
        <w:t>рост выручки в данном периоде по сравнению с 2013 годом составил 27,59 %, чистая прибыль  увеличилась на 6,28%)</w:t>
      </w:r>
      <w:r w:rsidRPr="00EC5782">
        <w:rPr>
          <w:rFonts w:ascii="Times New Roman" w:eastAsia="Times New Roman" w:hAnsi="Times New Roman" w:cs="Times New Roman"/>
          <w:b/>
          <w:bCs/>
          <w:i/>
          <w:iCs/>
          <w:lang w:eastAsia="ru-RU"/>
        </w:rPr>
        <w:t xml:space="preserve"> , по итогам 2015 года в 2,9 раза по сравнению с предыдущим годом (</w:t>
      </w:r>
      <w:r w:rsidRPr="00EC5782">
        <w:rPr>
          <w:rFonts w:ascii="Times New Roman" w:eastAsia="Times New Roman" w:hAnsi="Times New Roman" w:cs="Times New Roman"/>
          <w:b/>
          <w:bCs/>
          <w:i/>
          <w:iCs/>
        </w:rPr>
        <w:t>по итогам 2015 года выручка выросла на 27,48%</w:t>
      </w:r>
      <w:r w:rsidRPr="00EC5782">
        <w:rPr>
          <w:rFonts w:ascii="Times New Roman" w:eastAsia="Times New Roman" w:hAnsi="Times New Roman" w:cs="Times New Roman"/>
          <w:b/>
          <w:bCs/>
          <w:i/>
          <w:iCs/>
          <w:lang w:eastAsia="ru-RU"/>
        </w:rPr>
        <w:t>, чистая прибыль снизилась в 2,3 раза),  в 2016 году значение данного показателя выросло по сравнению с 2015 годом в 3,8 раза (</w:t>
      </w:r>
      <w:r w:rsidRPr="00EC5782">
        <w:rPr>
          <w:rFonts w:ascii="Times New Roman" w:eastAsia="Times New Roman" w:hAnsi="Times New Roman" w:cs="Times New Roman"/>
          <w:b/>
          <w:bCs/>
          <w:i/>
          <w:iCs/>
        </w:rPr>
        <w:t>в 2016 размер выручки вырос на 20,39% по сравнению с 2015 годом, чистая прибыль увеличилась в 4,6 раза)</w:t>
      </w:r>
      <w:r w:rsidRPr="00EC5782">
        <w:rPr>
          <w:rFonts w:ascii="Times New Roman" w:eastAsia="Times New Roman" w:hAnsi="Times New Roman" w:cs="Times New Roman"/>
          <w:b/>
          <w:bCs/>
          <w:i/>
          <w:iCs/>
          <w:lang w:eastAsia="ru-RU"/>
        </w:rPr>
        <w:t>.</w:t>
      </w:r>
    </w:p>
    <w:p w14:paraId="0C866E32" w14:textId="77777777" w:rsidR="00EC5782" w:rsidRPr="00EC5782" w:rsidRDefault="00EC5782" w:rsidP="00D25D8E">
      <w:pPr>
        <w:widowControl w:val="0"/>
        <w:autoSpaceDE w:val="0"/>
        <w:autoSpaceDN w:val="0"/>
        <w:adjustRightInd w:val="0"/>
        <w:spacing w:beforeLines="40" w:before="96" w:afterLines="40" w:after="96" w:line="240" w:lineRule="auto"/>
        <w:ind w:firstLine="539"/>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 xml:space="preserve">Коэффициент оборачиваемости активов - финансовый показатель, рассчитываемый как отношение оборота </w:t>
      </w:r>
      <w:r w:rsidR="0001562D">
        <w:rPr>
          <w:rFonts w:ascii="Times New Roman" w:eastAsia="Times New Roman" w:hAnsi="Times New Roman" w:cs="Times New Roman"/>
          <w:b/>
          <w:bCs/>
          <w:i/>
          <w:iCs/>
          <w:lang w:eastAsia="ru-RU"/>
        </w:rPr>
        <w:t>К</w:t>
      </w:r>
      <w:r w:rsidR="0001562D" w:rsidRPr="00EC5782">
        <w:rPr>
          <w:rFonts w:ascii="Times New Roman" w:eastAsia="Times New Roman" w:hAnsi="Times New Roman" w:cs="Times New Roman"/>
          <w:b/>
          <w:bCs/>
          <w:i/>
          <w:iCs/>
          <w:lang w:eastAsia="ru-RU"/>
        </w:rPr>
        <w:t xml:space="preserve">омпании </w:t>
      </w:r>
      <w:r w:rsidRPr="00EC5782">
        <w:rPr>
          <w:rFonts w:ascii="Times New Roman" w:eastAsia="Times New Roman" w:hAnsi="Times New Roman" w:cs="Times New Roman"/>
          <w:b/>
          <w:bCs/>
          <w:i/>
          <w:iCs/>
          <w:lang w:eastAsia="ru-RU"/>
        </w:rPr>
        <w:t>к среднегодовой величине суммарных активов.  В рассматриваемом периоде значение данного показателя имеет тенденцию роста. По итогам 2013 года значение данного показателя выросло на 25,23%  по сравнению с 2012 годом, в 2014 году на 22,77% по сравнению с предыдущим годом,  2015 году на 26,50% по сравнению с 2014 годом, в 2016 на 26,40% соответственно. Динамика изменения выручки от продаж приведена выше. Балансовая стоимость активов  по итогу 2013 года снизилась на 22,06% по сравнению с 2012 годом, по тогам 2014 года рост составил 3,92% по отношению к предыдущему периоду, в 2015 году остался фактически без изменений (рост 0,78%), по итогу 2016 года снижение составило 4,75% по сравнению с 2015годом.</w:t>
      </w:r>
    </w:p>
    <w:p w14:paraId="1C3E33EE" w14:textId="77777777" w:rsidR="00EC5782" w:rsidRPr="00EC5782" w:rsidRDefault="00EC5782" w:rsidP="00D25D8E">
      <w:pPr>
        <w:widowControl w:val="0"/>
        <w:autoSpaceDE w:val="0"/>
        <w:autoSpaceDN w:val="0"/>
        <w:adjustRightInd w:val="0"/>
        <w:spacing w:beforeLines="40" w:before="96" w:afterLines="40" w:after="96" w:line="240" w:lineRule="auto"/>
        <w:ind w:firstLine="539"/>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Рентабельность активов отражает способность Эмитента получать прибыль на собственный капитал и имеющиеся активы. По итогам 2013 года значение данного показателя снизилось в 2,7 раза по сравнению с 2012 годом, по итогам 2014 года значение данного показателя осталось практически на прежнем уровне (рос 2,27% по сравнению с предыдущим периодом), по итогам 2015 года значение данного показателя по сравнению с 2014 годом уменьшилось в 2,3 раза, в 2016 году значение выросла в 4,8 раза по сравнению с предыдущим периодом. Динамика изменений в рассматриваемом периоде чистой прибыли и балансовой стоимости активов приведена выше.</w:t>
      </w:r>
    </w:p>
    <w:p w14:paraId="195AFB0B" w14:textId="77777777" w:rsidR="00EC5782" w:rsidRPr="00EC5782" w:rsidRDefault="00EC5782" w:rsidP="00D25D8E">
      <w:pPr>
        <w:widowControl w:val="0"/>
        <w:autoSpaceDE w:val="0"/>
        <w:autoSpaceDN w:val="0"/>
        <w:adjustRightInd w:val="0"/>
        <w:spacing w:beforeLines="40" w:before="96" w:afterLines="40" w:after="96" w:line="240" w:lineRule="auto"/>
        <w:ind w:firstLine="708"/>
        <w:jc w:val="both"/>
        <w:rPr>
          <w:rFonts w:ascii="Times New Roman" w:eastAsia="Times New Roman" w:hAnsi="Times New Roman" w:cs="Times New Roman"/>
          <w:b/>
          <w:bCs/>
          <w:i/>
          <w:iCs/>
        </w:rPr>
      </w:pPr>
      <w:r w:rsidRPr="00EC5782">
        <w:rPr>
          <w:rFonts w:ascii="Times New Roman" w:eastAsia="Times New Roman" w:hAnsi="Times New Roman" w:cs="Times New Roman"/>
          <w:b/>
          <w:bCs/>
          <w:i/>
          <w:iCs/>
          <w:lang w:eastAsia="ru-RU"/>
        </w:rPr>
        <w:t xml:space="preserve">Рентабельность собственного капитала – показатель чистой прибыли в сравнении с собственным капиталом организации. Изменение рентабельности собственного капитала также в основном связано с динамикой чистой прибыли. Значение данного показателя по итогам 2013 года снизилось почти в 3 раза по сравнению с 2012 годом, в 2014 году данный показатель практически не изменился, в 2015 году значение данного показателя снизилось в 2,7 раза, по итогам 2016 года увеличился в 3,8 раза. Динамика изменения чистой прибыли в рассматриваемо периоде приведена в настоящем пункте выше. </w:t>
      </w:r>
      <w:r w:rsidRPr="00EC5782">
        <w:rPr>
          <w:rFonts w:ascii="Times New Roman" w:eastAsia="Times New Roman" w:hAnsi="Times New Roman" w:cs="Times New Roman"/>
          <w:b/>
          <w:bCs/>
          <w:i/>
          <w:iCs/>
        </w:rPr>
        <w:t>В 2013 году капитал и резервы уменьшились на 13,41% по сравнению с предыдущим годом, по итогам 2014 года   рост капитала и резервов составил 12,13% по сравнению с 2013 годом, по итогам 2015 года рост капитала и резервов составил 18,28% по сравнению с 2014 годом), в 2016 году рост капитала и резервов   20,81% по сравнению с 2015 годом.</w:t>
      </w:r>
    </w:p>
    <w:p w14:paraId="525D96B5" w14:textId="77777777" w:rsidR="00EC5782" w:rsidRPr="00EC5782" w:rsidRDefault="00EC5782" w:rsidP="00D25D8E">
      <w:pPr>
        <w:widowControl w:val="0"/>
        <w:autoSpaceDE w:val="0"/>
        <w:autoSpaceDN w:val="0"/>
        <w:adjustRightInd w:val="0"/>
        <w:spacing w:beforeLines="40" w:before="96" w:afterLines="40" w:after="96" w:line="240" w:lineRule="auto"/>
        <w:ind w:firstLine="709"/>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 xml:space="preserve">Основные причины, которые привели к убыткам/прибыли </w:t>
      </w:r>
      <w:r w:rsidR="007C3E4B">
        <w:rPr>
          <w:rFonts w:ascii="Times New Roman" w:eastAsia="Times New Roman" w:hAnsi="Times New Roman" w:cs="Times New Roman"/>
          <w:b/>
          <w:bCs/>
          <w:i/>
          <w:iCs/>
        </w:rPr>
        <w:t>Э</w:t>
      </w:r>
      <w:r w:rsidR="007C3E4B" w:rsidRPr="00EC5782">
        <w:rPr>
          <w:rFonts w:ascii="Times New Roman" w:eastAsia="Times New Roman" w:hAnsi="Times New Roman" w:cs="Times New Roman"/>
          <w:b/>
          <w:bCs/>
          <w:i/>
          <w:iCs/>
        </w:rPr>
        <w:t>митента</w:t>
      </w:r>
      <w:r w:rsidRPr="00EC5782">
        <w:rPr>
          <w:rFonts w:ascii="Times New Roman" w:eastAsia="Times New Roman" w:hAnsi="Times New Roman" w:cs="Times New Roman"/>
          <w:b/>
          <w:bCs/>
          <w:i/>
          <w:iCs/>
        </w:rPr>
        <w:t>:</w:t>
      </w:r>
    </w:p>
    <w:p w14:paraId="6B6B830E" w14:textId="77777777" w:rsidR="00EC5782" w:rsidRPr="00EC5782" w:rsidRDefault="00EC5782" w:rsidP="00D25D8E">
      <w:pPr>
        <w:widowControl w:val="0"/>
        <w:numPr>
          <w:ilvl w:val="0"/>
          <w:numId w:val="29"/>
        </w:numPr>
        <w:autoSpaceDE w:val="0"/>
        <w:autoSpaceDN w:val="0"/>
        <w:adjustRightInd w:val="0"/>
        <w:spacing w:beforeLines="40" w:before="96" w:afterLines="40" w:after="96" w:line="240" w:lineRule="auto"/>
        <w:ind w:left="0" w:firstLine="709"/>
        <w:contextualSpacing/>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Профицит подвижного состава на сети РЖД, увеличивающийся с 2012 по 2015-й год, что привело к падению рыночных цен на ЖД перевозки (и, соответственно, цен на услуги Эмитента) в указанные периоды. В 2016-м профицит сокращался, что привело к увеличению рыночных цен на ЖД перевозки (и, соответственно, цен на услуги Эмитента)</w:t>
      </w:r>
    </w:p>
    <w:p w14:paraId="168FA01B" w14:textId="77777777" w:rsidR="00EC5782" w:rsidRPr="00EC5782" w:rsidRDefault="00EC5782" w:rsidP="00D25D8E">
      <w:pPr>
        <w:widowControl w:val="0"/>
        <w:numPr>
          <w:ilvl w:val="0"/>
          <w:numId w:val="29"/>
        </w:numPr>
        <w:autoSpaceDE w:val="0"/>
        <w:autoSpaceDN w:val="0"/>
        <w:adjustRightInd w:val="0"/>
        <w:spacing w:beforeLines="40" w:before="96" w:afterLines="40" w:after="96" w:line="240" w:lineRule="auto"/>
        <w:ind w:left="0" w:firstLine="709"/>
        <w:contextualSpacing/>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Ежегодная индексация тарифов АО «РЖД», что приводит к ежегодному увеличению себестоимости Эмитента</w:t>
      </w:r>
    </w:p>
    <w:p w14:paraId="1EFDF491" w14:textId="77777777" w:rsidR="00EC5782" w:rsidRPr="00EC5782" w:rsidRDefault="00EC5782" w:rsidP="00D25D8E">
      <w:pPr>
        <w:widowControl w:val="0"/>
        <w:numPr>
          <w:ilvl w:val="0"/>
          <w:numId w:val="29"/>
        </w:numPr>
        <w:autoSpaceDE w:val="0"/>
        <w:autoSpaceDN w:val="0"/>
        <w:adjustRightInd w:val="0"/>
        <w:spacing w:beforeLines="40" w:before="96" w:afterLines="40" w:after="96" w:line="240" w:lineRule="auto"/>
        <w:ind w:left="0" w:firstLine="709"/>
        <w:contextualSpacing/>
        <w:jc w:val="both"/>
        <w:rPr>
          <w:rFonts w:ascii="Times New Roman" w:eastAsia="Times New Roman" w:hAnsi="Times New Roman" w:cs="Times New Roman"/>
          <w:b/>
          <w:bCs/>
          <w:i/>
          <w:iCs/>
        </w:rPr>
      </w:pPr>
      <w:r w:rsidRPr="00EC5782">
        <w:rPr>
          <w:rFonts w:ascii="Times New Roman" w:eastAsia="Times New Roman" w:hAnsi="Times New Roman" w:cs="Times New Roman"/>
          <w:b/>
          <w:bCs/>
          <w:i/>
          <w:iCs/>
        </w:rPr>
        <w:t xml:space="preserve">Увеличение количество парка под управлением Эмитента вкупе со естественным старением парка приводит к увеличению расходов на ремонт и обслуживание парка подвижного состава </w:t>
      </w:r>
      <w:r w:rsidR="007C3E4B">
        <w:rPr>
          <w:rFonts w:ascii="Times New Roman" w:eastAsia="Times New Roman" w:hAnsi="Times New Roman" w:cs="Times New Roman"/>
          <w:b/>
          <w:bCs/>
          <w:i/>
          <w:iCs/>
        </w:rPr>
        <w:t>Э</w:t>
      </w:r>
      <w:r w:rsidR="007C3E4B" w:rsidRPr="00EC5782">
        <w:rPr>
          <w:rFonts w:ascii="Times New Roman" w:eastAsia="Times New Roman" w:hAnsi="Times New Roman" w:cs="Times New Roman"/>
          <w:b/>
          <w:bCs/>
          <w:i/>
          <w:iCs/>
        </w:rPr>
        <w:t>митента</w:t>
      </w:r>
      <w:r w:rsidRPr="00EC5782">
        <w:rPr>
          <w:rFonts w:ascii="Times New Roman" w:eastAsia="Times New Roman" w:hAnsi="Times New Roman" w:cs="Times New Roman"/>
          <w:b/>
          <w:bCs/>
          <w:i/>
          <w:iCs/>
        </w:rPr>
        <w:t>.</w:t>
      </w:r>
    </w:p>
    <w:p w14:paraId="0F9C2077" w14:textId="77777777" w:rsidR="00EC5782" w:rsidRPr="00EC5782" w:rsidRDefault="00EC5782" w:rsidP="00D25D8E">
      <w:pPr>
        <w:widowControl w:val="0"/>
        <w:autoSpaceDE w:val="0"/>
        <w:autoSpaceDN w:val="0"/>
        <w:adjustRightInd w:val="0"/>
        <w:spacing w:beforeLines="40" w:before="96" w:afterLines="40" w:after="96" w:line="240" w:lineRule="auto"/>
        <w:ind w:firstLine="539"/>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Непокрытый убыток - это отражаемая в бухгалтерском балансе сумма убытков, не покрытых в установленном законодательством порядке за счет собственных источников. В рассматриваемом периоде непокрытый убыток отсутствует. Соотношение непокрытого убытка на отчетную дату и балансовой стоимости активов равно 0.</w:t>
      </w:r>
    </w:p>
    <w:p w14:paraId="73963B23" w14:textId="77777777" w:rsidR="00C10B51" w:rsidRPr="00EC5782" w:rsidRDefault="00EC5782" w:rsidP="00C10B51">
      <w:pPr>
        <w:widowControl w:val="0"/>
        <w:autoSpaceDE w:val="0"/>
        <w:autoSpaceDN w:val="0"/>
        <w:adjustRightInd w:val="0"/>
        <w:spacing w:before="40" w:after="40" w:line="240" w:lineRule="auto"/>
        <w:ind w:firstLine="539"/>
        <w:jc w:val="both"/>
        <w:outlineLvl w:val="3"/>
        <w:rPr>
          <w:rFonts w:ascii="Times New Roman" w:eastAsia="Times New Roman" w:hAnsi="Times New Roman" w:cs="Times New Roman"/>
          <w:b/>
          <w:i/>
          <w:lang w:eastAsia="ru-RU"/>
        </w:rPr>
      </w:pPr>
      <w:r w:rsidRPr="00EC5782">
        <w:rPr>
          <w:rFonts w:ascii="Times New Roman" w:eastAsia="Times New Roman" w:hAnsi="Times New Roman" w:cs="Times New Roman"/>
          <w:b/>
          <w:bCs/>
          <w:i/>
          <w:iCs/>
          <w:lang w:eastAsia="ru-RU"/>
        </w:rPr>
        <w:br/>
      </w:r>
      <w:r w:rsidRPr="00EC5782">
        <w:rPr>
          <w:rFonts w:ascii="Times New Roman" w:eastAsia="Calibri" w:hAnsi="Times New Roman" w:cs="Times New Roman"/>
        </w:rPr>
        <w:t xml:space="preserve">          В случае если мнения органов управления эмитента относительно упомянутых причин и (или) степени их влияния на результаты финансово-хозяйственной деятельности эмитента не </w:t>
      </w:r>
      <w:r w:rsidRPr="00EC5782">
        <w:rPr>
          <w:rFonts w:ascii="Times New Roman" w:eastAsia="Calibri" w:hAnsi="Times New Roman" w:cs="Times New Roman"/>
        </w:rPr>
        <w:lastRenderedPageBreak/>
        <w:t>совпадают, указывается мнение каждого из таких органов управления эмитента и аргументация, объясняющая их позицию.</w:t>
      </w:r>
      <w:r w:rsidR="00C10B51" w:rsidRPr="00C10B51">
        <w:rPr>
          <w:rFonts w:ascii="Times New Roman" w:eastAsia="Times New Roman" w:hAnsi="Times New Roman" w:cs="Times New Roman"/>
          <w:b/>
          <w:i/>
          <w:lang w:eastAsia="ru-RU"/>
        </w:rPr>
        <w:t xml:space="preserve"> </w:t>
      </w:r>
      <w:r w:rsidR="00C10B51" w:rsidRPr="00EC5782">
        <w:rPr>
          <w:rFonts w:ascii="Times New Roman" w:eastAsia="Times New Roman" w:hAnsi="Times New Roman" w:cs="Times New Roman"/>
          <w:b/>
          <w:i/>
          <w:lang w:eastAsia="ru-RU"/>
        </w:rPr>
        <w:t>Ни один из членов органов управления Эмитента не имеет особого мнения относительно упомянутых причин и (или) степени их влияния на результаты финансово-хозяйственной деятельности Эмитента.</w:t>
      </w:r>
    </w:p>
    <w:p w14:paraId="6567999C" w14:textId="77777777" w:rsidR="00EC5782" w:rsidRPr="00EC5782" w:rsidRDefault="00EC5782" w:rsidP="00D25D8E">
      <w:pPr>
        <w:widowControl w:val="0"/>
        <w:autoSpaceDE w:val="0"/>
        <w:autoSpaceDN w:val="0"/>
        <w:adjustRightInd w:val="0"/>
        <w:spacing w:beforeLines="40" w:before="96" w:afterLines="40" w:after="96" w:line="240" w:lineRule="auto"/>
        <w:ind w:firstLine="539"/>
        <w:jc w:val="both"/>
        <w:rPr>
          <w:rFonts w:ascii="Times New Roman" w:eastAsia="Calibri" w:hAnsi="Times New Roman" w:cs="Times New Roman"/>
        </w:rPr>
      </w:pPr>
    </w:p>
    <w:p w14:paraId="527CE517"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r w:rsidRPr="00EC5782">
        <w:rPr>
          <w:rFonts w:ascii="Times New Roman" w:eastAsia="Calibri" w:hAnsi="Times New Roman" w:cs="Times New Roman"/>
        </w:rPr>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причин и (или) степени их влияния на результаты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указывается такое особое мнение и аргументация члена органа управления эмитента, объясняющая его позицию.</w:t>
      </w:r>
    </w:p>
    <w:p w14:paraId="1C6D8105" w14:textId="77777777" w:rsidR="00EC5782" w:rsidRPr="00EC5782" w:rsidRDefault="00EC5782" w:rsidP="00D25D8E">
      <w:pPr>
        <w:widowControl w:val="0"/>
        <w:autoSpaceDE w:val="0"/>
        <w:autoSpaceDN w:val="0"/>
        <w:adjustRightInd w:val="0"/>
        <w:spacing w:before="40" w:after="40" w:line="240" w:lineRule="auto"/>
        <w:ind w:firstLine="539"/>
        <w:jc w:val="both"/>
        <w:outlineLvl w:val="3"/>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 xml:space="preserve">Мнения органов управления Эмитента относительно представленного анализа совпадают. </w:t>
      </w:r>
    </w:p>
    <w:p w14:paraId="2FFB523E" w14:textId="77777777" w:rsidR="00EC5782" w:rsidRPr="00EC5782" w:rsidRDefault="00EC5782" w:rsidP="00EC5782">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p>
    <w:p w14:paraId="578EDB8E" w14:textId="77777777" w:rsidR="0050017B" w:rsidRPr="00463660" w:rsidRDefault="0050017B" w:rsidP="00A24E42">
      <w:pPr>
        <w:widowControl w:val="0"/>
        <w:autoSpaceDE w:val="0"/>
        <w:autoSpaceDN w:val="0"/>
        <w:adjustRightInd w:val="0"/>
        <w:spacing w:after="0" w:line="240" w:lineRule="auto"/>
        <w:jc w:val="both"/>
        <w:rPr>
          <w:rFonts w:ascii="Times New Roman" w:hAnsi="Times New Roman" w:cs="Times New Roman"/>
          <w:sz w:val="24"/>
          <w:szCs w:val="24"/>
        </w:rPr>
      </w:pPr>
    </w:p>
    <w:p w14:paraId="1E89B7EC"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1" w:name="Par3103"/>
      <w:bookmarkEnd w:id="41"/>
      <w:r w:rsidRPr="00463660">
        <w:rPr>
          <w:rFonts w:ascii="Times New Roman" w:hAnsi="Times New Roman" w:cs="Times New Roman"/>
          <w:b/>
          <w:sz w:val="24"/>
          <w:szCs w:val="24"/>
        </w:rPr>
        <w:t>4.2. Ликвидность эмитента, достаточность капитала и оборотных средств</w:t>
      </w:r>
    </w:p>
    <w:p w14:paraId="24618A57"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bookmarkStart w:id="42" w:name="Par3154"/>
      <w:bookmarkEnd w:id="42"/>
      <w:r w:rsidRPr="00EC5782">
        <w:rPr>
          <w:rFonts w:ascii="Times New Roman" w:eastAsia="Calibri" w:hAnsi="Times New Roman" w:cs="Times New Roman"/>
        </w:rPr>
        <w:t>Указывается динамика показателей, характеризующих ликвидность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w:t>
      </w:r>
    </w:p>
    <w:p w14:paraId="4D04E886"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sz w:val="24"/>
          <w:szCs w:val="24"/>
        </w:rPr>
      </w:pPr>
    </w:p>
    <w:tbl>
      <w:tblPr>
        <w:tblW w:w="4928" w:type="pct"/>
        <w:tblLayout w:type="fixed"/>
        <w:tblCellMar>
          <w:top w:w="75" w:type="dxa"/>
          <w:left w:w="0" w:type="dxa"/>
          <w:bottom w:w="75" w:type="dxa"/>
          <w:right w:w="0" w:type="dxa"/>
        </w:tblCellMar>
        <w:tblLook w:val="0000" w:firstRow="0" w:lastRow="0" w:firstColumn="0" w:lastColumn="0" w:noHBand="0" w:noVBand="0"/>
      </w:tblPr>
      <w:tblGrid>
        <w:gridCol w:w="2256"/>
        <w:gridCol w:w="1460"/>
        <w:gridCol w:w="1458"/>
        <w:gridCol w:w="1326"/>
        <w:gridCol w:w="1324"/>
        <w:gridCol w:w="1323"/>
      </w:tblGrid>
      <w:tr w:rsidR="00EC5782" w:rsidRPr="00EC5782" w14:paraId="05651172" w14:textId="77777777" w:rsidTr="00AF24A2">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0592A0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Times New Roman"/>
                <w:b/>
                <w:sz w:val="24"/>
                <w:szCs w:val="24"/>
              </w:rPr>
              <w:t>Наименование показателя*</w:t>
            </w:r>
          </w:p>
        </w:tc>
        <w:tc>
          <w:tcPr>
            <w:tcW w:w="7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07AD5397"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Times New Roman"/>
                <w:b/>
                <w:sz w:val="24"/>
                <w:szCs w:val="24"/>
              </w:rPr>
              <w:t>2012</w:t>
            </w:r>
          </w:p>
        </w:tc>
        <w:tc>
          <w:tcPr>
            <w:tcW w:w="797" w:type="pct"/>
            <w:tcBorders>
              <w:top w:val="single" w:sz="4" w:space="0" w:color="auto"/>
              <w:left w:val="single" w:sz="4" w:space="0" w:color="auto"/>
              <w:bottom w:val="single" w:sz="4" w:space="0" w:color="auto"/>
              <w:right w:val="single" w:sz="4" w:space="0" w:color="auto"/>
            </w:tcBorders>
          </w:tcPr>
          <w:p w14:paraId="1F6C7890"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Raavi"/>
                <w:b/>
              </w:rPr>
              <w:t>2013</w:t>
            </w:r>
          </w:p>
        </w:tc>
        <w:tc>
          <w:tcPr>
            <w:tcW w:w="725" w:type="pct"/>
            <w:tcBorders>
              <w:top w:val="single" w:sz="4" w:space="0" w:color="auto"/>
              <w:left w:val="single" w:sz="4" w:space="0" w:color="auto"/>
              <w:bottom w:val="single" w:sz="4" w:space="0" w:color="auto"/>
              <w:right w:val="single" w:sz="4" w:space="0" w:color="auto"/>
            </w:tcBorders>
          </w:tcPr>
          <w:p w14:paraId="1F59E257"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Times New Roman"/>
                <w:b/>
                <w:sz w:val="24"/>
                <w:szCs w:val="24"/>
              </w:rPr>
              <w:t>2014</w:t>
            </w:r>
          </w:p>
        </w:tc>
        <w:tc>
          <w:tcPr>
            <w:tcW w:w="724" w:type="pct"/>
            <w:tcBorders>
              <w:top w:val="single" w:sz="4" w:space="0" w:color="auto"/>
              <w:left w:val="single" w:sz="4" w:space="0" w:color="auto"/>
              <w:bottom w:val="single" w:sz="4" w:space="0" w:color="auto"/>
              <w:right w:val="single" w:sz="4" w:space="0" w:color="auto"/>
            </w:tcBorders>
          </w:tcPr>
          <w:p w14:paraId="564CD5A8"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Times New Roman"/>
                <w:b/>
                <w:sz w:val="24"/>
                <w:szCs w:val="24"/>
              </w:rPr>
              <w:t>2015</w:t>
            </w:r>
          </w:p>
        </w:tc>
        <w:tc>
          <w:tcPr>
            <w:tcW w:w="723" w:type="pct"/>
            <w:tcBorders>
              <w:top w:val="single" w:sz="4" w:space="0" w:color="auto"/>
              <w:left w:val="single" w:sz="4" w:space="0" w:color="auto"/>
              <w:bottom w:val="single" w:sz="4" w:space="0" w:color="auto"/>
              <w:right w:val="single" w:sz="4" w:space="0" w:color="auto"/>
            </w:tcBorders>
          </w:tcPr>
          <w:p w14:paraId="5CAD74C2"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EC5782">
              <w:rPr>
                <w:rFonts w:ascii="Times New Roman" w:eastAsia="Calibri" w:hAnsi="Times New Roman" w:cs="Times New Roman"/>
                <w:b/>
                <w:sz w:val="24"/>
                <w:szCs w:val="24"/>
              </w:rPr>
              <w:t>2016</w:t>
            </w:r>
          </w:p>
        </w:tc>
      </w:tr>
      <w:tr w:rsidR="00EC5782" w:rsidRPr="00EC5782" w14:paraId="02AEA4E7" w14:textId="77777777" w:rsidTr="00AF24A2">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15AE329"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Чистый оборотный капитал, тыс. руб.</w:t>
            </w:r>
          </w:p>
        </w:tc>
        <w:tc>
          <w:tcPr>
            <w:tcW w:w="7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6C95DD4"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4 353 956</w:t>
            </w:r>
          </w:p>
        </w:tc>
        <w:tc>
          <w:tcPr>
            <w:tcW w:w="797" w:type="pct"/>
            <w:tcBorders>
              <w:top w:val="single" w:sz="4" w:space="0" w:color="auto"/>
              <w:left w:val="single" w:sz="4" w:space="0" w:color="auto"/>
              <w:bottom w:val="single" w:sz="4" w:space="0" w:color="auto"/>
              <w:right w:val="single" w:sz="4" w:space="0" w:color="auto"/>
            </w:tcBorders>
          </w:tcPr>
          <w:p w14:paraId="56218839"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-396 701</w:t>
            </w:r>
          </w:p>
        </w:tc>
        <w:tc>
          <w:tcPr>
            <w:tcW w:w="725" w:type="pct"/>
            <w:tcBorders>
              <w:top w:val="single" w:sz="4" w:space="0" w:color="auto"/>
              <w:left w:val="single" w:sz="4" w:space="0" w:color="auto"/>
              <w:bottom w:val="single" w:sz="4" w:space="0" w:color="auto"/>
              <w:right w:val="single" w:sz="4" w:space="0" w:color="auto"/>
            </w:tcBorders>
          </w:tcPr>
          <w:p w14:paraId="5F73D65C" w14:textId="77777777" w:rsidR="00EC5782" w:rsidRPr="00AA737D"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-9 304 823</w:t>
            </w:r>
          </w:p>
        </w:tc>
        <w:tc>
          <w:tcPr>
            <w:tcW w:w="724" w:type="pct"/>
            <w:tcBorders>
              <w:top w:val="single" w:sz="4" w:space="0" w:color="auto"/>
              <w:left w:val="single" w:sz="4" w:space="0" w:color="auto"/>
              <w:bottom w:val="single" w:sz="4" w:space="0" w:color="auto"/>
              <w:right w:val="single" w:sz="4" w:space="0" w:color="auto"/>
            </w:tcBorders>
          </w:tcPr>
          <w:p w14:paraId="79F37796" w14:textId="77777777" w:rsidR="00EC5782" w:rsidRPr="00AA737D"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-1 416 655</w:t>
            </w:r>
          </w:p>
        </w:tc>
        <w:tc>
          <w:tcPr>
            <w:tcW w:w="723" w:type="pct"/>
            <w:tcBorders>
              <w:top w:val="single" w:sz="4" w:space="0" w:color="auto"/>
              <w:left w:val="single" w:sz="4" w:space="0" w:color="auto"/>
              <w:bottom w:val="single" w:sz="4" w:space="0" w:color="auto"/>
              <w:right w:val="single" w:sz="4" w:space="0" w:color="auto"/>
            </w:tcBorders>
          </w:tcPr>
          <w:p w14:paraId="0C3FB27A" w14:textId="77777777" w:rsidR="00EC5782" w:rsidRPr="00AA737D"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675 678</w:t>
            </w:r>
          </w:p>
        </w:tc>
      </w:tr>
      <w:tr w:rsidR="00EC5782" w:rsidRPr="00EC5782" w14:paraId="15EF9AD3" w14:textId="77777777" w:rsidTr="00AF24A2">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00F8D656"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Коэффициент текущей ликвидности</w:t>
            </w:r>
          </w:p>
        </w:tc>
        <w:tc>
          <w:tcPr>
            <w:tcW w:w="7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5435F5C"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1,74</w:t>
            </w:r>
          </w:p>
        </w:tc>
        <w:tc>
          <w:tcPr>
            <w:tcW w:w="797" w:type="pct"/>
            <w:tcBorders>
              <w:top w:val="single" w:sz="4" w:space="0" w:color="auto"/>
              <w:left w:val="single" w:sz="4" w:space="0" w:color="auto"/>
              <w:bottom w:val="single" w:sz="4" w:space="0" w:color="auto"/>
              <w:right w:val="single" w:sz="4" w:space="0" w:color="auto"/>
            </w:tcBorders>
          </w:tcPr>
          <w:p w14:paraId="64AE2D2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0,90</w:t>
            </w:r>
          </w:p>
        </w:tc>
        <w:tc>
          <w:tcPr>
            <w:tcW w:w="725" w:type="pct"/>
            <w:tcBorders>
              <w:top w:val="single" w:sz="4" w:space="0" w:color="auto"/>
              <w:left w:val="single" w:sz="4" w:space="0" w:color="auto"/>
              <w:bottom w:val="single" w:sz="4" w:space="0" w:color="auto"/>
              <w:right w:val="single" w:sz="4" w:space="0" w:color="auto"/>
            </w:tcBorders>
          </w:tcPr>
          <w:p w14:paraId="0906E4A6"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0,40</w:t>
            </w:r>
          </w:p>
        </w:tc>
        <w:tc>
          <w:tcPr>
            <w:tcW w:w="724" w:type="pct"/>
            <w:tcBorders>
              <w:top w:val="single" w:sz="4" w:space="0" w:color="auto"/>
              <w:left w:val="single" w:sz="4" w:space="0" w:color="auto"/>
              <w:bottom w:val="single" w:sz="4" w:space="0" w:color="auto"/>
              <w:right w:val="single" w:sz="4" w:space="0" w:color="auto"/>
            </w:tcBorders>
          </w:tcPr>
          <w:p w14:paraId="687E5F9C"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0,79</w:t>
            </w:r>
          </w:p>
        </w:tc>
        <w:tc>
          <w:tcPr>
            <w:tcW w:w="723" w:type="pct"/>
            <w:tcBorders>
              <w:top w:val="single" w:sz="4" w:space="0" w:color="auto"/>
              <w:left w:val="single" w:sz="4" w:space="0" w:color="auto"/>
              <w:bottom w:val="single" w:sz="4" w:space="0" w:color="auto"/>
              <w:right w:val="single" w:sz="4" w:space="0" w:color="auto"/>
            </w:tcBorders>
          </w:tcPr>
          <w:p w14:paraId="5326E36C"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AA737D">
              <w:rPr>
                <w:rFonts w:ascii="Times New Roman" w:eastAsia="Calibri" w:hAnsi="Times New Roman" w:cs="Times New Roman"/>
                <w:b/>
                <w:i/>
              </w:rPr>
              <w:t>1,13</w:t>
            </w:r>
          </w:p>
        </w:tc>
      </w:tr>
      <w:tr w:rsidR="00EC5782" w:rsidRPr="00EC5782" w14:paraId="507A9162" w14:textId="77777777" w:rsidTr="00AF24A2">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24135C68"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b/>
                <w:i/>
              </w:rPr>
            </w:pPr>
            <w:r w:rsidRPr="00EC5782">
              <w:rPr>
                <w:rFonts w:ascii="Times New Roman" w:eastAsia="Calibri" w:hAnsi="Times New Roman" w:cs="Times New Roman"/>
                <w:b/>
                <w:i/>
              </w:rPr>
              <w:t>Коэффициент быстрой ликвидности</w:t>
            </w:r>
          </w:p>
        </w:tc>
        <w:tc>
          <w:tcPr>
            <w:tcW w:w="7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5CCCDC3"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1,67</w:t>
            </w:r>
          </w:p>
        </w:tc>
        <w:tc>
          <w:tcPr>
            <w:tcW w:w="797" w:type="pct"/>
            <w:tcBorders>
              <w:top w:val="single" w:sz="4" w:space="0" w:color="auto"/>
              <w:left w:val="single" w:sz="4" w:space="0" w:color="auto"/>
              <w:bottom w:val="single" w:sz="4" w:space="0" w:color="auto"/>
              <w:right w:val="single" w:sz="4" w:space="0" w:color="auto"/>
            </w:tcBorders>
          </w:tcPr>
          <w:p w14:paraId="6CFE6C5B"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0,81</w:t>
            </w:r>
          </w:p>
        </w:tc>
        <w:tc>
          <w:tcPr>
            <w:tcW w:w="725" w:type="pct"/>
            <w:tcBorders>
              <w:top w:val="single" w:sz="4" w:space="0" w:color="auto"/>
              <w:left w:val="single" w:sz="4" w:space="0" w:color="auto"/>
              <w:bottom w:val="single" w:sz="4" w:space="0" w:color="auto"/>
              <w:right w:val="single" w:sz="4" w:space="0" w:color="auto"/>
            </w:tcBorders>
          </w:tcPr>
          <w:p w14:paraId="778FD9F0"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0,37</w:t>
            </w:r>
          </w:p>
        </w:tc>
        <w:tc>
          <w:tcPr>
            <w:tcW w:w="724" w:type="pct"/>
            <w:tcBorders>
              <w:top w:val="single" w:sz="4" w:space="0" w:color="auto"/>
              <w:left w:val="single" w:sz="4" w:space="0" w:color="auto"/>
              <w:bottom w:val="single" w:sz="4" w:space="0" w:color="auto"/>
              <w:right w:val="single" w:sz="4" w:space="0" w:color="auto"/>
            </w:tcBorders>
          </w:tcPr>
          <w:p w14:paraId="64A8C83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0,73</w:t>
            </w:r>
          </w:p>
        </w:tc>
        <w:tc>
          <w:tcPr>
            <w:tcW w:w="723" w:type="pct"/>
            <w:tcBorders>
              <w:top w:val="single" w:sz="4" w:space="0" w:color="auto"/>
              <w:left w:val="single" w:sz="4" w:space="0" w:color="auto"/>
              <w:bottom w:val="single" w:sz="4" w:space="0" w:color="auto"/>
              <w:right w:val="single" w:sz="4" w:space="0" w:color="auto"/>
            </w:tcBorders>
          </w:tcPr>
          <w:p w14:paraId="3A14F151" w14:textId="77777777" w:rsidR="00EC5782" w:rsidRPr="00EC5782" w:rsidRDefault="00EC5782" w:rsidP="00EC5782">
            <w:pPr>
              <w:widowControl w:val="0"/>
              <w:autoSpaceDE w:val="0"/>
              <w:autoSpaceDN w:val="0"/>
              <w:adjustRightInd w:val="0"/>
              <w:spacing w:after="0" w:line="240" w:lineRule="auto"/>
              <w:jc w:val="center"/>
              <w:rPr>
                <w:rFonts w:ascii="Times New Roman" w:eastAsia="Calibri" w:hAnsi="Times New Roman" w:cs="Times New Roman"/>
                <w:b/>
                <w:i/>
              </w:rPr>
            </w:pPr>
            <w:r w:rsidRPr="00EC5782">
              <w:rPr>
                <w:rFonts w:ascii="Times New Roman" w:eastAsia="Calibri" w:hAnsi="Times New Roman" w:cs="Times New Roman"/>
                <w:b/>
                <w:i/>
              </w:rPr>
              <w:t>1,02</w:t>
            </w:r>
          </w:p>
        </w:tc>
      </w:tr>
    </w:tbl>
    <w:p w14:paraId="09283818" w14:textId="77777777" w:rsidR="00EC5782" w:rsidRPr="00EC5782" w:rsidRDefault="00EC5782" w:rsidP="00EC5782">
      <w:pPr>
        <w:autoSpaceDE w:val="0"/>
        <w:autoSpaceDN w:val="0"/>
        <w:adjustRightInd w:val="0"/>
        <w:spacing w:after="0" w:line="240" w:lineRule="auto"/>
        <w:contextualSpacing/>
        <w:jc w:val="both"/>
        <w:outlineLvl w:val="5"/>
        <w:rPr>
          <w:rFonts w:ascii="Times New Roman" w:eastAsia="Times New Roman" w:hAnsi="Times New Roman" w:cs="Times New Roman"/>
          <w:i/>
          <w:lang w:eastAsia="ru-RU"/>
        </w:rPr>
      </w:pPr>
      <w:r w:rsidRPr="00EC5782">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66FC9BE0" w14:textId="77777777" w:rsidR="00EC5782" w:rsidRPr="00EC5782" w:rsidRDefault="00EC5782" w:rsidP="00EC5782">
      <w:pPr>
        <w:widowControl w:val="0"/>
        <w:autoSpaceDE w:val="0"/>
        <w:autoSpaceDN w:val="0"/>
        <w:adjustRightInd w:val="0"/>
        <w:spacing w:after="0" w:line="240" w:lineRule="auto"/>
        <w:jc w:val="both"/>
        <w:rPr>
          <w:rFonts w:ascii="Times New Roman" w:eastAsia="Calibri" w:hAnsi="Times New Roman" w:cs="Times New Roman"/>
          <w:sz w:val="24"/>
          <w:szCs w:val="24"/>
        </w:rPr>
      </w:pPr>
    </w:p>
    <w:p w14:paraId="03F4D232"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EC5782">
        <w:rPr>
          <w:rFonts w:ascii="Times New Roman" w:eastAsia="Calibri" w:hAnsi="Times New Roman" w:cs="Times New Roman"/>
          <w:b/>
          <w:i/>
        </w:rPr>
        <w:t>Все показатели рассчитаны на основе рекомендуемых методик.</w:t>
      </w:r>
    </w:p>
    <w:p w14:paraId="62307844"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p>
    <w:p w14:paraId="7882BA11" w14:textId="77777777" w:rsidR="00EC5782" w:rsidRPr="00EC5782" w:rsidRDefault="00EC5782" w:rsidP="00D25D8E">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EC5782">
        <w:rPr>
          <w:rFonts w:ascii="Times New Roman" w:eastAsia="Calibri" w:hAnsi="Times New Roman" w:cs="Times New Roman"/>
        </w:rPr>
        <w:t>Экономический анализ ликвидности и платежеспособности эмитента, достаточности собственного капитала эмитента для исполнения краткосрочных обязательств и покрытия текущих операционных расходов эмитента на основе экономического анализа динамики приведенных показателей с описанием факторов, которые, по мнению органов управления эмитента, оказали наиболее существенное влияние на ликвидность и платежеспособность эмитента в отчетном периоде.</w:t>
      </w:r>
    </w:p>
    <w:p w14:paraId="4A29178F" w14:textId="77777777" w:rsidR="00EC5782" w:rsidRPr="00EC5782" w:rsidRDefault="00EC5782" w:rsidP="00D25D8E">
      <w:pPr>
        <w:widowControl w:val="0"/>
        <w:autoSpaceDE w:val="0"/>
        <w:autoSpaceDN w:val="0"/>
        <w:adjustRightInd w:val="0"/>
        <w:spacing w:beforeLines="40" w:before="96" w:afterLines="40" w:after="96" w:line="240" w:lineRule="auto"/>
        <w:ind w:firstLine="540"/>
        <w:jc w:val="both"/>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 xml:space="preserve"> «Чистый оборотный капитал» показывает, какая доля оборотных активов финансируется за счет собственного оборотного капитала Эмитента. Величина «Чистого оборотного капитала» характеризует степень ликвидности предприятия и является одним из показателей финансовой устойчивости, что придает данному показателю особую важность.</w:t>
      </w:r>
      <w:r w:rsidRPr="00EC5782">
        <w:rPr>
          <w:rFonts w:ascii="Times New Roman" w:eastAsia="Times New Roman" w:hAnsi="Times New Roman" w:cs="Times New Roman"/>
          <w:b/>
          <w:bCs/>
          <w:i/>
          <w:iCs/>
          <w:lang w:eastAsia="ru-RU"/>
        </w:rPr>
        <w:t xml:space="preserve">   По итогам 2013-2015 годов значение данного показателя имело отрицательную величину. По итогам 2016 года чистый оборотный капитал составил </w:t>
      </w:r>
      <w:r w:rsidRPr="00AA737D">
        <w:rPr>
          <w:rFonts w:ascii="Times New Roman" w:eastAsia="Times New Roman" w:hAnsi="Times New Roman" w:cs="Times New Roman"/>
          <w:b/>
          <w:bCs/>
          <w:i/>
          <w:iCs/>
          <w:lang w:eastAsia="ru-RU"/>
        </w:rPr>
        <w:t>675 678</w:t>
      </w:r>
      <w:r w:rsidRPr="00EC5782">
        <w:rPr>
          <w:rFonts w:ascii="Times New Roman" w:eastAsia="Times New Roman" w:hAnsi="Times New Roman" w:cs="Times New Roman"/>
          <w:b/>
          <w:bCs/>
          <w:i/>
          <w:iCs/>
          <w:lang w:eastAsia="ru-RU"/>
        </w:rPr>
        <w:t xml:space="preserve"> тыс.руб.</w:t>
      </w:r>
    </w:p>
    <w:p w14:paraId="2579ACAE" w14:textId="77777777" w:rsidR="00EC5782" w:rsidRPr="00EC5782" w:rsidRDefault="00EC5782" w:rsidP="00D25D8E">
      <w:pPr>
        <w:widowControl w:val="0"/>
        <w:autoSpaceDE w:val="0"/>
        <w:autoSpaceDN w:val="0"/>
        <w:adjustRightInd w:val="0"/>
        <w:spacing w:beforeLines="40" w:before="96" w:afterLines="40" w:after="96" w:line="240" w:lineRule="auto"/>
        <w:ind w:firstLine="540"/>
        <w:jc w:val="both"/>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 xml:space="preserve">Коэффициент текущей ликвидности характеризует общую обеспеченность краткосрочной задолженности Эмитента оборотными средствами для ведения </w:t>
      </w:r>
      <w:r w:rsidRPr="00EC5782">
        <w:rPr>
          <w:rFonts w:ascii="Times New Roman" w:eastAsia="Times New Roman" w:hAnsi="Times New Roman" w:cs="Times New Roman"/>
          <w:b/>
          <w:i/>
          <w:lang w:eastAsia="ru-RU"/>
        </w:rPr>
        <w:lastRenderedPageBreak/>
        <w:t xml:space="preserve">хозяйственной деятельности и своевременного погашения его срочных обязательств. </w:t>
      </w:r>
      <w:r w:rsidRPr="00EC5782">
        <w:rPr>
          <w:rFonts w:ascii="Times New Roman" w:eastAsia="Times New Roman" w:hAnsi="Times New Roman" w:cs="Times New Roman"/>
          <w:b/>
          <w:bCs/>
          <w:i/>
          <w:iCs/>
          <w:lang w:eastAsia="ru-RU"/>
        </w:rPr>
        <w:t xml:space="preserve"> Значение данного показателя по итогам 2013 года снизилось 48,08% по сравнению с 2012 годом (оборотные активы снизились в 2,8 раза, </w:t>
      </w:r>
      <w:r w:rsidRPr="00EC5782">
        <w:rPr>
          <w:rFonts w:ascii="Times New Roman" w:eastAsia="Times New Roman" w:hAnsi="Times New Roman" w:cs="Times New Roman"/>
          <w:b/>
          <w:bCs/>
          <w:i/>
          <w:iCs/>
        </w:rPr>
        <w:t>краткосрочные обязательства снизились на 31,63%</w:t>
      </w:r>
      <w:r w:rsidRPr="00EC5782">
        <w:rPr>
          <w:rFonts w:ascii="Times New Roman" w:eastAsia="Times New Roman" w:hAnsi="Times New Roman" w:cs="Times New Roman"/>
          <w:b/>
          <w:bCs/>
          <w:i/>
          <w:iCs/>
          <w:lang w:eastAsia="ru-RU"/>
        </w:rPr>
        <w:t>), в 2014 году – на 55,49% по сравнению с 2013 годом (размер оборотных активов увеличился в 1,7 раза</w:t>
      </w:r>
      <w:r w:rsidRPr="00EC5782">
        <w:rPr>
          <w:rFonts w:ascii="Times New Roman" w:eastAsia="Times New Roman" w:hAnsi="Times New Roman" w:cs="Times New Roman"/>
          <w:b/>
          <w:bCs/>
          <w:i/>
          <w:iCs/>
        </w:rPr>
        <w:t xml:space="preserve"> краткосрочные обязательства выросли в 3,8 раза)</w:t>
      </w:r>
      <w:r w:rsidRPr="00EC5782">
        <w:rPr>
          <w:rFonts w:ascii="Times New Roman" w:eastAsia="Times New Roman" w:hAnsi="Times New Roman" w:cs="Times New Roman"/>
          <w:b/>
          <w:bCs/>
          <w:i/>
          <w:iCs/>
          <w:lang w:eastAsia="ru-RU"/>
        </w:rPr>
        <w:t xml:space="preserve">, в 2015 году значение данного показателя выросло почти в 2 раза по сравнению с 2014 годом (оборотные активы уменьшились на 13,89%, </w:t>
      </w:r>
      <w:r w:rsidRPr="00EC5782">
        <w:rPr>
          <w:rFonts w:ascii="Times New Roman" w:eastAsia="Times New Roman" w:hAnsi="Times New Roman" w:cs="Times New Roman"/>
          <w:b/>
          <w:bCs/>
          <w:i/>
          <w:iCs/>
        </w:rPr>
        <w:t>краткосрочные обязательства уменьшились в 2,3 раза</w:t>
      </w:r>
      <w:r w:rsidRPr="00EC5782">
        <w:rPr>
          <w:rFonts w:ascii="Times New Roman" w:eastAsia="Times New Roman" w:hAnsi="Times New Roman" w:cs="Times New Roman"/>
          <w:b/>
          <w:bCs/>
          <w:i/>
          <w:iCs/>
          <w:lang w:eastAsia="ru-RU"/>
        </w:rPr>
        <w:t>), по итогам 2016 года рост данного показателя составил 42,87% (оборотные активы увеличились на почти на 9%,</w:t>
      </w:r>
      <w:r w:rsidRPr="00EC5782">
        <w:rPr>
          <w:rFonts w:ascii="Times New Roman" w:eastAsia="Times New Roman" w:hAnsi="Times New Roman" w:cs="Times New Roman"/>
          <w:b/>
          <w:bCs/>
          <w:i/>
          <w:iCs/>
        </w:rPr>
        <w:t xml:space="preserve"> краткосрочных обязательств снизились на 23,73%</w:t>
      </w:r>
      <w:r w:rsidRPr="00EC5782">
        <w:rPr>
          <w:rFonts w:ascii="Times New Roman" w:eastAsia="Times New Roman" w:hAnsi="Times New Roman" w:cs="Times New Roman"/>
          <w:b/>
          <w:bCs/>
          <w:i/>
          <w:iCs/>
          <w:lang w:eastAsia="ru-RU"/>
        </w:rPr>
        <w:t>).</w:t>
      </w:r>
    </w:p>
    <w:p w14:paraId="47E25FFC" w14:textId="77777777" w:rsidR="00EC5782" w:rsidRPr="00EC5782" w:rsidRDefault="00EC5782" w:rsidP="00D25D8E">
      <w:pPr>
        <w:widowControl w:val="0"/>
        <w:autoSpaceDE w:val="0"/>
        <w:autoSpaceDN w:val="0"/>
        <w:adjustRightInd w:val="0"/>
        <w:spacing w:beforeLines="40" w:before="96" w:afterLines="40" w:after="96" w:line="240" w:lineRule="auto"/>
        <w:ind w:firstLine="540"/>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 xml:space="preserve"> </w:t>
      </w:r>
      <w:r w:rsidRPr="00EC5782">
        <w:rPr>
          <w:rFonts w:ascii="Times New Roman" w:eastAsia="Times New Roman" w:hAnsi="Times New Roman" w:cs="Times New Roman"/>
          <w:b/>
          <w:bCs/>
          <w:i/>
          <w:iCs/>
          <w:lang w:eastAsia="ru-RU"/>
        </w:rPr>
        <w:tab/>
        <w:t xml:space="preserve">Коэффициент быстрой ликвидности - отношение наиболее ликвидных активов </w:t>
      </w:r>
      <w:r w:rsidR="0001562D">
        <w:rPr>
          <w:rFonts w:ascii="Times New Roman" w:eastAsia="Times New Roman" w:hAnsi="Times New Roman" w:cs="Times New Roman"/>
          <w:b/>
          <w:bCs/>
          <w:i/>
          <w:iCs/>
          <w:lang w:eastAsia="ru-RU"/>
        </w:rPr>
        <w:t>К</w:t>
      </w:r>
      <w:r w:rsidRPr="00EC5782">
        <w:rPr>
          <w:rFonts w:ascii="Times New Roman" w:eastAsia="Times New Roman" w:hAnsi="Times New Roman" w:cs="Times New Roman"/>
          <w:b/>
          <w:bCs/>
          <w:i/>
          <w:iCs/>
          <w:lang w:eastAsia="ru-RU"/>
        </w:rPr>
        <w:t xml:space="preserve">омпании и дебиторской задолженности к текущим обязательствам. Этот коэффициент отражает платежные возможности предприятия для своевременного и быстрого погашения своей задолженности.  Динамика данного показателя в рассматриваемом периоде совпадает с динамикой показателя «Коэффициент текущей ликвидности». По итогу 2013 года значение данного показателя снизилось на 51,65%, в 2014 г. – 53,57%, в 2015 году значение данного показателя выросло почти в 2 раза, по итогу 2016 года ост составил 40,16%. Запасы в рассматриваемом периоде постоянно росли (по итогам 2013 года – на 21,46%, 2014 года – 43,07%, 2015 года – 11,25%, 2016 года – 8,47%). </w:t>
      </w:r>
    </w:p>
    <w:p w14:paraId="5289190B" w14:textId="77777777" w:rsidR="00EC5782" w:rsidRPr="00EC5782" w:rsidRDefault="00EC5782" w:rsidP="00D25D8E">
      <w:pPr>
        <w:widowControl w:val="0"/>
        <w:tabs>
          <w:tab w:val="left" w:pos="993"/>
        </w:tabs>
        <w:autoSpaceDE w:val="0"/>
        <w:autoSpaceDN w:val="0"/>
        <w:adjustRightInd w:val="0"/>
        <w:spacing w:beforeLines="40" w:before="96" w:afterLines="40" w:after="96" w:line="240" w:lineRule="auto"/>
        <w:ind w:firstLine="567"/>
        <w:jc w:val="both"/>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На вышеуказанные показатели оказали влияние следующие основные факторы:</w:t>
      </w:r>
    </w:p>
    <w:p w14:paraId="7092944F" w14:textId="77777777" w:rsidR="00EC5782" w:rsidRPr="00EC5782" w:rsidRDefault="00EC5782" w:rsidP="00D25D8E">
      <w:pPr>
        <w:widowControl w:val="0"/>
        <w:numPr>
          <w:ilvl w:val="0"/>
          <w:numId w:val="30"/>
        </w:numPr>
        <w:tabs>
          <w:tab w:val="left" w:pos="993"/>
        </w:tabs>
        <w:autoSpaceDE w:val="0"/>
        <w:autoSpaceDN w:val="0"/>
        <w:adjustRightInd w:val="0"/>
        <w:spacing w:beforeLines="40" w:before="96" w:afterLines="40" w:after="96" w:line="240" w:lineRule="auto"/>
        <w:ind w:left="0" w:firstLine="567"/>
        <w:contextualSpacing/>
        <w:jc w:val="both"/>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обязательства по погашению облигационного займа в размере 10 млрд. руб. на конец 2014 года переквалифицировано в краткосрочное, исходя из периода погашения (2015-й год).</w:t>
      </w:r>
    </w:p>
    <w:p w14:paraId="42508852" w14:textId="77777777" w:rsidR="00EC5782" w:rsidRPr="00EC5782" w:rsidRDefault="00EC5782" w:rsidP="00D25D8E">
      <w:pPr>
        <w:widowControl w:val="0"/>
        <w:numPr>
          <w:ilvl w:val="0"/>
          <w:numId w:val="30"/>
        </w:numPr>
        <w:tabs>
          <w:tab w:val="left" w:pos="993"/>
        </w:tabs>
        <w:autoSpaceDE w:val="0"/>
        <w:autoSpaceDN w:val="0"/>
        <w:adjustRightInd w:val="0"/>
        <w:spacing w:beforeLines="40" w:before="96" w:afterLines="40" w:after="96" w:line="240" w:lineRule="auto"/>
        <w:ind w:left="0" w:firstLine="567"/>
        <w:contextualSpacing/>
        <w:jc w:val="both"/>
        <w:rPr>
          <w:rFonts w:ascii="Times New Roman" w:eastAsia="Times New Roman" w:hAnsi="Times New Roman" w:cs="Times New Roman"/>
          <w:b/>
          <w:i/>
          <w:lang w:eastAsia="ru-RU"/>
        </w:rPr>
      </w:pPr>
      <w:r w:rsidRPr="00EC5782">
        <w:rPr>
          <w:rFonts w:ascii="Times New Roman" w:eastAsia="Times New Roman" w:hAnsi="Times New Roman" w:cs="Times New Roman"/>
          <w:b/>
          <w:i/>
          <w:lang w:eastAsia="ru-RU"/>
        </w:rPr>
        <w:t>Оптимизация оборотного капитала в течение 2013-2016гг путем приведения к сопоставимому и постоянному уровню сумм дебиторской и кредиторской задолженности.</w:t>
      </w:r>
    </w:p>
    <w:p w14:paraId="268A81BD" w14:textId="77777777" w:rsidR="00EC5782" w:rsidRPr="00EC5782" w:rsidRDefault="00EC5782" w:rsidP="00D25D8E">
      <w:pPr>
        <w:widowControl w:val="0"/>
        <w:autoSpaceDE w:val="0"/>
        <w:autoSpaceDN w:val="0"/>
        <w:adjustRightInd w:val="0"/>
        <w:spacing w:beforeLines="40" w:before="96" w:afterLines="40" w:after="96" w:line="240" w:lineRule="auto"/>
        <w:ind w:firstLine="567"/>
        <w:jc w:val="both"/>
        <w:rPr>
          <w:rFonts w:ascii="Times New Roman" w:eastAsia="Times New Roman" w:hAnsi="Times New Roman" w:cs="Times New Roman"/>
          <w:b/>
          <w:bCs/>
          <w:i/>
          <w:iCs/>
          <w:lang w:eastAsia="ru-RU"/>
        </w:rPr>
      </w:pPr>
      <w:r w:rsidRPr="00EC5782">
        <w:rPr>
          <w:rFonts w:ascii="Times New Roman" w:eastAsia="Times New Roman" w:hAnsi="Times New Roman" w:cs="Times New Roman"/>
          <w:b/>
          <w:bCs/>
          <w:i/>
          <w:iCs/>
          <w:lang w:eastAsia="ru-RU"/>
        </w:rPr>
        <w:t>Эмитент считает, что оборотных средств в его распоряжении достаточно для покрытия его текущих операционных расходов. В случае если оборотных средств для покрытия текущих операционных расходов будет недостаточно, эта недостача будет покрыта за счет получения займа или краткосрочного кредита.</w:t>
      </w:r>
    </w:p>
    <w:p w14:paraId="2AA0023C" w14:textId="77777777" w:rsidR="00EC5782" w:rsidRPr="00EC5782" w:rsidRDefault="00EC5782" w:rsidP="00EC5782">
      <w:pPr>
        <w:spacing w:after="0" w:line="240" w:lineRule="auto"/>
        <w:ind w:firstLine="567"/>
        <w:jc w:val="both"/>
        <w:rPr>
          <w:rFonts w:ascii="Times New Roman" w:eastAsia="Times New Roman" w:hAnsi="Times New Roman" w:cs="Times New Roman"/>
          <w:b/>
          <w:i/>
          <w:lang w:eastAsia="ru-RU"/>
        </w:rPr>
      </w:pPr>
    </w:p>
    <w:p w14:paraId="578271B7" w14:textId="77777777" w:rsidR="00191106" w:rsidRPr="00EC5782" w:rsidRDefault="00EC5782" w:rsidP="00191106">
      <w:pPr>
        <w:widowControl w:val="0"/>
        <w:autoSpaceDE w:val="0"/>
        <w:autoSpaceDN w:val="0"/>
        <w:adjustRightInd w:val="0"/>
        <w:spacing w:before="40" w:after="40" w:line="240" w:lineRule="auto"/>
        <w:ind w:firstLine="540"/>
        <w:jc w:val="both"/>
        <w:outlineLvl w:val="3"/>
        <w:rPr>
          <w:rFonts w:ascii="Times New Roman" w:eastAsia="Times New Roman" w:hAnsi="Times New Roman" w:cs="Times New Roman"/>
          <w:b/>
          <w:i/>
          <w:lang w:eastAsia="ru-RU"/>
        </w:rPr>
      </w:pPr>
      <w:r w:rsidRPr="00EC5782">
        <w:rPr>
          <w:rFonts w:ascii="Times New Roman" w:eastAsia="Calibri" w:hAnsi="Times New Roman" w:cs="Times New Roman"/>
        </w:rPr>
        <w:t>В случае если мнения указанных органов управления эмитента относительно упомянутых факторов и (или) степени их влияния на показатели финансово-хозяйственной деятельности эмитента не совпадают, указывается мнение каждого из таких органов управления эмитента и аргументация, объясняющая их позицию.</w:t>
      </w:r>
      <w:r w:rsidR="00191106" w:rsidRPr="00191106">
        <w:rPr>
          <w:rFonts w:ascii="Times New Roman" w:eastAsia="Times New Roman" w:hAnsi="Times New Roman" w:cs="Times New Roman"/>
          <w:b/>
          <w:i/>
          <w:lang w:eastAsia="ru-RU"/>
        </w:rPr>
        <w:t xml:space="preserve"> </w:t>
      </w:r>
      <w:r w:rsidR="00191106" w:rsidRPr="00EC5782">
        <w:rPr>
          <w:rFonts w:ascii="Times New Roman" w:eastAsia="Times New Roman" w:hAnsi="Times New Roman" w:cs="Times New Roman"/>
          <w:b/>
          <w:i/>
          <w:lang w:eastAsia="ru-RU"/>
        </w:rPr>
        <w:t>Ни один из членов органов управления Эмитента не имеет особого мнения относительно упомянутых причин и (или) степени их влияния на результаты финансово-хозяйственной деятельности Эмитента.</w:t>
      </w:r>
    </w:p>
    <w:p w14:paraId="425162FB"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p>
    <w:p w14:paraId="474F076F" w14:textId="77777777" w:rsidR="00EC5782" w:rsidRPr="00EC5782" w:rsidRDefault="00EC5782" w:rsidP="00EC5782">
      <w:pPr>
        <w:widowControl w:val="0"/>
        <w:autoSpaceDE w:val="0"/>
        <w:autoSpaceDN w:val="0"/>
        <w:adjustRightInd w:val="0"/>
        <w:spacing w:after="0" w:line="240" w:lineRule="auto"/>
        <w:ind w:firstLine="540"/>
        <w:jc w:val="both"/>
        <w:rPr>
          <w:rFonts w:ascii="Times New Roman" w:eastAsia="Calibri" w:hAnsi="Times New Roman" w:cs="Times New Roman"/>
        </w:rPr>
      </w:pPr>
      <w:r w:rsidRPr="00EC5782">
        <w:rPr>
          <w:rFonts w:ascii="Times New Roman" w:eastAsia="Calibri" w:hAnsi="Times New Roman" w:cs="Times New Roman"/>
        </w:rPr>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факторов и (или) степени их влияния на показатели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указывается такое особое мнение и аргументация члена органа управления эмитента, объясняющая его позицию.</w:t>
      </w:r>
    </w:p>
    <w:p w14:paraId="3DDCF568" w14:textId="77777777" w:rsidR="00EC5782" w:rsidRPr="00EC5782" w:rsidRDefault="00EC5782" w:rsidP="00D25D8E">
      <w:pPr>
        <w:spacing w:before="40" w:after="40" w:line="240" w:lineRule="auto"/>
        <w:ind w:firstLine="567"/>
        <w:jc w:val="both"/>
        <w:rPr>
          <w:rFonts w:ascii="Times New Roman" w:eastAsia="Calibri" w:hAnsi="Times New Roman" w:cs="Times New Roman"/>
          <w:b/>
          <w:bCs/>
          <w:i/>
          <w:iCs/>
        </w:rPr>
      </w:pPr>
      <w:r w:rsidRPr="00EC5782">
        <w:rPr>
          <w:rFonts w:ascii="Times New Roman" w:eastAsia="Calibri" w:hAnsi="Times New Roman" w:cs="Times New Roman"/>
          <w:b/>
          <w:bCs/>
          <w:i/>
          <w:iCs/>
        </w:rPr>
        <w:t>Мнения органов управления Эмитента относительно упомянутых факторов и/или степени их влияния на показатели ликвидности и платежеспособности деятельности Эмитента совпадают.</w:t>
      </w:r>
    </w:p>
    <w:p w14:paraId="60BF6694" w14:textId="77777777" w:rsidR="0029593D" w:rsidRDefault="0029593D" w:rsidP="00B0442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p>
    <w:p w14:paraId="29CF26C4" w14:textId="77777777" w:rsidR="0029593D" w:rsidRPr="00463660" w:rsidRDefault="0029593D" w:rsidP="00B0442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p>
    <w:p w14:paraId="0B0EEF5E"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4.3. Размер и структура капитала и оборотных средств эмитента</w:t>
      </w:r>
    </w:p>
    <w:p w14:paraId="5701AB89"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761E7E0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43" w:name="Par3156"/>
      <w:bookmarkEnd w:id="43"/>
      <w:r w:rsidRPr="00463660">
        <w:rPr>
          <w:rFonts w:ascii="Times New Roman" w:hAnsi="Times New Roman" w:cs="Times New Roman"/>
          <w:b/>
          <w:sz w:val="24"/>
          <w:szCs w:val="24"/>
        </w:rPr>
        <w:t>4.3.1. Размер и структура капитала и оборотных средств эмитента</w:t>
      </w:r>
    </w:p>
    <w:p w14:paraId="0AD6F6BF" w14:textId="77777777" w:rsidR="00C14218" w:rsidRPr="00463660" w:rsidRDefault="0050017B" w:rsidP="00D25D8E">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sz w:val="24"/>
          <w:szCs w:val="24"/>
        </w:rPr>
        <w:t xml:space="preserve">Эмитенты, не являющиеся кредитными организациями, приводят за пять последних завершенных отчетных лет или за каждый завершенный отчетный год, если эмитент </w:t>
      </w:r>
      <w:r w:rsidRPr="00463660">
        <w:rPr>
          <w:rFonts w:ascii="Times New Roman" w:hAnsi="Times New Roman" w:cs="Times New Roman"/>
          <w:sz w:val="24"/>
          <w:szCs w:val="24"/>
        </w:rPr>
        <w:lastRenderedPageBreak/>
        <w:t>осуществляет свою деятельность менее пяти лет, следующую информацию:</w:t>
      </w:r>
      <w:r w:rsidR="0029593D">
        <w:rPr>
          <w:rFonts w:ascii="Times New Roman" w:hAnsi="Times New Roman" w:cs="Times New Roman"/>
          <w:b/>
          <w:i/>
        </w:rPr>
        <w:t xml:space="preserve"> </w:t>
      </w:r>
      <w:r w:rsidR="00C14218" w:rsidRPr="00463660">
        <w:rPr>
          <w:rFonts w:ascii="Times New Roman" w:hAnsi="Times New Roman" w:cs="Times New Roman"/>
          <w:b/>
          <w:i/>
        </w:rPr>
        <w:t>В тыс. руб.</w:t>
      </w:r>
    </w:p>
    <w:p w14:paraId="73C4A313" w14:textId="77777777" w:rsidR="00C14218" w:rsidRPr="00463660" w:rsidRDefault="00C14218" w:rsidP="00C14218">
      <w:pPr>
        <w:widowControl w:val="0"/>
        <w:autoSpaceDE w:val="0"/>
        <w:autoSpaceDN w:val="0"/>
        <w:adjustRightInd w:val="0"/>
        <w:spacing w:after="0" w:line="240" w:lineRule="auto"/>
        <w:ind w:firstLine="540"/>
        <w:jc w:val="both"/>
        <w:rPr>
          <w:rFonts w:ascii="Times New Roman" w:hAnsi="Times New Roman" w:cs="Times New Roman"/>
          <w:sz w:val="24"/>
          <w:szCs w:val="24"/>
        </w:rPr>
      </w:pPr>
    </w:p>
    <w:tbl>
      <w:tblPr>
        <w:tblStyle w:val="ac"/>
        <w:tblW w:w="4980" w:type="pct"/>
        <w:tblLayout w:type="fixed"/>
        <w:tblLook w:val="04A0" w:firstRow="1" w:lastRow="0" w:firstColumn="1" w:lastColumn="0" w:noHBand="0" w:noVBand="1"/>
      </w:tblPr>
      <w:tblGrid>
        <w:gridCol w:w="3181"/>
        <w:gridCol w:w="1257"/>
        <w:gridCol w:w="1257"/>
        <w:gridCol w:w="1259"/>
        <w:gridCol w:w="1221"/>
        <w:gridCol w:w="1217"/>
      </w:tblGrid>
      <w:tr w:rsidR="00C14218" w:rsidRPr="00463660" w14:paraId="0347BEE8" w14:textId="77777777" w:rsidTr="00133B27">
        <w:tc>
          <w:tcPr>
            <w:tcW w:w="1694" w:type="pct"/>
          </w:tcPr>
          <w:p w14:paraId="59B0F7C0" w14:textId="77777777" w:rsidR="00C14218" w:rsidRPr="00463660" w:rsidRDefault="00C14218" w:rsidP="00133B27">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Наименование показателя*</w:t>
            </w:r>
          </w:p>
        </w:tc>
        <w:tc>
          <w:tcPr>
            <w:tcW w:w="669" w:type="pct"/>
          </w:tcPr>
          <w:p w14:paraId="751D77A9" w14:textId="77777777" w:rsidR="00C14218" w:rsidRPr="00463660" w:rsidRDefault="00C14218" w:rsidP="009B26AE">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9B26AE">
              <w:rPr>
                <w:rFonts w:ascii="Times New Roman" w:hAnsi="Times New Roman" w:cs="Times New Roman"/>
                <w:b/>
              </w:rPr>
              <w:t>2</w:t>
            </w:r>
          </w:p>
        </w:tc>
        <w:tc>
          <w:tcPr>
            <w:tcW w:w="669" w:type="pct"/>
          </w:tcPr>
          <w:p w14:paraId="0684725A" w14:textId="77777777" w:rsidR="00C14218" w:rsidRPr="00463660" w:rsidRDefault="00C14218" w:rsidP="009B26AE">
            <w:pPr>
              <w:widowControl w:val="0"/>
              <w:autoSpaceDE w:val="0"/>
              <w:autoSpaceDN w:val="0"/>
              <w:adjustRightInd w:val="0"/>
              <w:jc w:val="center"/>
              <w:rPr>
                <w:rFonts w:ascii="Times New Roman" w:hAnsi="Times New Roman" w:cs="Times New Roman"/>
                <w:b/>
              </w:rPr>
            </w:pPr>
            <w:r w:rsidRPr="00463660">
              <w:rPr>
                <w:rFonts w:ascii="Times New Roman" w:hAnsi="Times New Roman"/>
                <w:b/>
                <w:sz w:val="24"/>
              </w:rPr>
              <w:t>201</w:t>
            </w:r>
            <w:r w:rsidR="009B26AE">
              <w:rPr>
                <w:rFonts w:ascii="Times New Roman" w:hAnsi="Times New Roman"/>
                <w:b/>
                <w:sz w:val="24"/>
              </w:rPr>
              <w:t>3</w:t>
            </w:r>
          </w:p>
        </w:tc>
        <w:tc>
          <w:tcPr>
            <w:tcW w:w="670" w:type="pct"/>
          </w:tcPr>
          <w:p w14:paraId="2223A629" w14:textId="77777777" w:rsidR="00C14218" w:rsidRPr="00463660" w:rsidRDefault="00C14218" w:rsidP="009B26AE">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9B26AE">
              <w:rPr>
                <w:rFonts w:ascii="Times New Roman" w:hAnsi="Times New Roman" w:cs="Times New Roman"/>
                <w:b/>
              </w:rPr>
              <w:t>4</w:t>
            </w:r>
          </w:p>
        </w:tc>
        <w:tc>
          <w:tcPr>
            <w:tcW w:w="650" w:type="pct"/>
          </w:tcPr>
          <w:p w14:paraId="4CAA46F7" w14:textId="77777777" w:rsidR="00C14218" w:rsidRPr="00463660" w:rsidRDefault="00C14218" w:rsidP="009B26AE">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9B26AE">
              <w:rPr>
                <w:rFonts w:ascii="Times New Roman" w:hAnsi="Times New Roman" w:cs="Times New Roman"/>
                <w:b/>
              </w:rPr>
              <w:t>5</w:t>
            </w:r>
          </w:p>
        </w:tc>
        <w:tc>
          <w:tcPr>
            <w:tcW w:w="649" w:type="pct"/>
          </w:tcPr>
          <w:p w14:paraId="3B7143ED" w14:textId="77777777" w:rsidR="00C14218" w:rsidRPr="00463660" w:rsidRDefault="00C14218" w:rsidP="009B26AE">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9B26AE">
              <w:rPr>
                <w:rFonts w:ascii="Times New Roman" w:hAnsi="Times New Roman" w:cs="Times New Roman"/>
                <w:b/>
              </w:rPr>
              <w:t>6</w:t>
            </w:r>
          </w:p>
        </w:tc>
      </w:tr>
      <w:tr w:rsidR="00C14218" w:rsidRPr="00463660" w14:paraId="20500985" w14:textId="77777777" w:rsidTr="00133B27">
        <w:tc>
          <w:tcPr>
            <w:tcW w:w="1694" w:type="pct"/>
          </w:tcPr>
          <w:p w14:paraId="72737BA8"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размер уставного капитала эмитента, а также соответствие размера уставного капитала эмитента, приведенного в настоящем пункте, учредительным документам эмитента</w:t>
            </w:r>
          </w:p>
        </w:tc>
        <w:tc>
          <w:tcPr>
            <w:tcW w:w="669" w:type="pct"/>
          </w:tcPr>
          <w:p w14:paraId="535BD0C5"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902 000</w:t>
            </w:r>
          </w:p>
        </w:tc>
        <w:tc>
          <w:tcPr>
            <w:tcW w:w="669" w:type="pct"/>
          </w:tcPr>
          <w:p w14:paraId="04650656"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902 000</w:t>
            </w:r>
          </w:p>
        </w:tc>
        <w:tc>
          <w:tcPr>
            <w:tcW w:w="670" w:type="pct"/>
          </w:tcPr>
          <w:p w14:paraId="32B0D2E1"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902 000</w:t>
            </w:r>
          </w:p>
        </w:tc>
        <w:tc>
          <w:tcPr>
            <w:tcW w:w="650" w:type="pct"/>
          </w:tcPr>
          <w:p w14:paraId="4496E013"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1 032 000</w:t>
            </w:r>
          </w:p>
        </w:tc>
        <w:tc>
          <w:tcPr>
            <w:tcW w:w="649" w:type="pct"/>
          </w:tcPr>
          <w:p w14:paraId="6B1F06AD"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1 032 000</w:t>
            </w:r>
          </w:p>
        </w:tc>
      </w:tr>
      <w:tr w:rsidR="00C14218" w:rsidRPr="00463660" w14:paraId="366868D3" w14:textId="77777777" w:rsidTr="00133B27">
        <w:tc>
          <w:tcPr>
            <w:tcW w:w="1694" w:type="pct"/>
          </w:tcPr>
          <w:p w14:paraId="3989F1BB"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для эмитента, являющегося хозяйственным обществом, - общая стоимость акций (долей) эмитента, выкупленных эмитентом для последующей перепродажи (передачи), с указанием процента таких акций (долей) от размещенных акций (уставного капитала) эмитента</w:t>
            </w:r>
          </w:p>
        </w:tc>
        <w:tc>
          <w:tcPr>
            <w:tcW w:w="669" w:type="pct"/>
          </w:tcPr>
          <w:p w14:paraId="7C0B7888"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69" w:type="pct"/>
          </w:tcPr>
          <w:p w14:paraId="5F1C054C"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70" w:type="pct"/>
          </w:tcPr>
          <w:p w14:paraId="5104133E"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50" w:type="pct"/>
          </w:tcPr>
          <w:p w14:paraId="24631B2D"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49" w:type="pct"/>
          </w:tcPr>
          <w:p w14:paraId="0916452C"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r>
      <w:tr w:rsidR="00C14218" w:rsidRPr="00463660" w14:paraId="0A6EF19B" w14:textId="77777777" w:rsidTr="00133B27">
        <w:tc>
          <w:tcPr>
            <w:tcW w:w="1694" w:type="pct"/>
          </w:tcPr>
          <w:p w14:paraId="5E8A3733"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размер резервного капитала эмитента, формируемого за счет отчислений из прибыли эмитента</w:t>
            </w:r>
          </w:p>
        </w:tc>
        <w:tc>
          <w:tcPr>
            <w:tcW w:w="669" w:type="pct"/>
          </w:tcPr>
          <w:p w14:paraId="7774837B"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45 100</w:t>
            </w:r>
          </w:p>
        </w:tc>
        <w:tc>
          <w:tcPr>
            <w:tcW w:w="669" w:type="pct"/>
          </w:tcPr>
          <w:p w14:paraId="4BE4EB5C"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45 100</w:t>
            </w:r>
          </w:p>
        </w:tc>
        <w:tc>
          <w:tcPr>
            <w:tcW w:w="670" w:type="pct"/>
          </w:tcPr>
          <w:p w14:paraId="282614FF"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45 100</w:t>
            </w:r>
          </w:p>
        </w:tc>
        <w:tc>
          <w:tcPr>
            <w:tcW w:w="650" w:type="pct"/>
          </w:tcPr>
          <w:p w14:paraId="580035AE"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51 600</w:t>
            </w:r>
          </w:p>
        </w:tc>
        <w:tc>
          <w:tcPr>
            <w:tcW w:w="649" w:type="pct"/>
          </w:tcPr>
          <w:p w14:paraId="1B183326"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51 600</w:t>
            </w:r>
          </w:p>
        </w:tc>
      </w:tr>
      <w:tr w:rsidR="00C14218" w:rsidRPr="00463660" w14:paraId="6D4CBCDA" w14:textId="77777777" w:rsidTr="00133B27">
        <w:tc>
          <w:tcPr>
            <w:tcW w:w="1694" w:type="pct"/>
          </w:tcPr>
          <w:p w14:paraId="5D376EA5"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размер добавочного капитала эмитента, отражающий прирост стоимости активов, выявляемый по результатам переоценки, а также сумму разницы между продажной ценой (ценой размещения) и номинальной стоимостью акций (долей) общества за счет продажи акций (долей) по цене, пре</w:t>
            </w:r>
            <w:r w:rsidR="00465C3E" w:rsidRPr="00463660">
              <w:rPr>
                <w:rFonts w:ascii="Times New Roman" w:hAnsi="Times New Roman" w:cs="Times New Roman"/>
                <w:sz w:val="20"/>
                <w:szCs w:val="20"/>
              </w:rPr>
              <w:t>вышающей номинальную стоимость</w:t>
            </w:r>
          </w:p>
        </w:tc>
        <w:tc>
          <w:tcPr>
            <w:tcW w:w="669" w:type="pct"/>
          </w:tcPr>
          <w:p w14:paraId="329C97A5"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409 400</w:t>
            </w:r>
          </w:p>
        </w:tc>
        <w:tc>
          <w:tcPr>
            <w:tcW w:w="669" w:type="pct"/>
          </w:tcPr>
          <w:p w14:paraId="3C725767"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409 400</w:t>
            </w:r>
          </w:p>
        </w:tc>
        <w:tc>
          <w:tcPr>
            <w:tcW w:w="670" w:type="pct"/>
          </w:tcPr>
          <w:p w14:paraId="098FE8AE"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409 400</w:t>
            </w:r>
          </w:p>
        </w:tc>
        <w:tc>
          <w:tcPr>
            <w:tcW w:w="650" w:type="pct"/>
          </w:tcPr>
          <w:p w14:paraId="70DE2204"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409 400</w:t>
            </w:r>
          </w:p>
        </w:tc>
        <w:tc>
          <w:tcPr>
            <w:tcW w:w="649" w:type="pct"/>
          </w:tcPr>
          <w:p w14:paraId="14CBE63F"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409 400</w:t>
            </w:r>
          </w:p>
        </w:tc>
      </w:tr>
      <w:tr w:rsidR="00465C3E" w:rsidRPr="00463660" w14:paraId="33BD397D" w14:textId="77777777" w:rsidTr="00133B27">
        <w:tc>
          <w:tcPr>
            <w:tcW w:w="1694" w:type="pct"/>
          </w:tcPr>
          <w:p w14:paraId="33F5D95A" w14:textId="77777777" w:rsidR="00465C3E" w:rsidRPr="00463660" w:rsidRDefault="00465C3E"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Переоценка внеоборотных активов</w:t>
            </w:r>
          </w:p>
        </w:tc>
        <w:tc>
          <w:tcPr>
            <w:tcW w:w="669" w:type="pct"/>
          </w:tcPr>
          <w:p w14:paraId="79A029BC" w14:textId="77777777" w:rsidR="00465C3E"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69" w:type="pct"/>
          </w:tcPr>
          <w:p w14:paraId="106DFB8C" w14:textId="77777777" w:rsidR="00465C3E"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70" w:type="pct"/>
          </w:tcPr>
          <w:p w14:paraId="6657F336" w14:textId="77777777" w:rsidR="00465C3E"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50" w:type="pct"/>
          </w:tcPr>
          <w:p w14:paraId="571A5826" w14:textId="77777777" w:rsidR="00465C3E"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649" w:type="pct"/>
          </w:tcPr>
          <w:p w14:paraId="28B49B79" w14:textId="77777777" w:rsidR="00465C3E"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r>
      <w:tr w:rsidR="00C14218" w:rsidRPr="00463660" w14:paraId="714E8A91" w14:textId="77777777" w:rsidTr="00133B27">
        <w:tc>
          <w:tcPr>
            <w:tcW w:w="1694" w:type="pct"/>
          </w:tcPr>
          <w:p w14:paraId="7D5343A7"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размер нераспределенной чистой прибыли эмитента</w:t>
            </w:r>
          </w:p>
          <w:p w14:paraId="7E57564D"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p>
        </w:tc>
        <w:tc>
          <w:tcPr>
            <w:tcW w:w="669" w:type="pct"/>
          </w:tcPr>
          <w:p w14:paraId="7796B2E4"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10 059 546</w:t>
            </w:r>
          </w:p>
        </w:tc>
        <w:tc>
          <w:tcPr>
            <w:tcW w:w="669" w:type="pct"/>
          </w:tcPr>
          <w:p w14:paraId="6B59DCD2"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8 528 460</w:t>
            </w:r>
          </w:p>
        </w:tc>
        <w:tc>
          <w:tcPr>
            <w:tcW w:w="670" w:type="pct"/>
          </w:tcPr>
          <w:p w14:paraId="71795833" w14:textId="77777777" w:rsidR="00C14218" w:rsidRPr="00AA737D" w:rsidRDefault="00A90637" w:rsidP="00A9063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9 727 081</w:t>
            </w:r>
          </w:p>
        </w:tc>
        <w:tc>
          <w:tcPr>
            <w:tcW w:w="650" w:type="pct"/>
          </w:tcPr>
          <w:p w14:paraId="57399CBB"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11 616 877</w:t>
            </w:r>
          </w:p>
        </w:tc>
        <w:tc>
          <w:tcPr>
            <w:tcW w:w="649" w:type="pct"/>
          </w:tcPr>
          <w:p w14:paraId="583E83AE"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14 345 274</w:t>
            </w:r>
          </w:p>
        </w:tc>
      </w:tr>
      <w:tr w:rsidR="00C14218" w:rsidRPr="00463660" w14:paraId="7668E412" w14:textId="77777777" w:rsidTr="00133B27">
        <w:tc>
          <w:tcPr>
            <w:tcW w:w="1694" w:type="pct"/>
          </w:tcPr>
          <w:p w14:paraId="6D26CD24"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r w:rsidRPr="00463660">
              <w:rPr>
                <w:rFonts w:ascii="Times New Roman" w:hAnsi="Times New Roman" w:cs="Times New Roman"/>
                <w:sz w:val="20"/>
                <w:szCs w:val="20"/>
              </w:rPr>
              <w:t>общая сумма капитала эмитента</w:t>
            </w:r>
          </w:p>
          <w:p w14:paraId="0498D0A6" w14:textId="77777777" w:rsidR="00C14218" w:rsidRPr="00463660" w:rsidRDefault="00C14218" w:rsidP="00133B27">
            <w:pPr>
              <w:widowControl w:val="0"/>
              <w:autoSpaceDE w:val="0"/>
              <w:autoSpaceDN w:val="0"/>
              <w:adjustRightInd w:val="0"/>
              <w:jc w:val="both"/>
              <w:rPr>
                <w:rFonts w:ascii="Times New Roman" w:hAnsi="Times New Roman" w:cs="Times New Roman"/>
                <w:sz w:val="20"/>
                <w:szCs w:val="20"/>
              </w:rPr>
            </w:pPr>
          </w:p>
        </w:tc>
        <w:tc>
          <w:tcPr>
            <w:tcW w:w="669" w:type="pct"/>
          </w:tcPr>
          <w:p w14:paraId="75891970"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11 416 046</w:t>
            </w:r>
          </w:p>
        </w:tc>
        <w:tc>
          <w:tcPr>
            <w:tcW w:w="669" w:type="pct"/>
          </w:tcPr>
          <w:p w14:paraId="27A1D32D" w14:textId="77777777" w:rsidR="00C14218" w:rsidRPr="00463660" w:rsidRDefault="00A90637" w:rsidP="00133B27">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9 884 960</w:t>
            </w:r>
          </w:p>
        </w:tc>
        <w:tc>
          <w:tcPr>
            <w:tcW w:w="670" w:type="pct"/>
          </w:tcPr>
          <w:p w14:paraId="062F37FF"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11 083 581</w:t>
            </w:r>
          </w:p>
        </w:tc>
        <w:tc>
          <w:tcPr>
            <w:tcW w:w="650" w:type="pct"/>
          </w:tcPr>
          <w:p w14:paraId="5C83F286"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13 109 877</w:t>
            </w:r>
          </w:p>
        </w:tc>
        <w:tc>
          <w:tcPr>
            <w:tcW w:w="649" w:type="pct"/>
          </w:tcPr>
          <w:p w14:paraId="4CFBE40F" w14:textId="77777777" w:rsidR="00C14218" w:rsidRPr="00AA737D" w:rsidRDefault="00A90637" w:rsidP="00133B27">
            <w:pPr>
              <w:widowControl w:val="0"/>
              <w:autoSpaceDE w:val="0"/>
              <w:autoSpaceDN w:val="0"/>
              <w:adjustRightInd w:val="0"/>
              <w:jc w:val="center"/>
              <w:rPr>
                <w:rFonts w:ascii="Times New Roman" w:hAnsi="Times New Roman" w:cs="Times New Roman"/>
                <w:b/>
                <w:i/>
              </w:rPr>
            </w:pPr>
            <w:r w:rsidRPr="00AA737D">
              <w:rPr>
                <w:rFonts w:ascii="Times New Roman" w:hAnsi="Times New Roman" w:cs="Times New Roman"/>
                <w:b/>
                <w:i/>
              </w:rPr>
              <w:t>15 838 274</w:t>
            </w:r>
          </w:p>
        </w:tc>
      </w:tr>
    </w:tbl>
    <w:p w14:paraId="31027177" w14:textId="77777777" w:rsidR="00C14218" w:rsidRPr="00463660" w:rsidRDefault="00C14218" w:rsidP="00C14218">
      <w:pPr>
        <w:autoSpaceDE w:val="0"/>
        <w:autoSpaceDN w:val="0"/>
        <w:adjustRightInd w:val="0"/>
        <w:spacing w:after="0" w:line="240" w:lineRule="auto"/>
        <w:contextualSpacing/>
        <w:jc w:val="both"/>
        <w:outlineLvl w:val="5"/>
        <w:rPr>
          <w:rFonts w:ascii="Times New Roman" w:eastAsia="Times New Roman" w:hAnsi="Times New Roman" w:cs="Times New Roman"/>
          <w:i/>
          <w:lang w:eastAsia="ru-RU"/>
        </w:rPr>
      </w:pPr>
      <w:r w:rsidRPr="00463660">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45C79D80" w14:textId="77777777" w:rsidR="00C14218" w:rsidRPr="00463660" w:rsidRDefault="00C14218" w:rsidP="00C14218">
      <w:pPr>
        <w:widowControl w:val="0"/>
        <w:autoSpaceDE w:val="0"/>
        <w:autoSpaceDN w:val="0"/>
        <w:adjustRightInd w:val="0"/>
        <w:spacing w:after="0" w:line="240" w:lineRule="auto"/>
        <w:jc w:val="both"/>
        <w:rPr>
          <w:rFonts w:ascii="Times New Roman" w:eastAsia="Calibri" w:hAnsi="Times New Roman" w:cs="Times New Roman"/>
          <w:sz w:val="24"/>
          <w:szCs w:val="24"/>
        </w:rPr>
      </w:pPr>
    </w:p>
    <w:p w14:paraId="15F204FB" w14:textId="77777777" w:rsidR="00C14218" w:rsidRPr="00463660" w:rsidRDefault="00C14218" w:rsidP="00C14218">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00B5BD9F" w14:textId="77777777" w:rsidR="00C14218" w:rsidRPr="00463660" w:rsidRDefault="00C14218" w:rsidP="00C14218">
      <w:pPr>
        <w:widowControl w:val="0"/>
        <w:autoSpaceDE w:val="0"/>
        <w:autoSpaceDN w:val="0"/>
        <w:adjustRightInd w:val="0"/>
        <w:spacing w:after="0" w:line="240" w:lineRule="auto"/>
        <w:ind w:firstLine="540"/>
        <w:jc w:val="both"/>
        <w:rPr>
          <w:rFonts w:ascii="Times New Roman" w:eastAsia="Times New Roman" w:hAnsi="Times New Roman" w:cs="Times New Roman"/>
          <w:b/>
          <w:i/>
        </w:rPr>
      </w:pPr>
      <w:r w:rsidRPr="00463660">
        <w:rPr>
          <w:rFonts w:ascii="Times New Roman" w:hAnsi="Times New Roman" w:cs="Times New Roman"/>
        </w:rPr>
        <w:t>Структура и размер оборотных средств эмитента в соответствии с бухгалтерской (финансовой) отчетностью эмитента:</w:t>
      </w:r>
    </w:p>
    <w:p w14:paraId="57382539" w14:textId="77777777" w:rsidR="00C14218" w:rsidRPr="00463660" w:rsidRDefault="00C14218" w:rsidP="00C14218">
      <w:pPr>
        <w:spacing w:after="0" w:line="240" w:lineRule="auto"/>
        <w:ind w:firstLine="709"/>
        <w:jc w:val="both"/>
        <w:rPr>
          <w:rFonts w:ascii="Times New Roman" w:eastAsia="Times New Roman" w:hAnsi="Times New Roman" w:cs="Times New Roman"/>
          <w:b/>
          <w:i/>
        </w:rPr>
      </w:pPr>
    </w:p>
    <w:p w14:paraId="1FF8D8D9" w14:textId="77777777" w:rsidR="00C14218" w:rsidRPr="00463660" w:rsidRDefault="00C14218" w:rsidP="00C14218">
      <w:pPr>
        <w:spacing w:after="0" w:line="240" w:lineRule="auto"/>
        <w:ind w:firstLine="709"/>
        <w:jc w:val="both"/>
        <w:rPr>
          <w:rFonts w:ascii="Times New Roman" w:eastAsia="Times New Roman" w:hAnsi="Times New Roman" w:cs="Times New Roman"/>
          <w:b/>
          <w:i/>
          <w:szCs w:val="24"/>
        </w:rPr>
      </w:pPr>
      <w:r w:rsidRPr="00463660">
        <w:rPr>
          <w:rFonts w:ascii="Times New Roman" w:eastAsia="Times New Roman" w:hAnsi="Times New Roman" w:cs="Times New Roman"/>
          <w:b/>
          <w:i/>
          <w:szCs w:val="24"/>
        </w:rPr>
        <w:t>В тыс.руб.*</w:t>
      </w: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3"/>
        <w:gridCol w:w="1398"/>
        <w:gridCol w:w="1396"/>
        <w:gridCol w:w="1398"/>
        <w:gridCol w:w="1255"/>
        <w:gridCol w:w="1219"/>
      </w:tblGrid>
      <w:tr w:rsidR="00C14218" w:rsidRPr="00463660" w14:paraId="6B587623" w14:textId="77777777" w:rsidTr="00C14218">
        <w:trPr>
          <w:trHeight w:val="160"/>
        </w:trPr>
        <w:tc>
          <w:tcPr>
            <w:tcW w:w="1357" w:type="pct"/>
            <w:noWrap/>
            <w:vAlign w:val="center"/>
          </w:tcPr>
          <w:p w14:paraId="28A3B34F" w14:textId="77777777" w:rsidR="00C14218" w:rsidRPr="00463660" w:rsidRDefault="00C14218" w:rsidP="00133B27">
            <w:pPr>
              <w:spacing w:after="0" w:line="240" w:lineRule="auto"/>
              <w:jc w:val="center"/>
              <w:rPr>
                <w:rFonts w:ascii="Times New Roman" w:eastAsia="Times New Roman" w:hAnsi="Times New Roman" w:cs="Times New Roman"/>
                <w:b/>
                <w:bCs/>
                <w:szCs w:val="28"/>
                <w:lang w:eastAsia="ru-RU"/>
              </w:rPr>
            </w:pPr>
            <w:r w:rsidRPr="00463660">
              <w:rPr>
                <w:rFonts w:ascii="Times New Roman" w:eastAsia="Times New Roman" w:hAnsi="Times New Roman" w:cs="Times New Roman"/>
                <w:b/>
                <w:bCs/>
                <w:szCs w:val="28"/>
                <w:lang w:eastAsia="ru-RU"/>
              </w:rPr>
              <w:t>Оборотные средства</w:t>
            </w:r>
          </w:p>
        </w:tc>
        <w:tc>
          <w:tcPr>
            <w:tcW w:w="764" w:type="pct"/>
          </w:tcPr>
          <w:p w14:paraId="2B229333" w14:textId="77777777" w:rsidR="00C14218" w:rsidRPr="00463660" w:rsidRDefault="00C14218" w:rsidP="009B26AE">
            <w:pPr>
              <w:spacing w:after="0" w:line="240" w:lineRule="auto"/>
              <w:jc w:val="center"/>
              <w:rPr>
                <w:rFonts w:ascii="Times New Roman" w:eastAsia="Times New Roman" w:hAnsi="Times New Roman" w:cs="Times New Roman"/>
                <w:b/>
                <w:bCs/>
                <w:szCs w:val="28"/>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2</w:t>
            </w:r>
            <w:r w:rsidRPr="00463660">
              <w:rPr>
                <w:rFonts w:ascii="Times New Roman" w:eastAsia="Times New Roman" w:hAnsi="Times New Roman" w:cs="Times New Roman"/>
                <w:b/>
                <w:bCs/>
                <w:lang w:eastAsia="ru-RU"/>
              </w:rPr>
              <w:t xml:space="preserve"> </w:t>
            </w:r>
          </w:p>
        </w:tc>
        <w:tc>
          <w:tcPr>
            <w:tcW w:w="763" w:type="pct"/>
          </w:tcPr>
          <w:p w14:paraId="6875D987"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w:t>
            </w:r>
            <w:r w:rsidRPr="00463660">
              <w:rPr>
                <w:rFonts w:ascii="Times New Roman" w:hAnsi="Times New Roman" w:cs="Times New Roman"/>
                <w:b/>
              </w:rPr>
              <w:t>201</w:t>
            </w:r>
            <w:r w:rsidR="009B26AE">
              <w:rPr>
                <w:rFonts w:ascii="Times New Roman" w:hAnsi="Times New Roman" w:cs="Times New Roman"/>
                <w:b/>
              </w:rPr>
              <w:t>3</w:t>
            </w:r>
            <w:r w:rsidRPr="00463660">
              <w:rPr>
                <w:rFonts w:ascii="Times New Roman" w:eastAsia="Times New Roman" w:hAnsi="Times New Roman" w:cs="Times New Roman"/>
                <w:b/>
                <w:bCs/>
                <w:lang w:eastAsia="ru-RU"/>
              </w:rPr>
              <w:t xml:space="preserve"> </w:t>
            </w:r>
          </w:p>
        </w:tc>
        <w:tc>
          <w:tcPr>
            <w:tcW w:w="764" w:type="pct"/>
          </w:tcPr>
          <w:p w14:paraId="0C26ED42"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4</w:t>
            </w:r>
            <w:r w:rsidRPr="00463660">
              <w:rPr>
                <w:rFonts w:ascii="Times New Roman" w:eastAsia="Times New Roman" w:hAnsi="Times New Roman" w:cs="Times New Roman"/>
                <w:b/>
                <w:bCs/>
                <w:lang w:eastAsia="ru-RU"/>
              </w:rPr>
              <w:t xml:space="preserve"> </w:t>
            </w:r>
          </w:p>
        </w:tc>
        <w:tc>
          <w:tcPr>
            <w:tcW w:w="686" w:type="pct"/>
          </w:tcPr>
          <w:p w14:paraId="4C68AEF4"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5</w:t>
            </w:r>
            <w:r w:rsidRPr="00463660">
              <w:rPr>
                <w:rFonts w:ascii="Times New Roman" w:eastAsia="Times New Roman" w:hAnsi="Times New Roman" w:cs="Times New Roman"/>
                <w:b/>
                <w:bCs/>
                <w:lang w:eastAsia="ru-RU"/>
              </w:rPr>
              <w:t xml:space="preserve"> </w:t>
            </w:r>
          </w:p>
        </w:tc>
        <w:tc>
          <w:tcPr>
            <w:tcW w:w="667" w:type="pct"/>
          </w:tcPr>
          <w:p w14:paraId="670CA666"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6</w:t>
            </w:r>
          </w:p>
        </w:tc>
      </w:tr>
      <w:tr w:rsidR="00C14218" w:rsidRPr="00463660" w14:paraId="18D163D0" w14:textId="77777777" w:rsidTr="00C14218">
        <w:trPr>
          <w:trHeight w:val="143"/>
        </w:trPr>
        <w:tc>
          <w:tcPr>
            <w:tcW w:w="1357" w:type="pct"/>
            <w:tcBorders>
              <w:right w:val="single" w:sz="6" w:space="0" w:color="auto"/>
            </w:tcBorders>
            <w:vAlign w:val="bottom"/>
          </w:tcPr>
          <w:p w14:paraId="3BB909D0"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Запасы</w:t>
            </w:r>
          </w:p>
        </w:tc>
        <w:tc>
          <w:tcPr>
            <w:tcW w:w="764" w:type="pct"/>
            <w:vAlign w:val="center"/>
          </w:tcPr>
          <w:p w14:paraId="44BA3605"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139 036</w:t>
            </w:r>
          </w:p>
        </w:tc>
        <w:tc>
          <w:tcPr>
            <w:tcW w:w="763" w:type="pct"/>
            <w:vAlign w:val="center"/>
          </w:tcPr>
          <w:p w14:paraId="36B74644"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168 877</w:t>
            </w:r>
          </w:p>
        </w:tc>
        <w:tc>
          <w:tcPr>
            <w:tcW w:w="764" w:type="pct"/>
            <w:vAlign w:val="center"/>
          </w:tcPr>
          <w:p w14:paraId="300F807C"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241 606</w:t>
            </w:r>
          </w:p>
        </w:tc>
        <w:tc>
          <w:tcPr>
            <w:tcW w:w="686" w:type="pct"/>
            <w:vAlign w:val="center"/>
          </w:tcPr>
          <w:p w14:paraId="5DC0F075"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268 780</w:t>
            </w:r>
          </w:p>
        </w:tc>
        <w:tc>
          <w:tcPr>
            <w:tcW w:w="667" w:type="pct"/>
          </w:tcPr>
          <w:p w14:paraId="4DD5A96C"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291 540</w:t>
            </w:r>
          </w:p>
        </w:tc>
      </w:tr>
      <w:tr w:rsidR="00C14218" w:rsidRPr="00463660" w14:paraId="707ED7B3" w14:textId="77777777" w:rsidTr="00C14218">
        <w:trPr>
          <w:trHeight w:val="146"/>
        </w:trPr>
        <w:tc>
          <w:tcPr>
            <w:tcW w:w="1357" w:type="pct"/>
            <w:vAlign w:val="bottom"/>
          </w:tcPr>
          <w:p w14:paraId="33EED24B"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Налог на добавленную стоимость по приобретенным ценностям</w:t>
            </w:r>
          </w:p>
        </w:tc>
        <w:tc>
          <w:tcPr>
            <w:tcW w:w="764" w:type="pct"/>
            <w:vAlign w:val="center"/>
          </w:tcPr>
          <w:p w14:paraId="6C0655C5"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273 754</w:t>
            </w:r>
          </w:p>
        </w:tc>
        <w:tc>
          <w:tcPr>
            <w:tcW w:w="763" w:type="pct"/>
            <w:vAlign w:val="center"/>
          </w:tcPr>
          <w:p w14:paraId="4A154E31"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218 409</w:t>
            </w:r>
          </w:p>
        </w:tc>
        <w:tc>
          <w:tcPr>
            <w:tcW w:w="764" w:type="pct"/>
            <w:vAlign w:val="center"/>
          </w:tcPr>
          <w:p w14:paraId="2E658FBC"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180 644</w:t>
            </w:r>
          </w:p>
        </w:tc>
        <w:tc>
          <w:tcPr>
            <w:tcW w:w="686" w:type="pct"/>
            <w:vAlign w:val="center"/>
          </w:tcPr>
          <w:p w14:paraId="0947E249"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153 630</w:t>
            </w:r>
          </w:p>
        </w:tc>
        <w:tc>
          <w:tcPr>
            <w:tcW w:w="667" w:type="pct"/>
            <w:vAlign w:val="center"/>
          </w:tcPr>
          <w:p w14:paraId="25C0CCD5"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271 151</w:t>
            </w:r>
          </w:p>
        </w:tc>
      </w:tr>
      <w:tr w:rsidR="00C14218" w:rsidRPr="00463660" w14:paraId="5B7868AC" w14:textId="77777777" w:rsidTr="00C14218">
        <w:trPr>
          <w:trHeight w:val="420"/>
        </w:trPr>
        <w:tc>
          <w:tcPr>
            <w:tcW w:w="1357" w:type="pct"/>
            <w:vAlign w:val="bottom"/>
          </w:tcPr>
          <w:p w14:paraId="4D25E371"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Дебиторская задолженность </w:t>
            </w:r>
          </w:p>
        </w:tc>
        <w:tc>
          <w:tcPr>
            <w:tcW w:w="764" w:type="pct"/>
            <w:vAlign w:val="center"/>
          </w:tcPr>
          <w:p w14:paraId="419331CE"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8 948 640</w:t>
            </w:r>
          </w:p>
        </w:tc>
        <w:tc>
          <w:tcPr>
            <w:tcW w:w="763" w:type="pct"/>
            <w:vAlign w:val="center"/>
          </w:tcPr>
          <w:p w14:paraId="46EA77D0"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2 259 030</w:t>
            </w:r>
          </w:p>
        </w:tc>
        <w:tc>
          <w:tcPr>
            <w:tcW w:w="764" w:type="pct"/>
            <w:vAlign w:val="center"/>
          </w:tcPr>
          <w:p w14:paraId="2C034772"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3 877 647</w:t>
            </w:r>
          </w:p>
        </w:tc>
        <w:tc>
          <w:tcPr>
            <w:tcW w:w="686" w:type="pct"/>
            <w:vAlign w:val="center"/>
          </w:tcPr>
          <w:p w14:paraId="14D8B4F0"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3 177 652</w:t>
            </w:r>
          </w:p>
        </w:tc>
        <w:tc>
          <w:tcPr>
            <w:tcW w:w="667" w:type="pct"/>
            <w:vAlign w:val="center"/>
          </w:tcPr>
          <w:p w14:paraId="58A20A77"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3 417 924</w:t>
            </w:r>
          </w:p>
        </w:tc>
      </w:tr>
      <w:tr w:rsidR="00C14218" w:rsidRPr="00463660" w14:paraId="018E2519" w14:textId="77777777" w:rsidTr="00C14218">
        <w:trPr>
          <w:trHeight w:val="443"/>
        </w:trPr>
        <w:tc>
          <w:tcPr>
            <w:tcW w:w="1357" w:type="pct"/>
            <w:vAlign w:val="bottom"/>
          </w:tcPr>
          <w:p w14:paraId="35546879"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Финансовые вложения (за исключением денежных эквивалентов)</w:t>
            </w:r>
          </w:p>
        </w:tc>
        <w:tc>
          <w:tcPr>
            <w:tcW w:w="764" w:type="pct"/>
            <w:vAlign w:val="center"/>
          </w:tcPr>
          <w:p w14:paraId="0238C992"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0</w:t>
            </w:r>
          </w:p>
        </w:tc>
        <w:tc>
          <w:tcPr>
            <w:tcW w:w="763" w:type="pct"/>
            <w:vAlign w:val="center"/>
          </w:tcPr>
          <w:p w14:paraId="579990D2"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0</w:t>
            </w:r>
          </w:p>
        </w:tc>
        <w:tc>
          <w:tcPr>
            <w:tcW w:w="764" w:type="pct"/>
            <w:vAlign w:val="center"/>
          </w:tcPr>
          <w:p w14:paraId="3955BDA1"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0</w:t>
            </w:r>
          </w:p>
        </w:tc>
        <w:tc>
          <w:tcPr>
            <w:tcW w:w="686" w:type="pct"/>
            <w:vAlign w:val="center"/>
          </w:tcPr>
          <w:p w14:paraId="2958A534"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19 034</w:t>
            </w:r>
          </w:p>
        </w:tc>
        <w:tc>
          <w:tcPr>
            <w:tcW w:w="667" w:type="pct"/>
            <w:vAlign w:val="center"/>
          </w:tcPr>
          <w:p w14:paraId="48C67BF4"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16 020</w:t>
            </w:r>
          </w:p>
        </w:tc>
      </w:tr>
      <w:tr w:rsidR="00C14218" w:rsidRPr="00463660" w14:paraId="2D93A41C" w14:textId="77777777" w:rsidTr="00C14218">
        <w:trPr>
          <w:trHeight w:val="59"/>
        </w:trPr>
        <w:tc>
          <w:tcPr>
            <w:tcW w:w="1357" w:type="pct"/>
            <w:vAlign w:val="bottom"/>
          </w:tcPr>
          <w:p w14:paraId="4531E14F"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Денежные средства и денежные эквиваленты</w:t>
            </w:r>
          </w:p>
        </w:tc>
        <w:tc>
          <w:tcPr>
            <w:tcW w:w="764" w:type="pct"/>
            <w:vAlign w:val="center"/>
          </w:tcPr>
          <w:p w14:paraId="259D7A81"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552 846</w:t>
            </w:r>
          </w:p>
        </w:tc>
        <w:tc>
          <w:tcPr>
            <w:tcW w:w="763" w:type="pct"/>
            <w:vAlign w:val="center"/>
          </w:tcPr>
          <w:p w14:paraId="25716DE6"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907 533</w:t>
            </w:r>
          </w:p>
        </w:tc>
        <w:tc>
          <w:tcPr>
            <w:tcW w:w="764" w:type="pct"/>
            <w:vAlign w:val="center"/>
          </w:tcPr>
          <w:p w14:paraId="0B91CB87"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1 716 356</w:t>
            </w:r>
          </w:p>
        </w:tc>
        <w:tc>
          <w:tcPr>
            <w:tcW w:w="686" w:type="pct"/>
            <w:vAlign w:val="center"/>
          </w:tcPr>
          <w:p w14:paraId="7339ABA5"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1 619 792</w:t>
            </w:r>
          </w:p>
        </w:tc>
        <w:tc>
          <w:tcPr>
            <w:tcW w:w="667" w:type="pct"/>
            <w:vAlign w:val="center"/>
          </w:tcPr>
          <w:p w14:paraId="067ABC3A"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1 685 437</w:t>
            </w:r>
          </w:p>
        </w:tc>
      </w:tr>
      <w:tr w:rsidR="00C14218" w:rsidRPr="00463660" w14:paraId="305EBBA8" w14:textId="77777777" w:rsidTr="00C14218">
        <w:trPr>
          <w:trHeight w:val="59"/>
        </w:trPr>
        <w:tc>
          <w:tcPr>
            <w:tcW w:w="1357" w:type="pct"/>
            <w:vAlign w:val="center"/>
          </w:tcPr>
          <w:p w14:paraId="140B9201"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Прочие оборотные активы</w:t>
            </w:r>
          </w:p>
        </w:tc>
        <w:tc>
          <w:tcPr>
            <w:tcW w:w="764" w:type="pct"/>
            <w:vAlign w:val="center"/>
          </w:tcPr>
          <w:p w14:paraId="1AECDCF3"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365 592</w:t>
            </w:r>
          </w:p>
        </w:tc>
        <w:tc>
          <w:tcPr>
            <w:tcW w:w="763" w:type="pct"/>
            <w:vAlign w:val="center"/>
          </w:tcPr>
          <w:p w14:paraId="0BE50CAE"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106 373</w:t>
            </w:r>
          </w:p>
        </w:tc>
        <w:tc>
          <w:tcPr>
            <w:tcW w:w="764" w:type="pct"/>
            <w:vAlign w:val="center"/>
          </w:tcPr>
          <w:p w14:paraId="6D241DBD" w14:textId="77777777" w:rsidR="00C14218" w:rsidRPr="00463660" w:rsidRDefault="00A90637" w:rsidP="00133B27">
            <w:pPr>
              <w:spacing w:after="0" w:line="240" w:lineRule="auto"/>
              <w:jc w:val="center"/>
              <w:rPr>
                <w:rFonts w:ascii="Times New Roman" w:hAnsi="Times New Roman" w:cs="Times New Roman"/>
                <w:b/>
                <w:i/>
              </w:rPr>
            </w:pPr>
            <w:r>
              <w:rPr>
                <w:rFonts w:ascii="Times New Roman" w:hAnsi="Times New Roman" w:cs="Times New Roman"/>
                <w:b/>
                <w:i/>
              </w:rPr>
              <w:t>240 133</w:t>
            </w:r>
          </w:p>
        </w:tc>
        <w:tc>
          <w:tcPr>
            <w:tcW w:w="686" w:type="pct"/>
            <w:vAlign w:val="center"/>
          </w:tcPr>
          <w:p w14:paraId="1D95D426" w14:textId="77777777" w:rsidR="00C14218" w:rsidRPr="00463660" w:rsidRDefault="00A90637" w:rsidP="00133B27">
            <w:pPr>
              <w:spacing w:after="0" w:line="240" w:lineRule="auto"/>
              <w:jc w:val="center"/>
              <w:rPr>
                <w:rFonts w:ascii="Times New Roman" w:hAnsi="Times New Roman" w:cs="Times New Roman"/>
                <w:b/>
                <w:i/>
              </w:rPr>
            </w:pPr>
            <w:r w:rsidRPr="00AA737D">
              <w:rPr>
                <w:rFonts w:ascii="Times New Roman" w:hAnsi="Times New Roman" w:cs="Times New Roman"/>
                <w:b/>
                <w:i/>
              </w:rPr>
              <w:t>148 666</w:t>
            </w:r>
          </w:p>
        </w:tc>
        <w:tc>
          <w:tcPr>
            <w:tcW w:w="667" w:type="pct"/>
            <w:vAlign w:val="center"/>
          </w:tcPr>
          <w:p w14:paraId="17F86C48" w14:textId="77777777" w:rsidR="00C14218" w:rsidRPr="00463660" w:rsidRDefault="005C6109" w:rsidP="00133B27">
            <w:pPr>
              <w:spacing w:after="0" w:line="240" w:lineRule="auto"/>
              <w:jc w:val="center"/>
              <w:rPr>
                <w:rFonts w:ascii="Times New Roman" w:hAnsi="Times New Roman" w:cs="Times New Roman"/>
                <w:b/>
                <w:i/>
              </w:rPr>
            </w:pPr>
            <w:r w:rsidRPr="00AA737D">
              <w:rPr>
                <w:rFonts w:ascii="Times New Roman" w:hAnsi="Times New Roman" w:cs="Times New Roman"/>
                <w:b/>
                <w:i/>
              </w:rPr>
              <w:t>187 495</w:t>
            </w:r>
          </w:p>
        </w:tc>
      </w:tr>
      <w:tr w:rsidR="00C14218" w:rsidRPr="00463660" w14:paraId="3AA5A29F" w14:textId="77777777" w:rsidTr="00C14218">
        <w:trPr>
          <w:trHeight w:val="59"/>
        </w:trPr>
        <w:tc>
          <w:tcPr>
            <w:tcW w:w="1357" w:type="pct"/>
            <w:vAlign w:val="bottom"/>
          </w:tcPr>
          <w:p w14:paraId="3D51EA08"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Итого оборотные активы</w:t>
            </w:r>
          </w:p>
        </w:tc>
        <w:tc>
          <w:tcPr>
            <w:tcW w:w="764" w:type="pct"/>
            <w:vAlign w:val="center"/>
          </w:tcPr>
          <w:p w14:paraId="0A8C121F" w14:textId="77777777" w:rsidR="00C14218" w:rsidRPr="00463660" w:rsidRDefault="00A90637" w:rsidP="00133B27">
            <w:pPr>
              <w:spacing w:after="0" w:line="240" w:lineRule="auto"/>
              <w:jc w:val="center"/>
              <w:rPr>
                <w:rFonts w:ascii="Times New Roman" w:hAnsi="Times New Roman" w:cs="Times New Roman"/>
                <w:b/>
              </w:rPr>
            </w:pPr>
            <w:r>
              <w:rPr>
                <w:rFonts w:ascii="Times New Roman" w:hAnsi="Times New Roman" w:cs="Times New Roman"/>
                <w:b/>
              </w:rPr>
              <w:t>10 279 868</w:t>
            </w:r>
          </w:p>
        </w:tc>
        <w:tc>
          <w:tcPr>
            <w:tcW w:w="763" w:type="pct"/>
            <w:vAlign w:val="center"/>
          </w:tcPr>
          <w:p w14:paraId="3A9FE13D" w14:textId="77777777" w:rsidR="00C14218" w:rsidRPr="00463660" w:rsidRDefault="00A90637" w:rsidP="00133B27">
            <w:pPr>
              <w:spacing w:after="0" w:line="240" w:lineRule="auto"/>
              <w:jc w:val="center"/>
              <w:rPr>
                <w:rFonts w:ascii="Times New Roman" w:hAnsi="Times New Roman" w:cs="Times New Roman"/>
                <w:b/>
              </w:rPr>
            </w:pPr>
            <w:r>
              <w:rPr>
                <w:rFonts w:ascii="Times New Roman" w:hAnsi="Times New Roman" w:cs="Times New Roman"/>
                <w:b/>
              </w:rPr>
              <w:t>3 660 222</w:t>
            </w:r>
          </w:p>
        </w:tc>
        <w:tc>
          <w:tcPr>
            <w:tcW w:w="764" w:type="pct"/>
            <w:vAlign w:val="center"/>
          </w:tcPr>
          <w:p w14:paraId="2290C0EC" w14:textId="77777777" w:rsidR="00C14218" w:rsidRPr="00463660" w:rsidRDefault="00A90637" w:rsidP="00133B27">
            <w:pPr>
              <w:spacing w:after="0" w:line="240" w:lineRule="auto"/>
              <w:jc w:val="center"/>
              <w:rPr>
                <w:rFonts w:ascii="Times New Roman" w:hAnsi="Times New Roman" w:cs="Times New Roman"/>
                <w:b/>
              </w:rPr>
            </w:pPr>
            <w:r>
              <w:rPr>
                <w:rFonts w:ascii="Times New Roman" w:hAnsi="Times New Roman" w:cs="Times New Roman"/>
                <w:b/>
              </w:rPr>
              <w:t>6 256 386</w:t>
            </w:r>
          </w:p>
        </w:tc>
        <w:tc>
          <w:tcPr>
            <w:tcW w:w="686" w:type="pct"/>
            <w:vAlign w:val="center"/>
          </w:tcPr>
          <w:p w14:paraId="2645D675" w14:textId="77777777" w:rsidR="00C14218" w:rsidRPr="00463660" w:rsidRDefault="00A90637" w:rsidP="00133B27">
            <w:pPr>
              <w:spacing w:after="0" w:line="240" w:lineRule="auto"/>
              <w:jc w:val="center"/>
              <w:rPr>
                <w:rFonts w:ascii="Times New Roman" w:hAnsi="Times New Roman" w:cs="Times New Roman"/>
                <w:b/>
              </w:rPr>
            </w:pPr>
            <w:r w:rsidRPr="00AA737D">
              <w:rPr>
                <w:rFonts w:ascii="Times New Roman" w:hAnsi="Times New Roman" w:cs="Times New Roman"/>
                <w:b/>
              </w:rPr>
              <w:t>5 387 554</w:t>
            </w:r>
          </w:p>
        </w:tc>
        <w:tc>
          <w:tcPr>
            <w:tcW w:w="667" w:type="pct"/>
            <w:vAlign w:val="center"/>
          </w:tcPr>
          <w:p w14:paraId="60410D3C" w14:textId="77777777" w:rsidR="00C14218" w:rsidRPr="00463660" w:rsidRDefault="005C6109" w:rsidP="00133B27">
            <w:pPr>
              <w:spacing w:after="0" w:line="240" w:lineRule="auto"/>
              <w:jc w:val="center"/>
              <w:rPr>
                <w:rFonts w:ascii="Times New Roman" w:hAnsi="Times New Roman"/>
                <w:b/>
                <w:i/>
              </w:rPr>
            </w:pPr>
            <w:r w:rsidRPr="00AA737D">
              <w:rPr>
                <w:rFonts w:ascii="Times New Roman" w:hAnsi="Times New Roman"/>
                <w:b/>
                <w:i/>
              </w:rPr>
              <w:t>5 869 567</w:t>
            </w:r>
          </w:p>
        </w:tc>
      </w:tr>
    </w:tbl>
    <w:p w14:paraId="7F5C6FD8" w14:textId="77777777" w:rsidR="00C14218" w:rsidRPr="00463660" w:rsidRDefault="00C14218" w:rsidP="00C14218">
      <w:pPr>
        <w:autoSpaceDE w:val="0"/>
        <w:autoSpaceDN w:val="0"/>
        <w:adjustRightInd w:val="0"/>
        <w:spacing w:after="0" w:line="240" w:lineRule="auto"/>
        <w:contextualSpacing/>
        <w:jc w:val="both"/>
        <w:outlineLvl w:val="5"/>
        <w:rPr>
          <w:rFonts w:ascii="Times New Roman" w:eastAsia="Times New Roman" w:hAnsi="Times New Roman" w:cs="Times New Roman"/>
          <w:i/>
          <w:lang w:eastAsia="ru-RU"/>
        </w:rPr>
      </w:pPr>
      <w:r w:rsidRPr="00463660">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183BB99E" w14:textId="77777777" w:rsidR="00C14218" w:rsidRPr="00463660" w:rsidRDefault="00C14218" w:rsidP="00C14218">
      <w:pPr>
        <w:tabs>
          <w:tab w:val="center" w:pos="4677"/>
          <w:tab w:val="right" w:pos="9355"/>
        </w:tabs>
        <w:spacing w:after="0" w:line="240" w:lineRule="auto"/>
        <w:rPr>
          <w:rFonts w:ascii="Times New Roman" w:eastAsia="Times New Roman" w:hAnsi="Times New Roman" w:cs="Times New Roman"/>
          <w:sz w:val="24"/>
          <w:szCs w:val="28"/>
          <w:lang w:eastAsia="ru-RU"/>
        </w:rPr>
      </w:pPr>
    </w:p>
    <w:p w14:paraId="464C9786" w14:textId="77777777" w:rsidR="00C14218" w:rsidRPr="00463660" w:rsidRDefault="00C14218" w:rsidP="00C14218">
      <w:pPr>
        <w:tabs>
          <w:tab w:val="center" w:pos="4677"/>
          <w:tab w:val="right" w:pos="9355"/>
        </w:tabs>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Структура оборотных средств эмитента в соответствии с бухгалтерской отчетностью:</w:t>
      </w:r>
    </w:p>
    <w:p w14:paraId="035DC135" w14:textId="77777777" w:rsidR="00C14218" w:rsidRPr="00463660" w:rsidRDefault="00C14218" w:rsidP="00C14218">
      <w:pPr>
        <w:tabs>
          <w:tab w:val="center" w:pos="4677"/>
          <w:tab w:val="right" w:pos="9355"/>
        </w:tabs>
        <w:spacing w:after="0" w:line="240" w:lineRule="auto"/>
        <w:rPr>
          <w:rFonts w:ascii="Times New Roman" w:eastAsia="Times New Roman" w:hAnsi="Times New Roman" w:cs="Times New Roman"/>
          <w:lang w:eastAsia="ru-RU"/>
        </w:rPr>
      </w:pPr>
    </w:p>
    <w:p w14:paraId="3EC9B358" w14:textId="77777777" w:rsidR="00C14218" w:rsidRPr="00463660" w:rsidRDefault="00C14218" w:rsidP="00C14218">
      <w:pPr>
        <w:tabs>
          <w:tab w:val="center" w:pos="4677"/>
          <w:tab w:val="right" w:pos="9355"/>
        </w:tabs>
        <w:spacing w:after="0" w:line="240" w:lineRule="auto"/>
        <w:rPr>
          <w:rFonts w:ascii="Times New Roman" w:eastAsia="Times New Roman" w:hAnsi="Times New Roman" w:cs="Times New Roman"/>
          <w:sz w:val="24"/>
          <w:szCs w:val="24"/>
          <w:lang w:eastAsia="ru-RU"/>
        </w:rPr>
      </w:pPr>
      <w:r w:rsidRPr="00463660">
        <w:rPr>
          <w:rFonts w:ascii="Times New Roman" w:eastAsia="Times New Roman" w:hAnsi="Times New Roman" w:cs="Times New Roman"/>
          <w:b/>
          <w:i/>
          <w:lang w:eastAsia="ru-RU"/>
        </w:rPr>
        <w:t>В процентах</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421"/>
        <w:gridCol w:w="1293"/>
        <w:gridCol w:w="1293"/>
        <w:gridCol w:w="1417"/>
        <w:gridCol w:w="1415"/>
      </w:tblGrid>
      <w:tr w:rsidR="00C14218" w:rsidRPr="00463660" w14:paraId="48041582" w14:textId="77777777" w:rsidTr="00133B27">
        <w:trPr>
          <w:trHeight w:val="327"/>
        </w:trPr>
        <w:tc>
          <w:tcPr>
            <w:tcW w:w="1371" w:type="pct"/>
            <w:noWrap/>
            <w:vAlign w:val="center"/>
          </w:tcPr>
          <w:p w14:paraId="5AF20D6F" w14:textId="77777777" w:rsidR="00C14218" w:rsidRPr="00463660" w:rsidRDefault="00C14218" w:rsidP="00133B27">
            <w:pPr>
              <w:spacing w:after="0" w:line="240" w:lineRule="auto"/>
              <w:jc w:val="center"/>
              <w:rPr>
                <w:rFonts w:ascii="Times New Roman" w:eastAsia="Times New Roman" w:hAnsi="Times New Roman" w:cs="Times New Roman"/>
                <w:b/>
                <w:bCs/>
                <w:szCs w:val="28"/>
                <w:lang w:eastAsia="ru-RU"/>
              </w:rPr>
            </w:pPr>
            <w:r w:rsidRPr="00463660">
              <w:rPr>
                <w:rFonts w:ascii="Times New Roman" w:eastAsia="Times New Roman" w:hAnsi="Times New Roman" w:cs="Times New Roman"/>
                <w:b/>
                <w:bCs/>
                <w:szCs w:val="28"/>
                <w:lang w:eastAsia="ru-RU"/>
              </w:rPr>
              <w:t>Оборотные средства</w:t>
            </w:r>
          </w:p>
        </w:tc>
        <w:tc>
          <w:tcPr>
            <w:tcW w:w="754" w:type="pct"/>
          </w:tcPr>
          <w:p w14:paraId="12FA4CB2" w14:textId="77777777" w:rsidR="00C14218" w:rsidRPr="00463660" w:rsidRDefault="00C14218" w:rsidP="009B26AE">
            <w:pPr>
              <w:spacing w:after="0" w:line="240" w:lineRule="auto"/>
              <w:jc w:val="center"/>
              <w:rPr>
                <w:rFonts w:ascii="Times New Roman" w:eastAsia="Times New Roman" w:hAnsi="Times New Roman" w:cs="Times New Roman"/>
                <w:b/>
                <w:bCs/>
                <w:szCs w:val="28"/>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2</w:t>
            </w:r>
            <w:r w:rsidRPr="00463660">
              <w:rPr>
                <w:rFonts w:ascii="Times New Roman" w:eastAsia="Times New Roman" w:hAnsi="Times New Roman" w:cs="Times New Roman"/>
                <w:b/>
                <w:bCs/>
                <w:lang w:eastAsia="ru-RU"/>
              </w:rPr>
              <w:t xml:space="preserve"> </w:t>
            </w:r>
          </w:p>
        </w:tc>
        <w:tc>
          <w:tcPr>
            <w:tcW w:w="686" w:type="pct"/>
          </w:tcPr>
          <w:p w14:paraId="275CF553"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3</w:t>
            </w:r>
            <w:r w:rsidRPr="00463660">
              <w:rPr>
                <w:rFonts w:ascii="Times New Roman" w:eastAsia="Times New Roman" w:hAnsi="Times New Roman" w:cs="Times New Roman"/>
                <w:b/>
                <w:bCs/>
                <w:lang w:eastAsia="ru-RU"/>
              </w:rPr>
              <w:t xml:space="preserve"> </w:t>
            </w:r>
          </w:p>
        </w:tc>
        <w:tc>
          <w:tcPr>
            <w:tcW w:w="686" w:type="pct"/>
          </w:tcPr>
          <w:p w14:paraId="343C2E85"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4</w:t>
            </w:r>
            <w:r w:rsidRPr="00463660">
              <w:rPr>
                <w:rFonts w:ascii="Times New Roman" w:eastAsia="Times New Roman" w:hAnsi="Times New Roman" w:cs="Times New Roman"/>
                <w:b/>
                <w:bCs/>
                <w:lang w:eastAsia="ru-RU"/>
              </w:rPr>
              <w:t xml:space="preserve"> </w:t>
            </w:r>
          </w:p>
        </w:tc>
        <w:tc>
          <w:tcPr>
            <w:tcW w:w="752" w:type="pct"/>
          </w:tcPr>
          <w:p w14:paraId="03D17518"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5</w:t>
            </w:r>
            <w:r w:rsidRPr="00463660">
              <w:rPr>
                <w:rFonts w:ascii="Times New Roman" w:eastAsia="Times New Roman" w:hAnsi="Times New Roman" w:cs="Times New Roman"/>
                <w:b/>
                <w:bCs/>
                <w:lang w:eastAsia="ru-RU"/>
              </w:rPr>
              <w:t xml:space="preserve"> </w:t>
            </w:r>
          </w:p>
        </w:tc>
        <w:tc>
          <w:tcPr>
            <w:tcW w:w="752" w:type="pct"/>
          </w:tcPr>
          <w:p w14:paraId="1585C5DB" w14:textId="77777777" w:rsidR="00C14218" w:rsidRPr="00463660" w:rsidRDefault="00C14218" w:rsidP="009B26AE">
            <w:pPr>
              <w:spacing w:after="0" w:line="240" w:lineRule="auto"/>
              <w:jc w:val="center"/>
              <w:rPr>
                <w:rFonts w:ascii="Times New Roman" w:eastAsia="Times New Roman" w:hAnsi="Times New Roman" w:cs="Times New Roman"/>
                <w:b/>
                <w:bCs/>
                <w:szCs w:val="20"/>
                <w:lang w:eastAsia="ru-RU"/>
              </w:rPr>
            </w:pPr>
            <w:r w:rsidRPr="00463660">
              <w:rPr>
                <w:rFonts w:ascii="Times New Roman" w:eastAsia="Times New Roman" w:hAnsi="Times New Roman" w:cs="Times New Roman"/>
                <w:b/>
                <w:bCs/>
                <w:lang w:eastAsia="ru-RU"/>
              </w:rPr>
              <w:t>31.12.201</w:t>
            </w:r>
            <w:r w:rsidR="009B26AE">
              <w:rPr>
                <w:rFonts w:ascii="Times New Roman" w:eastAsia="Times New Roman" w:hAnsi="Times New Roman" w:cs="Times New Roman"/>
                <w:b/>
                <w:bCs/>
                <w:lang w:eastAsia="ru-RU"/>
              </w:rPr>
              <w:t>6</w:t>
            </w:r>
          </w:p>
        </w:tc>
      </w:tr>
      <w:tr w:rsidR="00C14218" w:rsidRPr="00463660" w14:paraId="5EBAA2A5" w14:textId="77777777" w:rsidTr="00133B27">
        <w:trPr>
          <w:trHeight w:val="143"/>
        </w:trPr>
        <w:tc>
          <w:tcPr>
            <w:tcW w:w="1371" w:type="pct"/>
            <w:tcBorders>
              <w:right w:val="single" w:sz="6" w:space="0" w:color="auto"/>
            </w:tcBorders>
            <w:vAlign w:val="bottom"/>
          </w:tcPr>
          <w:p w14:paraId="5FBA09D8"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Запасы</w:t>
            </w:r>
          </w:p>
        </w:tc>
        <w:tc>
          <w:tcPr>
            <w:tcW w:w="754" w:type="pct"/>
            <w:vAlign w:val="center"/>
          </w:tcPr>
          <w:p w14:paraId="7F1899B4"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1,35</w:t>
            </w:r>
          </w:p>
        </w:tc>
        <w:tc>
          <w:tcPr>
            <w:tcW w:w="686" w:type="pct"/>
            <w:vAlign w:val="center"/>
          </w:tcPr>
          <w:p w14:paraId="6DCD805B"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4,61</w:t>
            </w:r>
          </w:p>
        </w:tc>
        <w:tc>
          <w:tcPr>
            <w:tcW w:w="686" w:type="pct"/>
            <w:vAlign w:val="center"/>
          </w:tcPr>
          <w:p w14:paraId="7FC20789"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3,86</w:t>
            </w:r>
          </w:p>
        </w:tc>
        <w:tc>
          <w:tcPr>
            <w:tcW w:w="752" w:type="pct"/>
            <w:vAlign w:val="center"/>
          </w:tcPr>
          <w:p w14:paraId="51A802F0"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4,98</w:t>
            </w:r>
          </w:p>
        </w:tc>
        <w:tc>
          <w:tcPr>
            <w:tcW w:w="752" w:type="pct"/>
            <w:vAlign w:val="center"/>
          </w:tcPr>
          <w:p w14:paraId="358587E1"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4,97</w:t>
            </w:r>
          </w:p>
        </w:tc>
      </w:tr>
      <w:tr w:rsidR="00C14218" w:rsidRPr="00463660" w14:paraId="76F8E09D" w14:textId="77777777" w:rsidTr="00133B27">
        <w:trPr>
          <w:trHeight w:val="146"/>
        </w:trPr>
        <w:tc>
          <w:tcPr>
            <w:tcW w:w="1371" w:type="pct"/>
            <w:vAlign w:val="bottom"/>
          </w:tcPr>
          <w:p w14:paraId="38FE80F6"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Налог на добавленную стоимость по приобретенным ценностям</w:t>
            </w:r>
          </w:p>
        </w:tc>
        <w:tc>
          <w:tcPr>
            <w:tcW w:w="754" w:type="pct"/>
            <w:vAlign w:val="center"/>
          </w:tcPr>
          <w:p w14:paraId="16A64239"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2,66</w:t>
            </w:r>
          </w:p>
        </w:tc>
        <w:tc>
          <w:tcPr>
            <w:tcW w:w="686" w:type="pct"/>
            <w:vAlign w:val="center"/>
          </w:tcPr>
          <w:p w14:paraId="03474AEB"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5,97</w:t>
            </w:r>
          </w:p>
        </w:tc>
        <w:tc>
          <w:tcPr>
            <w:tcW w:w="686" w:type="pct"/>
            <w:vAlign w:val="center"/>
          </w:tcPr>
          <w:p w14:paraId="6111D46A" w14:textId="77777777" w:rsidR="00C14218" w:rsidRPr="00463660" w:rsidRDefault="009E47E7" w:rsidP="009E47E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2,89</w:t>
            </w:r>
          </w:p>
        </w:tc>
        <w:tc>
          <w:tcPr>
            <w:tcW w:w="752" w:type="pct"/>
            <w:vAlign w:val="center"/>
          </w:tcPr>
          <w:p w14:paraId="040EC573" w14:textId="77777777" w:rsidR="00C14218" w:rsidRPr="00463660" w:rsidRDefault="00F36CF0" w:rsidP="001349EB">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2,85</w:t>
            </w:r>
          </w:p>
        </w:tc>
        <w:tc>
          <w:tcPr>
            <w:tcW w:w="752" w:type="pct"/>
            <w:vAlign w:val="center"/>
          </w:tcPr>
          <w:p w14:paraId="45B97636"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4,62</w:t>
            </w:r>
          </w:p>
        </w:tc>
      </w:tr>
      <w:tr w:rsidR="00C14218" w:rsidRPr="00463660" w14:paraId="3790A931" w14:textId="77777777" w:rsidTr="00133B27">
        <w:trPr>
          <w:trHeight w:val="420"/>
        </w:trPr>
        <w:tc>
          <w:tcPr>
            <w:tcW w:w="1371" w:type="pct"/>
            <w:vAlign w:val="bottom"/>
          </w:tcPr>
          <w:p w14:paraId="44CDCF8F"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Дебиторская задолженность </w:t>
            </w:r>
          </w:p>
        </w:tc>
        <w:tc>
          <w:tcPr>
            <w:tcW w:w="754" w:type="pct"/>
            <w:vAlign w:val="center"/>
          </w:tcPr>
          <w:p w14:paraId="26A089C7"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87,05</w:t>
            </w:r>
          </w:p>
        </w:tc>
        <w:tc>
          <w:tcPr>
            <w:tcW w:w="686" w:type="pct"/>
            <w:vAlign w:val="center"/>
          </w:tcPr>
          <w:p w14:paraId="77D24F30"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61,73</w:t>
            </w:r>
          </w:p>
        </w:tc>
        <w:tc>
          <w:tcPr>
            <w:tcW w:w="686" w:type="pct"/>
            <w:vAlign w:val="center"/>
          </w:tcPr>
          <w:p w14:paraId="5A34D19B"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61,98</w:t>
            </w:r>
          </w:p>
        </w:tc>
        <w:tc>
          <w:tcPr>
            <w:tcW w:w="752" w:type="pct"/>
            <w:vAlign w:val="center"/>
          </w:tcPr>
          <w:p w14:paraId="375A1A2D" w14:textId="77777777" w:rsidR="00C14218" w:rsidRPr="00463660" w:rsidRDefault="00F36CF0" w:rsidP="008D125B">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58,98</w:t>
            </w:r>
          </w:p>
        </w:tc>
        <w:tc>
          <w:tcPr>
            <w:tcW w:w="752" w:type="pct"/>
            <w:vAlign w:val="center"/>
          </w:tcPr>
          <w:p w14:paraId="16AAF549" w14:textId="77777777" w:rsidR="00C14218" w:rsidRPr="00463660" w:rsidRDefault="00F36CF0" w:rsidP="00F36CF0">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58,24</w:t>
            </w:r>
          </w:p>
        </w:tc>
      </w:tr>
      <w:tr w:rsidR="00C14218" w:rsidRPr="00463660" w14:paraId="4DA63B04" w14:textId="77777777" w:rsidTr="00133B27">
        <w:trPr>
          <w:trHeight w:val="443"/>
        </w:trPr>
        <w:tc>
          <w:tcPr>
            <w:tcW w:w="1371" w:type="pct"/>
            <w:vAlign w:val="bottom"/>
          </w:tcPr>
          <w:p w14:paraId="43B79511"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Финансовые вложения (за исключением денежных эквивалентов)</w:t>
            </w:r>
          </w:p>
        </w:tc>
        <w:tc>
          <w:tcPr>
            <w:tcW w:w="754" w:type="pct"/>
            <w:vAlign w:val="center"/>
          </w:tcPr>
          <w:p w14:paraId="74DE85F7"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686" w:type="pct"/>
            <w:vAlign w:val="center"/>
          </w:tcPr>
          <w:p w14:paraId="17C637F0"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686" w:type="pct"/>
            <w:vAlign w:val="center"/>
          </w:tcPr>
          <w:p w14:paraId="2A5CB88C"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752" w:type="pct"/>
            <w:vAlign w:val="center"/>
          </w:tcPr>
          <w:p w14:paraId="42209BD7"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0,35</w:t>
            </w:r>
          </w:p>
        </w:tc>
        <w:tc>
          <w:tcPr>
            <w:tcW w:w="752" w:type="pct"/>
            <w:vAlign w:val="center"/>
          </w:tcPr>
          <w:p w14:paraId="78075DCB"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0,27</w:t>
            </w:r>
          </w:p>
        </w:tc>
      </w:tr>
      <w:tr w:rsidR="00C14218" w:rsidRPr="00463660" w14:paraId="34A0E7DA" w14:textId="77777777" w:rsidTr="00133B27">
        <w:trPr>
          <w:trHeight w:val="59"/>
        </w:trPr>
        <w:tc>
          <w:tcPr>
            <w:tcW w:w="1371" w:type="pct"/>
            <w:vAlign w:val="bottom"/>
          </w:tcPr>
          <w:p w14:paraId="7D32F578"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Денежные средства и денежные эквиваленты</w:t>
            </w:r>
          </w:p>
        </w:tc>
        <w:tc>
          <w:tcPr>
            <w:tcW w:w="754" w:type="pct"/>
            <w:vAlign w:val="center"/>
          </w:tcPr>
          <w:p w14:paraId="270007D0"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5,38</w:t>
            </w:r>
          </w:p>
        </w:tc>
        <w:tc>
          <w:tcPr>
            <w:tcW w:w="686" w:type="pct"/>
            <w:vAlign w:val="center"/>
          </w:tcPr>
          <w:p w14:paraId="47387CEC"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24,79</w:t>
            </w:r>
          </w:p>
        </w:tc>
        <w:tc>
          <w:tcPr>
            <w:tcW w:w="686" w:type="pct"/>
            <w:vAlign w:val="center"/>
          </w:tcPr>
          <w:p w14:paraId="5D1D32B7"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27,43</w:t>
            </w:r>
          </w:p>
        </w:tc>
        <w:tc>
          <w:tcPr>
            <w:tcW w:w="752" w:type="pct"/>
            <w:vAlign w:val="center"/>
          </w:tcPr>
          <w:p w14:paraId="442F6D2C" w14:textId="77777777" w:rsidR="00C14218" w:rsidRPr="00463660" w:rsidRDefault="00F36CF0" w:rsidP="008D125B">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30,08</w:t>
            </w:r>
          </w:p>
        </w:tc>
        <w:tc>
          <w:tcPr>
            <w:tcW w:w="752" w:type="pct"/>
            <w:vAlign w:val="center"/>
          </w:tcPr>
          <w:p w14:paraId="6A7C10E4"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28,71</w:t>
            </w:r>
          </w:p>
        </w:tc>
      </w:tr>
      <w:tr w:rsidR="00C14218" w:rsidRPr="00463660" w14:paraId="14EF50C0" w14:textId="77777777" w:rsidTr="00133B27">
        <w:trPr>
          <w:trHeight w:val="59"/>
        </w:trPr>
        <w:tc>
          <w:tcPr>
            <w:tcW w:w="1371" w:type="pct"/>
            <w:vAlign w:val="center"/>
          </w:tcPr>
          <w:p w14:paraId="1BEB54B0"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Прочие оборотные активы</w:t>
            </w:r>
          </w:p>
        </w:tc>
        <w:tc>
          <w:tcPr>
            <w:tcW w:w="754" w:type="pct"/>
            <w:vAlign w:val="center"/>
          </w:tcPr>
          <w:p w14:paraId="2E1CAA26"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3,56</w:t>
            </w:r>
          </w:p>
        </w:tc>
        <w:tc>
          <w:tcPr>
            <w:tcW w:w="686" w:type="pct"/>
            <w:vAlign w:val="center"/>
          </w:tcPr>
          <w:p w14:paraId="1CB82EDA"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2,9</w:t>
            </w:r>
          </w:p>
        </w:tc>
        <w:tc>
          <w:tcPr>
            <w:tcW w:w="686" w:type="pct"/>
            <w:vAlign w:val="center"/>
          </w:tcPr>
          <w:p w14:paraId="60EA19C4"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3,84</w:t>
            </w:r>
          </w:p>
        </w:tc>
        <w:tc>
          <w:tcPr>
            <w:tcW w:w="752" w:type="pct"/>
            <w:vAlign w:val="center"/>
          </w:tcPr>
          <w:p w14:paraId="0FEB535E" w14:textId="77777777" w:rsidR="00C14218" w:rsidRPr="00463660" w:rsidRDefault="00F36CF0" w:rsidP="001349EB">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2,76</w:t>
            </w:r>
          </w:p>
        </w:tc>
        <w:tc>
          <w:tcPr>
            <w:tcW w:w="752" w:type="pct"/>
            <w:vAlign w:val="center"/>
          </w:tcPr>
          <w:p w14:paraId="51E9E47C" w14:textId="77777777" w:rsidR="00C14218" w:rsidRPr="00463660" w:rsidRDefault="00F36CF0"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3,19</w:t>
            </w:r>
          </w:p>
        </w:tc>
      </w:tr>
      <w:tr w:rsidR="00C14218" w:rsidRPr="00463660" w14:paraId="7554FE00" w14:textId="77777777" w:rsidTr="00133B27">
        <w:trPr>
          <w:trHeight w:val="59"/>
        </w:trPr>
        <w:tc>
          <w:tcPr>
            <w:tcW w:w="1371" w:type="pct"/>
            <w:vAlign w:val="bottom"/>
          </w:tcPr>
          <w:p w14:paraId="3BF99836" w14:textId="77777777" w:rsidR="00C14218" w:rsidRPr="00463660" w:rsidRDefault="00C14218" w:rsidP="00133B27">
            <w:pPr>
              <w:spacing w:after="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Итого оборотные активы</w:t>
            </w:r>
          </w:p>
        </w:tc>
        <w:tc>
          <w:tcPr>
            <w:tcW w:w="754" w:type="pct"/>
            <w:vAlign w:val="center"/>
          </w:tcPr>
          <w:p w14:paraId="71512DE0"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100</w:t>
            </w:r>
          </w:p>
        </w:tc>
        <w:tc>
          <w:tcPr>
            <w:tcW w:w="686" w:type="pct"/>
            <w:vAlign w:val="center"/>
          </w:tcPr>
          <w:p w14:paraId="5259D78B"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100</w:t>
            </w:r>
          </w:p>
        </w:tc>
        <w:tc>
          <w:tcPr>
            <w:tcW w:w="686" w:type="pct"/>
            <w:vAlign w:val="center"/>
          </w:tcPr>
          <w:p w14:paraId="5BAEE25C"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100</w:t>
            </w:r>
          </w:p>
        </w:tc>
        <w:tc>
          <w:tcPr>
            <w:tcW w:w="752" w:type="pct"/>
            <w:vAlign w:val="center"/>
          </w:tcPr>
          <w:p w14:paraId="5F2ECEB8" w14:textId="77777777" w:rsidR="00C14218" w:rsidRPr="00463660" w:rsidRDefault="009E47E7" w:rsidP="00133B27">
            <w:pPr>
              <w:spacing w:after="0" w:line="240" w:lineRule="auto"/>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100</w:t>
            </w:r>
          </w:p>
        </w:tc>
        <w:tc>
          <w:tcPr>
            <w:tcW w:w="752" w:type="pct"/>
            <w:vAlign w:val="center"/>
          </w:tcPr>
          <w:p w14:paraId="21BD46E2" w14:textId="77777777" w:rsidR="00C14218" w:rsidRPr="00463660" w:rsidRDefault="009E47E7" w:rsidP="00133B27">
            <w:pPr>
              <w:spacing w:after="0" w:line="240" w:lineRule="auto"/>
              <w:ind w:left="-108"/>
              <w:jc w:val="center"/>
              <w:rPr>
                <w:rFonts w:ascii="Times New Roman" w:eastAsia="Times New Roman" w:hAnsi="Times New Roman" w:cs="Times New Roman"/>
                <w:b/>
                <w:i/>
                <w:lang w:eastAsia="ru-RU"/>
              </w:rPr>
            </w:pPr>
            <w:r>
              <w:rPr>
                <w:rFonts w:ascii="Times New Roman" w:eastAsia="Times New Roman" w:hAnsi="Times New Roman" w:cs="Times New Roman"/>
                <w:b/>
                <w:i/>
                <w:lang w:eastAsia="ru-RU"/>
              </w:rPr>
              <w:t>100</w:t>
            </w:r>
          </w:p>
        </w:tc>
      </w:tr>
    </w:tbl>
    <w:p w14:paraId="58A14527" w14:textId="77777777" w:rsidR="00C14218" w:rsidRPr="00463660" w:rsidRDefault="00C14218" w:rsidP="00C14218">
      <w:pPr>
        <w:tabs>
          <w:tab w:val="center" w:pos="4677"/>
          <w:tab w:val="right" w:pos="9355"/>
        </w:tabs>
        <w:spacing w:after="0" w:line="240" w:lineRule="auto"/>
        <w:rPr>
          <w:rFonts w:ascii="Times New Roman" w:eastAsia="Times New Roman" w:hAnsi="Times New Roman" w:cs="Times New Roman"/>
          <w:sz w:val="24"/>
          <w:szCs w:val="24"/>
          <w:lang w:eastAsia="ru-RU"/>
        </w:rPr>
      </w:pPr>
      <w:r w:rsidRPr="00463660">
        <w:rPr>
          <w:rFonts w:ascii="Times New Roman" w:eastAsia="Times New Roman" w:hAnsi="Times New Roman" w:cs="Times New Roman"/>
          <w:sz w:val="24"/>
          <w:szCs w:val="24"/>
          <w:lang w:eastAsia="ru-RU"/>
        </w:rPr>
        <w:t xml:space="preserve"> </w:t>
      </w:r>
    </w:p>
    <w:p w14:paraId="3DE6CC73" w14:textId="77777777" w:rsidR="00C14218" w:rsidRPr="00463660" w:rsidRDefault="00C14218" w:rsidP="00C14218">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5A3E251A" w14:textId="77777777" w:rsidR="00916387" w:rsidRPr="00916387" w:rsidRDefault="00C14218" w:rsidP="00D25D8E">
      <w:pPr>
        <w:spacing w:before="40" w:after="40" w:line="240" w:lineRule="auto"/>
        <w:jc w:val="both"/>
        <w:rPr>
          <w:rFonts w:ascii="Times New Roman" w:eastAsia="Times New Roman" w:hAnsi="Times New Roman" w:cs="Times New Roman"/>
          <w:b/>
          <w:i/>
          <w:color w:val="000000"/>
          <w:lang w:eastAsia="ru-RU"/>
        </w:rPr>
      </w:pPr>
      <w:bookmarkStart w:id="44" w:name="Par3168"/>
      <w:bookmarkEnd w:id="44"/>
      <w:r w:rsidRPr="00463660">
        <w:rPr>
          <w:rFonts w:ascii="Times New Roman" w:eastAsia="Calibri" w:hAnsi="Times New Roman" w:cs="Times New Roman"/>
        </w:rPr>
        <w:t xml:space="preserve">Источники финансирования оборотных средств эмитента (собственные источники, займы, кредиты): </w:t>
      </w:r>
      <w:r w:rsidR="00916387" w:rsidRPr="00916387">
        <w:rPr>
          <w:rFonts w:ascii="Times New Roman" w:eastAsia="Times New Roman" w:hAnsi="Times New Roman" w:cs="Times New Roman"/>
          <w:b/>
          <w:i/>
          <w:color w:val="000000"/>
          <w:lang w:eastAsia="ru-RU"/>
        </w:rPr>
        <w:t>Оборотные средства финансируются Эмитентом в основном  за счет собственных источников и привлеченных средств.</w:t>
      </w:r>
    </w:p>
    <w:p w14:paraId="1D2241AC" w14:textId="77777777" w:rsidR="00C14218" w:rsidRPr="00463660" w:rsidRDefault="00C14218" w:rsidP="00C14218">
      <w:pPr>
        <w:autoSpaceDE w:val="0"/>
        <w:autoSpaceDN w:val="0"/>
        <w:spacing w:after="0" w:line="240" w:lineRule="auto"/>
        <w:ind w:firstLine="540"/>
        <w:jc w:val="both"/>
        <w:rPr>
          <w:rFonts w:ascii="Times New Roman" w:eastAsia="Calibri" w:hAnsi="Times New Roman" w:cs="Times New Roman"/>
        </w:rPr>
      </w:pPr>
    </w:p>
    <w:p w14:paraId="463E1430" w14:textId="77777777" w:rsidR="00C14218" w:rsidRPr="00463660" w:rsidRDefault="00C14218" w:rsidP="00C14218">
      <w:pPr>
        <w:autoSpaceDE w:val="0"/>
        <w:autoSpaceDN w:val="0"/>
        <w:spacing w:after="0" w:line="240" w:lineRule="auto"/>
        <w:ind w:firstLine="540"/>
        <w:jc w:val="both"/>
        <w:rPr>
          <w:rFonts w:ascii="Calibri" w:eastAsia="Calibri" w:hAnsi="Calibri" w:cs="Calibri"/>
        </w:rPr>
      </w:pPr>
      <w:r w:rsidRPr="00463660">
        <w:rPr>
          <w:rFonts w:ascii="Times New Roman" w:eastAsia="Calibri" w:hAnsi="Times New Roman" w:cs="Times New Roman"/>
        </w:rPr>
        <w:t>Политика эмитента по финансированию оборотных средств:</w:t>
      </w:r>
    </w:p>
    <w:p w14:paraId="569951D3" w14:textId="77777777" w:rsidR="00916387" w:rsidRPr="00916387" w:rsidRDefault="00916387" w:rsidP="00D25D8E">
      <w:pPr>
        <w:widowControl w:val="0"/>
        <w:autoSpaceDE w:val="0"/>
        <w:autoSpaceDN w:val="0"/>
        <w:spacing w:before="40" w:after="40" w:line="240" w:lineRule="auto"/>
        <w:jc w:val="both"/>
        <w:rPr>
          <w:rFonts w:ascii="Times New Roman" w:eastAsia="Times New Roman" w:hAnsi="Times New Roman" w:cs="Times New Roman"/>
          <w:b/>
          <w:i/>
          <w:color w:val="000000"/>
          <w:lang w:eastAsia="ru-RU"/>
        </w:rPr>
      </w:pPr>
      <w:r w:rsidRPr="00916387">
        <w:rPr>
          <w:rFonts w:ascii="Times New Roman" w:eastAsia="Times New Roman" w:hAnsi="Times New Roman" w:cs="Times New Roman"/>
          <w:b/>
          <w:i/>
          <w:color w:val="000000"/>
          <w:lang w:eastAsia="ru-RU"/>
        </w:rPr>
        <w:t>Эмитент проводит  свою финансовую политику относительно формирования оборотных средств основываясь на  критериях достаточности средств для осуществления основной деятельности. Эмитент не планирует существенных изменений в сложившейся политике формирования оборотных средств.</w:t>
      </w:r>
    </w:p>
    <w:p w14:paraId="52E4E411" w14:textId="77777777" w:rsidR="00C14218" w:rsidRPr="00463660" w:rsidRDefault="00C14218" w:rsidP="00C14218">
      <w:pPr>
        <w:autoSpaceDE w:val="0"/>
        <w:autoSpaceDN w:val="0"/>
        <w:spacing w:after="0" w:line="240" w:lineRule="auto"/>
        <w:ind w:firstLine="539"/>
        <w:jc w:val="both"/>
        <w:rPr>
          <w:rFonts w:ascii="Times New Roman" w:eastAsia="Calibri" w:hAnsi="Times New Roman" w:cs="Times New Roman"/>
          <w:b/>
          <w:bCs/>
          <w:i/>
          <w:iCs/>
        </w:rPr>
      </w:pPr>
      <w:r w:rsidRPr="00463660">
        <w:rPr>
          <w:rFonts w:ascii="Times New Roman" w:eastAsia="Calibri" w:hAnsi="Times New Roman" w:cs="Times New Roman"/>
          <w:b/>
          <w:bCs/>
          <w:i/>
          <w:iCs/>
        </w:rPr>
        <w:t> </w:t>
      </w:r>
    </w:p>
    <w:p w14:paraId="320E46E7" w14:textId="77777777" w:rsidR="00C14218" w:rsidRPr="00463660" w:rsidRDefault="00C14218" w:rsidP="00C14218">
      <w:pPr>
        <w:spacing w:after="0" w:line="240" w:lineRule="auto"/>
        <w:ind w:firstLine="540"/>
        <w:jc w:val="both"/>
        <w:rPr>
          <w:rFonts w:ascii="Calibri" w:eastAsia="Calibri" w:hAnsi="Calibri" w:cs="Calibri"/>
        </w:rPr>
      </w:pPr>
      <w:r w:rsidRPr="00463660">
        <w:rPr>
          <w:rFonts w:ascii="Times New Roman" w:eastAsia="Calibri" w:hAnsi="Times New Roman" w:cs="Times New Roman"/>
          <w:lang w:eastAsia="ru-RU"/>
        </w:rPr>
        <w:t>Факторы, которые могут повлечь изменение в политике финансирования оборотных средств, и оценка вероятности их появления:</w:t>
      </w:r>
    </w:p>
    <w:p w14:paraId="68C2E6E1" w14:textId="77777777" w:rsidR="00916387" w:rsidRPr="00916387" w:rsidRDefault="00916387" w:rsidP="00D25D8E">
      <w:pPr>
        <w:widowControl w:val="0"/>
        <w:autoSpaceDE w:val="0"/>
        <w:autoSpaceDN w:val="0"/>
        <w:spacing w:before="40" w:after="40" w:line="240" w:lineRule="auto"/>
        <w:jc w:val="both"/>
        <w:rPr>
          <w:rFonts w:ascii="Times New Roman" w:eastAsia="Times New Roman" w:hAnsi="Times New Roman" w:cs="Times New Roman"/>
          <w:b/>
          <w:i/>
          <w:color w:val="000000"/>
          <w:lang w:eastAsia="ru-RU"/>
        </w:rPr>
      </w:pPr>
      <w:r w:rsidRPr="00916387">
        <w:rPr>
          <w:rFonts w:ascii="Times New Roman" w:eastAsia="Times New Roman" w:hAnsi="Times New Roman" w:cs="Times New Roman"/>
          <w:b/>
          <w:i/>
          <w:color w:val="000000"/>
          <w:lang w:eastAsia="ru-RU"/>
        </w:rPr>
        <w:t>По мнению Эмитента факторы, которые могут повлечь изменение в политике финансирования оборотных средств, отсутствуют. Появление таких факторов  Эмитентом  не прогнозируется. Вероятность их появления – минимальна.</w:t>
      </w:r>
    </w:p>
    <w:p w14:paraId="18203336" w14:textId="77777777" w:rsidR="00916387" w:rsidRDefault="00916387" w:rsidP="00D25D8E">
      <w:pPr>
        <w:widowControl w:val="0"/>
        <w:autoSpaceDE w:val="0"/>
        <w:autoSpaceDN w:val="0"/>
        <w:spacing w:before="40" w:after="40" w:line="240" w:lineRule="auto"/>
        <w:jc w:val="both"/>
        <w:rPr>
          <w:rFonts w:ascii="Times New Roman" w:eastAsia="Times New Roman" w:hAnsi="Times New Roman" w:cs="Times New Roman"/>
          <w:b/>
          <w:i/>
          <w:color w:val="000000"/>
          <w:lang w:eastAsia="ru-RU"/>
        </w:rPr>
      </w:pPr>
      <w:r w:rsidRPr="00916387">
        <w:rPr>
          <w:rFonts w:ascii="Times New Roman" w:eastAsia="Times New Roman" w:hAnsi="Times New Roman" w:cs="Times New Roman"/>
          <w:b/>
          <w:i/>
          <w:color w:val="000000"/>
          <w:lang w:eastAsia="ru-RU"/>
        </w:rPr>
        <w:lastRenderedPageBreak/>
        <w:t xml:space="preserve"> При этом изменения законодательства </w:t>
      </w:r>
      <w:r>
        <w:rPr>
          <w:rFonts w:ascii="Times New Roman" w:eastAsia="Times New Roman" w:hAnsi="Times New Roman" w:cs="Times New Roman"/>
          <w:b/>
          <w:i/>
          <w:color w:val="000000"/>
          <w:lang w:eastAsia="ru-RU"/>
        </w:rPr>
        <w:t>Российской Федерации</w:t>
      </w:r>
      <w:r w:rsidRPr="00916387">
        <w:rPr>
          <w:rFonts w:ascii="Times New Roman" w:eastAsia="Times New Roman" w:hAnsi="Times New Roman" w:cs="Times New Roman"/>
          <w:b/>
          <w:i/>
          <w:color w:val="000000"/>
          <w:lang w:eastAsia="ru-RU"/>
        </w:rPr>
        <w:t xml:space="preserve"> или  общей экономической ситуации в стране не исключают возможности внесения соответствующих изменений в политику финансирования оборотных средств. </w:t>
      </w:r>
    </w:p>
    <w:p w14:paraId="2659608E" w14:textId="77777777" w:rsidR="0029593D" w:rsidRDefault="0029593D" w:rsidP="00D25D8E">
      <w:pPr>
        <w:widowControl w:val="0"/>
        <w:autoSpaceDE w:val="0"/>
        <w:autoSpaceDN w:val="0"/>
        <w:spacing w:before="40" w:after="40" w:line="240" w:lineRule="auto"/>
        <w:jc w:val="both"/>
        <w:rPr>
          <w:rFonts w:ascii="Times New Roman" w:eastAsia="Times New Roman" w:hAnsi="Times New Roman" w:cs="Times New Roman"/>
          <w:b/>
          <w:i/>
          <w:color w:val="000000"/>
          <w:lang w:eastAsia="ru-RU"/>
        </w:rPr>
      </w:pPr>
    </w:p>
    <w:p w14:paraId="4DD9FB6E" w14:textId="77777777" w:rsidR="0029593D" w:rsidRPr="00916387" w:rsidRDefault="0029593D" w:rsidP="00D25D8E">
      <w:pPr>
        <w:widowControl w:val="0"/>
        <w:autoSpaceDE w:val="0"/>
        <w:autoSpaceDN w:val="0"/>
        <w:spacing w:before="40" w:after="40" w:line="240" w:lineRule="auto"/>
        <w:jc w:val="both"/>
        <w:rPr>
          <w:rFonts w:ascii="Times New Roman" w:eastAsia="Times New Roman" w:hAnsi="Times New Roman" w:cs="Times New Roman"/>
          <w:b/>
          <w:i/>
          <w:color w:val="000000"/>
          <w:lang w:eastAsia="ru-RU"/>
        </w:rPr>
      </w:pPr>
    </w:p>
    <w:p w14:paraId="3E8F8E9E"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4.3.2. Финансовые вложения эмитента</w:t>
      </w:r>
    </w:p>
    <w:p w14:paraId="245F0D34" w14:textId="77777777" w:rsidR="00FD1A12" w:rsidRPr="00463660" w:rsidRDefault="00FD1A12" w:rsidP="00FD1A12">
      <w:pPr>
        <w:widowControl w:val="0"/>
        <w:autoSpaceDE w:val="0"/>
        <w:autoSpaceDN w:val="0"/>
        <w:adjustRightInd w:val="0"/>
        <w:spacing w:after="0" w:line="240" w:lineRule="auto"/>
        <w:ind w:left="142"/>
        <w:jc w:val="both"/>
        <w:rPr>
          <w:rFonts w:ascii="Times New Roman" w:eastAsia="Calibri" w:hAnsi="Times New Roman" w:cs="Times New Roman"/>
          <w:lang w:eastAsia="ru-RU"/>
        </w:rPr>
      </w:pPr>
    </w:p>
    <w:p w14:paraId="6D8A5A81"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Перечень финансовых вложений эмитента, которые составляют 10 и более процентов всех его финансовых вложений на дату окончания на 31.12.2016 г.:</w:t>
      </w:r>
    </w:p>
    <w:p w14:paraId="6FBF062A" w14:textId="77777777" w:rsidR="005F40E7" w:rsidRPr="005F40E7" w:rsidRDefault="005F40E7" w:rsidP="00D25D8E">
      <w:pPr>
        <w:widowControl w:val="0"/>
        <w:autoSpaceDE w:val="0"/>
        <w:autoSpaceDN w:val="0"/>
        <w:adjustRightInd w:val="0"/>
        <w:spacing w:before="40" w:after="40" w:line="240" w:lineRule="auto"/>
        <w:jc w:val="both"/>
        <w:rPr>
          <w:rFonts w:ascii="Times New Roman" w:eastAsia="Calibri" w:hAnsi="Times New Roman" w:cs="Times New Roman"/>
        </w:rPr>
      </w:pPr>
    </w:p>
    <w:p w14:paraId="0E5C6A7A" w14:textId="77777777" w:rsidR="005F40E7" w:rsidRPr="005F40E7" w:rsidRDefault="005F40E7" w:rsidP="00D25D8E">
      <w:pPr>
        <w:widowControl w:val="0"/>
        <w:autoSpaceDE w:val="0"/>
        <w:autoSpaceDN w:val="0"/>
        <w:adjustRightInd w:val="0"/>
        <w:spacing w:before="40" w:after="40" w:line="240" w:lineRule="auto"/>
        <w:jc w:val="both"/>
        <w:rPr>
          <w:rFonts w:ascii="Times New Roman" w:eastAsia="Calibri" w:hAnsi="Times New Roman" w:cs="Times New Roman"/>
        </w:rPr>
      </w:pPr>
      <w:r w:rsidRPr="005F40E7">
        <w:rPr>
          <w:rFonts w:ascii="Times New Roman" w:eastAsia="Calibri" w:hAnsi="Times New Roman" w:cs="Times New Roman"/>
          <w:b/>
          <w:i/>
        </w:rPr>
        <w:t>Вложений в эмиссионные ценные бумаги</w:t>
      </w:r>
      <w:r w:rsidR="00FC3891">
        <w:rPr>
          <w:rFonts w:ascii="Times New Roman" w:eastAsia="Calibri" w:hAnsi="Times New Roman" w:cs="Times New Roman"/>
          <w:b/>
          <w:i/>
        </w:rPr>
        <w:t xml:space="preserve"> и неэмиссионные ценные бумаги</w:t>
      </w:r>
      <w:r w:rsidRPr="005F40E7">
        <w:rPr>
          <w:rFonts w:ascii="Times New Roman" w:eastAsia="Calibri" w:hAnsi="Times New Roman" w:cs="Times New Roman"/>
          <w:b/>
          <w:bCs/>
          <w:i/>
          <w:iCs/>
        </w:rPr>
        <w:t>, составляющих 10 и более процентов всех финансовых вложений, нет.</w:t>
      </w:r>
    </w:p>
    <w:p w14:paraId="0A6D8F7C"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28262E43"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Иные финансовые вложения</w:t>
      </w:r>
    </w:p>
    <w:p w14:paraId="5BC98C3E" w14:textId="77777777" w:rsidR="00D45EA3" w:rsidRPr="005F40E7" w:rsidRDefault="005F40E7" w:rsidP="00D45EA3">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bCs/>
          <w:iCs/>
        </w:rPr>
        <w:t>Объект финансового вложения:</w:t>
      </w:r>
      <w:r w:rsidRPr="005F40E7">
        <w:rPr>
          <w:rFonts w:ascii="Times New Roman" w:eastAsia="Calibri" w:hAnsi="Times New Roman" w:cs="Times New Roman"/>
          <w:b/>
          <w:bCs/>
          <w:i/>
          <w:iCs/>
        </w:rPr>
        <w:t xml:space="preserve"> </w:t>
      </w:r>
      <w:r w:rsidR="00D45EA3">
        <w:rPr>
          <w:rFonts w:ascii="Times New Roman" w:eastAsia="Calibri" w:hAnsi="Times New Roman" w:cs="Times New Roman"/>
          <w:b/>
          <w:bCs/>
          <w:i/>
          <w:iCs/>
        </w:rPr>
        <w:t>приобретенные права требования по договору цессии</w:t>
      </w:r>
    </w:p>
    <w:p w14:paraId="5E160070"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0D1BA155" w14:textId="77777777" w:rsidR="005F40E7" w:rsidRPr="005F40E7" w:rsidRDefault="005F40E7" w:rsidP="003C2DAA">
      <w:pPr>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Полное фирменное наименование коммерческой организации, в которой эмитент имеет долю участия в уставном (складочном) капитале (паевом фонде):</w:t>
      </w:r>
      <w:r w:rsidRPr="005F40E7">
        <w:rPr>
          <w:rFonts w:ascii="Times New Roman" w:eastAsia="Calibri" w:hAnsi="Times New Roman" w:cs="Times New Roman"/>
          <w:b/>
          <w:bCs/>
          <w:i/>
          <w:iCs/>
        </w:rPr>
        <w:t xml:space="preserve">  </w:t>
      </w:r>
      <w:r w:rsidR="00744BBA">
        <w:rPr>
          <w:rFonts w:ascii="Times New Roman" w:eastAsia="Calibri" w:hAnsi="Times New Roman" w:cs="Times New Roman"/>
          <w:b/>
          <w:bCs/>
          <w:i/>
          <w:iCs/>
        </w:rPr>
        <w:t>Общество с ограниченной отвественностью</w:t>
      </w:r>
      <w:r w:rsidR="00FC3891" w:rsidRPr="005F40E7" w:rsidDel="00FC3891">
        <w:rPr>
          <w:rFonts w:ascii="Times New Roman" w:eastAsia="Calibri" w:hAnsi="Times New Roman" w:cs="Times New Roman"/>
          <w:b/>
          <w:bCs/>
          <w:i/>
          <w:iCs/>
        </w:rPr>
        <w:t xml:space="preserve"> </w:t>
      </w:r>
      <w:r w:rsidRPr="005F40E7">
        <w:rPr>
          <w:rFonts w:ascii="Times New Roman" w:eastAsia="Calibri" w:hAnsi="Times New Roman" w:cs="Times New Roman"/>
          <w:b/>
          <w:bCs/>
          <w:i/>
          <w:iCs/>
        </w:rPr>
        <w:t>«Промышленно-Торговый импорт»</w:t>
      </w:r>
    </w:p>
    <w:p w14:paraId="7808E8C8" w14:textId="77777777" w:rsidR="005F40E7" w:rsidRPr="003C2DAA" w:rsidRDefault="005F40E7" w:rsidP="005F40E7">
      <w:pPr>
        <w:widowControl w:val="0"/>
        <w:autoSpaceDE w:val="0"/>
        <w:autoSpaceDN w:val="0"/>
        <w:adjustRightInd w:val="0"/>
        <w:spacing w:after="0" w:line="240" w:lineRule="auto"/>
        <w:jc w:val="both"/>
        <w:rPr>
          <w:rFonts w:ascii="Times New Roman" w:eastAsia="Calibri" w:hAnsi="Times New Roman" w:cs="Times New Roman"/>
          <w:b/>
          <w:bCs/>
          <w:i/>
          <w:iCs/>
        </w:rPr>
      </w:pPr>
      <w:r w:rsidRPr="005F40E7">
        <w:rPr>
          <w:rFonts w:ascii="Times New Roman" w:eastAsia="Calibri" w:hAnsi="Times New Roman" w:cs="Times New Roman"/>
        </w:rPr>
        <w:t>Сокращенное фирменное наименование:</w:t>
      </w:r>
      <w:r w:rsidRPr="005F40E7">
        <w:rPr>
          <w:rFonts w:ascii="Times New Roman" w:eastAsia="Calibri" w:hAnsi="Times New Roman" w:cs="Times New Roman"/>
          <w:b/>
          <w:bCs/>
          <w:i/>
          <w:iCs/>
        </w:rPr>
        <w:t xml:space="preserve">  </w:t>
      </w:r>
      <w:r w:rsidR="00FC3891" w:rsidRPr="003C2DAA">
        <w:rPr>
          <w:rFonts w:ascii="Times New Roman" w:eastAsia="Calibri" w:hAnsi="Times New Roman" w:cs="Times New Roman"/>
          <w:b/>
          <w:bCs/>
          <w:i/>
          <w:iCs/>
        </w:rPr>
        <w:t xml:space="preserve">ООО </w:t>
      </w:r>
      <w:r w:rsidR="004C6B24">
        <w:rPr>
          <w:rFonts w:ascii="Times New Roman" w:eastAsia="Calibri" w:hAnsi="Times New Roman" w:cs="Times New Roman"/>
          <w:b/>
          <w:bCs/>
          <w:i/>
          <w:iCs/>
        </w:rPr>
        <w:t xml:space="preserve"> «</w:t>
      </w:r>
      <w:r w:rsidR="00FC3891" w:rsidRPr="003C2DAA">
        <w:rPr>
          <w:rFonts w:ascii="Times New Roman" w:eastAsia="Calibri" w:hAnsi="Times New Roman" w:cs="Times New Roman"/>
          <w:b/>
          <w:bCs/>
          <w:i/>
          <w:iCs/>
        </w:rPr>
        <w:t>ПТИ</w:t>
      </w:r>
      <w:r w:rsidR="004C6B24">
        <w:rPr>
          <w:rFonts w:ascii="Times New Roman" w:eastAsia="Calibri" w:hAnsi="Times New Roman" w:cs="Times New Roman"/>
          <w:b/>
          <w:bCs/>
          <w:i/>
          <w:iCs/>
        </w:rPr>
        <w:t>»</w:t>
      </w:r>
    </w:p>
    <w:p w14:paraId="08D7359F"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Место нахождения:</w:t>
      </w:r>
      <w:r w:rsidRPr="005F40E7">
        <w:rPr>
          <w:rFonts w:ascii="Times New Roman" w:eastAsia="Calibri" w:hAnsi="Times New Roman" w:cs="Times New Roman"/>
          <w:b/>
          <w:bCs/>
          <w:i/>
          <w:iCs/>
        </w:rPr>
        <w:t xml:space="preserve">  117279, г. Москва, ул. Миклухо-Маклая, 34 офис 26</w:t>
      </w:r>
    </w:p>
    <w:p w14:paraId="4330DD11" w14:textId="77777777" w:rsidR="005F40E7" w:rsidRPr="005F40E7" w:rsidRDefault="005F40E7" w:rsidP="005F40E7">
      <w:pPr>
        <w:spacing w:after="0" w:line="240" w:lineRule="auto"/>
        <w:jc w:val="both"/>
        <w:rPr>
          <w:rFonts w:ascii="Arial" w:eastAsia="Times New Roman" w:hAnsi="Arial" w:cs="Arial"/>
          <w:color w:val="000000"/>
          <w:sz w:val="21"/>
          <w:szCs w:val="21"/>
          <w:lang w:eastAsia="ru-RU"/>
        </w:rPr>
      </w:pPr>
      <w:r w:rsidRPr="005F40E7">
        <w:rPr>
          <w:rFonts w:ascii="Times New Roman" w:eastAsia="Calibri" w:hAnsi="Times New Roman" w:cs="Times New Roman"/>
        </w:rPr>
        <w:t>ИНН:</w:t>
      </w:r>
      <w:r w:rsidRPr="005F40E7">
        <w:rPr>
          <w:rFonts w:ascii="Times New Roman" w:eastAsia="Calibri" w:hAnsi="Times New Roman" w:cs="Times New Roman"/>
          <w:b/>
          <w:bCs/>
          <w:i/>
          <w:iCs/>
        </w:rPr>
        <w:t xml:space="preserve">  7728809343</w:t>
      </w:r>
    </w:p>
    <w:p w14:paraId="449DB9E1"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ОГРН:</w:t>
      </w:r>
      <w:r w:rsidRPr="005F40E7">
        <w:rPr>
          <w:rFonts w:ascii="Times New Roman" w:eastAsia="Calibri" w:hAnsi="Times New Roman" w:cs="Times New Roman"/>
          <w:b/>
          <w:bCs/>
          <w:i/>
          <w:iCs/>
        </w:rPr>
        <w:t xml:space="preserve">  1127746424090</w:t>
      </w:r>
    </w:p>
    <w:p w14:paraId="71F0CB5F"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3DB6E529"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Размер вложения в денежном выражении:</w:t>
      </w:r>
      <w:r w:rsidRPr="005F40E7">
        <w:rPr>
          <w:rFonts w:ascii="Times New Roman" w:eastAsia="Calibri" w:hAnsi="Times New Roman" w:cs="Times New Roman"/>
          <w:b/>
          <w:bCs/>
          <w:i/>
          <w:iCs/>
        </w:rPr>
        <w:t xml:space="preserve">  297 218 долларов США (согласно решению суда по состоянию на 31.12.2016 сумма составила 16 020 020 руб.48 коп.)</w:t>
      </w:r>
    </w:p>
    <w:p w14:paraId="2C82343B"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Размер вложения в процентах от уставного (складочного) капитала (паевого фонда):</w:t>
      </w:r>
      <w:r w:rsidRPr="005F40E7">
        <w:rPr>
          <w:rFonts w:ascii="Times New Roman" w:eastAsia="Calibri" w:hAnsi="Times New Roman" w:cs="Times New Roman"/>
          <w:b/>
          <w:bCs/>
          <w:i/>
          <w:iCs/>
        </w:rPr>
        <w:t xml:space="preserve">  нет</w:t>
      </w:r>
    </w:p>
    <w:p w14:paraId="1A1A8936"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размер дохода от объекта финансового вложения или порядок его определения, срок выплаты:</w:t>
      </w:r>
    </w:p>
    <w:p w14:paraId="070EA4ED" w14:textId="77777777" w:rsidR="005F40E7" w:rsidRDefault="005F40E7" w:rsidP="005F40E7">
      <w:pPr>
        <w:widowControl w:val="0"/>
        <w:autoSpaceDE w:val="0"/>
        <w:autoSpaceDN w:val="0"/>
        <w:adjustRightInd w:val="0"/>
        <w:spacing w:after="0" w:line="240" w:lineRule="auto"/>
        <w:jc w:val="both"/>
        <w:rPr>
          <w:rFonts w:ascii="Times New Roman" w:eastAsia="Calibri" w:hAnsi="Times New Roman" w:cs="Times New Roman"/>
          <w:b/>
          <w:bCs/>
          <w:i/>
          <w:iCs/>
        </w:rPr>
      </w:pPr>
      <w:r w:rsidRPr="005F40E7">
        <w:rPr>
          <w:rFonts w:ascii="Times New Roman" w:eastAsia="Calibri" w:hAnsi="Times New Roman" w:cs="Times New Roman"/>
          <w:b/>
          <w:bCs/>
          <w:i/>
          <w:iCs/>
        </w:rPr>
        <w:t>300 443,87  долларов США и 69 312,2 рублей (в рублевом эквивалента по состоянию на 31.12.2016 по курсу на дату 60,6569 рублей сумма составила 18 293 305 руб. 98 коп.)</w:t>
      </w:r>
    </w:p>
    <w:p w14:paraId="57D9D670" w14:textId="77777777" w:rsidR="00146615" w:rsidRPr="005F40E7" w:rsidRDefault="00146615" w:rsidP="005F40E7">
      <w:pPr>
        <w:widowControl w:val="0"/>
        <w:autoSpaceDE w:val="0"/>
        <w:autoSpaceDN w:val="0"/>
        <w:adjustRightInd w:val="0"/>
        <w:spacing w:after="0" w:line="240" w:lineRule="auto"/>
        <w:jc w:val="both"/>
        <w:rPr>
          <w:rFonts w:ascii="Times New Roman" w:eastAsia="Calibri" w:hAnsi="Times New Roman" w:cs="Times New Roman"/>
          <w:b/>
          <w:bCs/>
          <w:i/>
          <w:iCs/>
        </w:rPr>
      </w:pPr>
      <w:r>
        <w:rPr>
          <w:rFonts w:ascii="Times New Roman" w:eastAsia="Calibri" w:hAnsi="Times New Roman" w:cs="Times New Roman"/>
          <w:b/>
          <w:bCs/>
          <w:i/>
          <w:iCs/>
        </w:rPr>
        <w:t>Срок выплаты по договору не указан.</w:t>
      </w:r>
    </w:p>
    <w:p w14:paraId="5B046552"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52AFE470"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rPr>
        <w:t>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w:t>
      </w:r>
    </w:p>
    <w:p w14:paraId="40DB7ADF"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r w:rsidRPr="005F40E7">
        <w:rPr>
          <w:rFonts w:ascii="Times New Roman" w:eastAsia="Calibri" w:hAnsi="Times New Roman" w:cs="Times New Roman"/>
          <w:b/>
          <w:bCs/>
          <w:i/>
          <w:iCs/>
        </w:rPr>
        <w:t>Величина потенциальных убытков Эмитента, связанных с банкротством организаций (предприятий) в которые были произведены инвестиции, равнозначна величине произведенных инвестиций.</w:t>
      </w:r>
    </w:p>
    <w:p w14:paraId="3F05A337"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56534587" w14:textId="77777777" w:rsidR="005F40E7" w:rsidRDefault="005F40E7" w:rsidP="005F40E7">
      <w:pPr>
        <w:widowControl w:val="0"/>
        <w:autoSpaceDE w:val="0"/>
        <w:autoSpaceDN w:val="0"/>
        <w:adjustRightInd w:val="0"/>
        <w:spacing w:after="0" w:line="240" w:lineRule="auto"/>
        <w:jc w:val="both"/>
        <w:rPr>
          <w:rFonts w:ascii="Times New Roman" w:eastAsia="Calibri" w:hAnsi="Times New Roman" w:cs="Times New Roman"/>
          <w:b/>
          <w:bCs/>
          <w:i/>
          <w:iCs/>
        </w:rPr>
      </w:pPr>
      <w:r w:rsidRPr="005F40E7">
        <w:rPr>
          <w:rFonts w:ascii="Times New Roman" w:eastAsia="Calibri" w:hAnsi="Times New Roman" w:cs="Times New Roman"/>
        </w:rPr>
        <w:t>информация о созданных резервах под обесценение ценных бумаг.  В случае создания резерва под обесценение ценных бумаг указывается величина резерва на начало и конец последнего завершенного отчетного года до даты утверждения проспекта ценных бумаг</w:t>
      </w:r>
      <w:r>
        <w:rPr>
          <w:rFonts w:ascii="Times New Roman" w:eastAsia="Calibri" w:hAnsi="Times New Roman" w:cs="Times New Roman"/>
        </w:rPr>
        <w:t xml:space="preserve">: </w:t>
      </w:r>
      <w:r w:rsidRPr="005F40E7">
        <w:rPr>
          <w:rFonts w:ascii="Times New Roman" w:eastAsia="Calibri" w:hAnsi="Times New Roman" w:cs="Times New Roman"/>
          <w:b/>
          <w:bCs/>
          <w:i/>
          <w:iCs/>
        </w:rPr>
        <w:t>Резервов не создавалось.</w:t>
      </w:r>
    </w:p>
    <w:p w14:paraId="539F2FFF" w14:textId="77777777" w:rsidR="005F40E7" w:rsidRPr="005F40E7" w:rsidRDefault="005F40E7" w:rsidP="005F40E7">
      <w:pPr>
        <w:widowControl w:val="0"/>
        <w:autoSpaceDE w:val="0"/>
        <w:autoSpaceDN w:val="0"/>
        <w:adjustRightInd w:val="0"/>
        <w:spacing w:after="0" w:line="240" w:lineRule="auto"/>
        <w:jc w:val="both"/>
        <w:rPr>
          <w:rFonts w:ascii="Times New Roman" w:eastAsia="Calibri" w:hAnsi="Times New Roman" w:cs="Times New Roman"/>
        </w:rPr>
      </w:pPr>
    </w:p>
    <w:p w14:paraId="1D012F51" w14:textId="77777777" w:rsidR="005F40E7" w:rsidRPr="005F40E7" w:rsidRDefault="005F40E7" w:rsidP="00D25D8E">
      <w:pPr>
        <w:autoSpaceDE w:val="0"/>
        <w:autoSpaceDN w:val="0"/>
        <w:spacing w:before="40" w:after="40" w:line="240" w:lineRule="auto"/>
        <w:jc w:val="both"/>
        <w:rPr>
          <w:rFonts w:ascii="Times New Roman" w:eastAsia="Calibri" w:hAnsi="Times New Roman" w:cs="Times New Roman"/>
          <w:b/>
          <w:bCs/>
          <w:i/>
          <w:iCs/>
        </w:rPr>
      </w:pPr>
      <w:r w:rsidRPr="005F40E7">
        <w:rPr>
          <w:rFonts w:ascii="Times New Roman" w:eastAsia="Calibri" w:hAnsi="Times New Roman" w:cs="Times New Roman"/>
        </w:rPr>
        <w:t xml:space="preserve">Стандарты (правила) бухгалтерской отчетности, в соответствии с которыми эмитент произвел расчеты, отраженные в настоящем пункте Проспекта ценных бумаг: </w:t>
      </w:r>
      <w:bookmarkStart w:id="45" w:name="Par3191"/>
      <w:bookmarkEnd w:id="45"/>
      <w:r w:rsidRPr="005F40E7">
        <w:rPr>
          <w:rFonts w:ascii="Times New Roman" w:eastAsia="Calibri" w:hAnsi="Times New Roman" w:cs="Times New Roman"/>
          <w:b/>
          <w:bCs/>
          <w:i/>
          <w:iCs/>
        </w:rPr>
        <w:t>Положение по ведению бухгалтерского учета и бухгалтерской отчетности в РФ, утвержденное приказом Минфина России № 34н (в редакции от 29.03.2017); ПБУ 1/2008 «Учетная политика организации», утвержденные Приказом Минфина РФ от 06.10.2008 №106н; ПБУ 9/99 «Доходы организации», утвержденные Приказом Минфина РФ от 06.05.1999 №32н; ПБУ 10/99 «Расходы организации», утвержденные Приказом Минфина РФ от 06.05.1999 №33н; ПБУ 19/02 «Учет финансовых вложений», утвержденные Приказом Минфина РФ от 10.12.2002 № 126н.</w:t>
      </w:r>
    </w:p>
    <w:p w14:paraId="5180FC8F" w14:textId="77777777" w:rsidR="00C65EC4" w:rsidRDefault="00C65EC4" w:rsidP="00C65EC4">
      <w:pPr>
        <w:widowControl w:val="0"/>
        <w:autoSpaceDE w:val="0"/>
        <w:autoSpaceDN w:val="0"/>
        <w:adjustRightInd w:val="0"/>
        <w:spacing w:after="0" w:line="240" w:lineRule="auto"/>
        <w:jc w:val="both"/>
        <w:rPr>
          <w:rFonts w:ascii="Times New Roman" w:hAnsi="Times New Roman" w:cs="Times New Roman"/>
          <w:b/>
          <w:sz w:val="24"/>
          <w:szCs w:val="24"/>
        </w:rPr>
      </w:pPr>
    </w:p>
    <w:p w14:paraId="5C65D463" w14:textId="77777777" w:rsidR="00C65EC4" w:rsidRDefault="00C65EC4" w:rsidP="00C65EC4">
      <w:pPr>
        <w:widowControl w:val="0"/>
        <w:autoSpaceDE w:val="0"/>
        <w:autoSpaceDN w:val="0"/>
        <w:adjustRightInd w:val="0"/>
        <w:spacing w:after="0" w:line="240" w:lineRule="auto"/>
        <w:jc w:val="both"/>
        <w:rPr>
          <w:rFonts w:ascii="Times New Roman" w:hAnsi="Times New Roman" w:cs="Times New Roman"/>
          <w:b/>
          <w:sz w:val="24"/>
          <w:szCs w:val="24"/>
        </w:rPr>
      </w:pPr>
    </w:p>
    <w:p w14:paraId="4991BD05" w14:textId="77777777" w:rsidR="0050017B" w:rsidRPr="00463660" w:rsidRDefault="0050017B" w:rsidP="00C65EC4">
      <w:pPr>
        <w:widowControl w:val="0"/>
        <w:autoSpaceDE w:val="0"/>
        <w:autoSpaceDN w:val="0"/>
        <w:adjustRightInd w:val="0"/>
        <w:spacing w:after="0" w:line="240" w:lineRule="auto"/>
        <w:jc w:val="both"/>
        <w:rPr>
          <w:rFonts w:ascii="Times New Roman" w:hAnsi="Times New Roman" w:cs="Times New Roman"/>
          <w:b/>
          <w:sz w:val="24"/>
          <w:szCs w:val="24"/>
        </w:rPr>
      </w:pPr>
      <w:r w:rsidRPr="00AA737D">
        <w:rPr>
          <w:rFonts w:ascii="Times New Roman" w:hAnsi="Times New Roman" w:cs="Times New Roman"/>
          <w:b/>
          <w:sz w:val="24"/>
          <w:szCs w:val="24"/>
        </w:rPr>
        <w:lastRenderedPageBreak/>
        <w:t>4.3.3. Нематериальные активы эмитента</w:t>
      </w:r>
    </w:p>
    <w:p w14:paraId="770D4799"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При наличии нематериальных активов эмитент раскрывает информацию об их составе, о первоначальной (восстановительной) стоимости нематериальных активов и величине начисленной амортизации за пять последних завершенных отчетных лет или за каждый завершенный отчетный год, если эмитент осуществляет свою деятельность менее пяти лет, если данные сведения не были отражены в бухгалтерской (финансовой) отчетности эмитента за соответствующий период.</w:t>
      </w:r>
    </w:p>
    <w:p w14:paraId="5380B02B" w14:textId="77777777" w:rsidR="00E509AA" w:rsidRPr="00463660" w:rsidRDefault="00E509AA" w:rsidP="00E509AA">
      <w:pPr>
        <w:widowControl w:val="0"/>
        <w:autoSpaceDE w:val="0"/>
        <w:autoSpaceDN w:val="0"/>
        <w:adjustRightInd w:val="0"/>
        <w:spacing w:after="0" w:line="240" w:lineRule="auto"/>
        <w:ind w:firstLine="540"/>
        <w:jc w:val="both"/>
        <w:rPr>
          <w:rFonts w:ascii="Times New Roman" w:hAnsi="Times New Roman" w:cs="Times New Roman"/>
        </w:rPr>
      </w:pPr>
    </w:p>
    <w:p w14:paraId="0AF3379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За 2012 г.</w:t>
      </w:r>
    </w:p>
    <w:p w14:paraId="2FA77644"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Единица измерения:</w:t>
      </w:r>
      <w:r w:rsidRPr="00C65EC4">
        <w:rPr>
          <w:rFonts w:ascii="Times New Roman" w:hAnsi="Times New Roman" w:cs="Times New Roman"/>
          <w:b/>
          <w:bCs/>
          <w:i/>
          <w:iCs/>
          <w:u w:val="single"/>
        </w:rPr>
        <w:t xml:space="preserve"> руб.</w:t>
      </w:r>
    </w:p>
    <w:p w14:paraId="4670D835"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C65EC4" w:rsidRPr="00C65EC4" w14:paraId="49FD8E9C" w14:textId="77777777" w:rsidTr="00AC3FBE">
        <w:tc>
          <w:tcPr>
            <w:tcW w:w="5112" w:type="dxa"/>
            <w:tcBorders>
              <w:top w:val="double" w:sz="6" w:space="0" w:color="auto"/>
              <w:left w:val="double" w:sz="6" w:space="0" w:color="auto"/>
              <w:bottom w:val="single" w:sz="6" w:space="0" w:color="auto"/>
              <w:right w:val="single" w:sz="6" w:space="0" w:color="auto"/>
            </w:tcBorders>
          </w:tcPr>
          <w:p w14:paraId="72234A5C"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14:paraId="4EE894D8"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14:paraId="4BA31230"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Сумма начисленной амортизации</w:t>
            </w:r>
          </w:p>
        </w:tc>
      </w:tr>
      <w:tr w:rsidR="00C65EC4" w:rsidRPr="00C65EC4" w14:paraId="35DFDED3" w14:textId="77777777" w:rsidTr="00AC3FBE">
        <w:tc>
          <w:tcPr>
            <w:tcW w:w="5112" w:type="dxa"/>
            <w:tcBorders>
              <w:top w:val="single" w:sz="6" w:space="0" w:color="auto"/>
              <w:left w:val="double" w:sz="6" w:space="0" w:color="auto"/>
              <w:bottom w:val="single" w:sz="6" w:space="0" w:color="auto"/>
              <w:right w:val="single" w:sz="6" w:space="0" w:color="auto"/>
            </w:tcBorders>
          </w:tcPr>
          <w:p w14:paraId="1F54C1FA"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Товарный знак</w:t>
            </w:r>
          </w:p>
        </w:tc>
        <w:tc>
          <w:tcPr>
            <w:tcW w:w="2260" w:type="dxa"/>
            <w:tcBorders>
              <w:top w:val="single" w:sz="6" w:space="0" w:color="auto"/>
              <w:left w:val="single" w:sz="6" w:space="0" w:color="auto"/>
              <w:bottom w:val="single" w:sz="6" w:space="0" w:color="auto"/>
              <w:right w:val="single" w:sz="6" w:space="0" w:color="auto"/>
            </w:tcBorders>
          </w:tcPr>
          <w:p w14:paraId="11A25C5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60</w:t>
            </w:r>
          </w:p>
        </w:tc>
        <w:tc>
          <w:tcPr>
            <w:tcW w:w="1880" w:type="dxa"/>
            <w:tcBorders>
              <w:top w:val="single" w:sz="6" w:space="0" w:color="auto"/>
              <w:left w:val="single" w:sz="6" w:space="0" w:color="auto"/>
              <w:bottom w:val="single" w:sz="6" w:space="0" w:color="auto"/>
              <w:right w:val="double" w:sz="6" w:space="0" w:color="auto"/>
            </w:tcBorders>
          </w:tcPr>
          <w:p w14:paraId="1CBDBBF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42</w:t>
            </w:r>
          </w:p>
        </w:tc>
      </w:tr>
      <w:tr w:rsidR="00C65EC4" w:rsidRPr="00C65EC4" w14:paraId="72DCAA11" w14:textId="77777777" w:rsidTr="00AC3FBE">
        <w:tc>
          <w:tcPr>
            <w:tcW w:w="5112" w:type="dxa"/>
            <w:tcBorders>
              <w:top w:val="single" w:sz="6" w:space="0" w:color="auto"/>
              <w:left w:val="double" w:sz="6" w:space="0" w:color="auto"/>
              <w:bottom w:val="single" w:sz="6" w:space="0" w:color="auto"/>
              <w:right w:val="single" w:sz="6" w:space="0" w:color="auto"/>
            </w:tcBorders>
          </w:tcPr>
          <w:p w14:paraId="6874090F"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Информационная система автоматизированного планирования перевозок</w:t>
            </w:r>
          </w:p>
        </w:tc>
        <w:tc>
          <w:tcPr>
            <w:tcW w:w="2260" w:type="dxa"/>
            <w:tcBorders>
              <w:top w:val="single" w:sz="6" w:space="0" w:color="auto"/>
              <w:left w:val="single" w:sz="6" w:space="0" w:color="auto"/>
              <w:bottom w:val="single" w:sz="6" w:space="0" w:color="auto"/>
              <w:right w:val="single" w:sz="6" w:space="0" w:color="auto"/>
            </w:tcBorders>
          </w:tcPr>
          <w:p w14:paraId="468C7E6F"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15 776</w:t>
            </w:r>
          </w:p>
        </w:tc>
        <w:tc>
          <w:tcPr>
            <w:tcW w:w="1880" w:type="dxa"/>
            <w:tcBorders>
              <w:top w:val="single" w:sz="6" w:space="0" w:color="auto"/>
              <w:left w:val="single" w:sz="6" w:space="0" w:color="auto"/>
              <w:bottom w:val="single" w:sz="6" w:space="0" w:color="auto"/>
              <w:right w:val="double" w:sz="6" w:space="0" w:color="auto"/>
            </w:tcBorders>
          </w:tcPr>
          <w:p w14:paraId="16DB3714"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15776</w:t>
            </w:r>
          </w:p>
        </w:tc>
      </w:tr>
      <w:tr w:rsidR="00C65EC4" w:rsidRPr="00C65EC4" w14:paraId="40A2C9A0" w14:textId="77777777" w:rsidTr="00AC3FBE">
        <w:tc>
          <w:tcPr>
            <w:tcW w:w="5112" w:type="dxa"/>
            <w:tcBorders>
              <w:top w:val="single" w:sz="6" w:space="0" w:color="auto"/>
              <w:left w:val="double" w:sz="6" w:space="0" w:color="auto"/>
              <w:bottom w:val="double" w:sz="6" w:space="0" w:color="auto"/>
              <w:right w:val="single" w:sz="6" w:space="0" w:color="auto"/>
            </w:tcBorders>
          </w:tcPr>
          <w:p w14:paraId="16754A0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ИТОГО</w:t>
            </w:r>
          </w:p>
        </w:tc>
        <w:tc>
          <w:tcPr>
            <w:tcW w:w="2260" w:type="dxa"/>
            <w:tcBorders>
              <w:top w:val="single" w:sz="6" w:space="0" w:color="auto"/>
              <w:left w:val="single" w:sz="6" w:space="0" w:color="auto"/>
              <w:bottom w:val="double" w:sz="6" w:space="0" w:color="auto"/>
              <w:right w:val="single" w:sz="6" w:space="0" w:color="auto"/>
            </w:tcBorders>
          </w:tcPr>
          <w:p w14:paraId="2CA5F87D"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15 836</w:t>
            </w:r>
          </w:p>
        </w:tc>
        <w:tc>
          <w:tcPr>
            <w:tcW w:w="1880" w:type="dxa"/>
            <w:tcBorders>
              <w:top w:val="single" w:sz="6" w:space="0" w:color="auto"/>
              <w:left w:val="single" w:sz="6" w:space="0" w:color="auto"/>
              <w:bottom w:val="double" w:sz="6" w:space="0" w:color="auto"/>
              <w:right w:val="double" w:sz="6" w:space="0" w:color="auto"/>
            </w:tcBorders>
          </w:tcPr>
          <w:p w14:paraId="763A963E"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15 818</w:t>
            </w:r>
          </w:p>
        </w:tc>
      </w:tr>
    </w:tbl>
    <w:p w14:paraId="401DD7C4"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p>
    <w:p w14:paraId="53EB4F78"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За 2013 г.</w:t>
      </w:r>
    </w:p>
    <w:p w14:paraId="0554A390"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p>
    <w:p w14:paraId="1B136D2F"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Единица измерения:</w:t>
      </w:r>
      <w:r w:rsidRPr="00C65EC4">
        <w:rPr>
          <w:rFonts w:ascii="Times New Roman" w:hAnsi="Times New Roman" w:cs="Times New Roman"/>
          <w:b/>
          <w:bCs/>
          <w:i/>
          <w:iCs/>
          <w:u w:val="single"/>
        </w:rPr>
        <w:t xml:space="preserve"> руб.</w:t>
      </w:r>
    </w:p>
    <w:p w14:paraId="53505B72"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C65EC4" w:rsidRPr="00C65EC4" w14:paraId="40F14300" w14:textId="77777777" w:rsidTr="00AC3FBE">
        <w:tc>
          <w:tcPr>
            <w:tcW w:w="5112" w:type="dxa"/>
            <w:tcBorders>
              <w:top w:val="double" w:sz="6" w:space="0" w:color="auto"/>
              <w:left w:val="double" w:sz="6" w:space="0" w:color="auto"/>
              <w:bottom w:val="single" w:sz="6" w:space="0" w:color="auto"/>
              <w:right w:val="single" w:sz="6" w:space="0" w:color="auto"/>
            </w:tcBorders>
          </w:tcPr>
          <w:p w14:paraId="4CD1072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14:paraId="0A0CE5E6"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14:paraId="2BDC63E6"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Сумма начисленной амортизации</w:t>
            </w:r>
          </w:p>
        </w:tc>
      </w:tr>
      <w:tr w:rsidR="00C65EC4" w:rsidRPr="00C65EC4" w14:paraId="135490AB" w14:textId="77777777" w:rsidTr="00AC3FBE">
        <w:tc>
          <w:tcPr>
            <w:tcW w:w="5112" w:type="dxa"/>
            <w:tcBorders>
              <w:top w:val="single" w:sz="6" w:space="0" w:color="auto"/>
              <w:left w:val="double" w:sz="6" w:space="0" w:color="auto"/>
              <w:bottom w:val="single" w:sz="6" w:space="0" w:color="auto"/>
              <w:right w:val="single" w:sz="6" w:space="0" w:color="auto"/>
            </w:tcBorders>
          </w:tcPr>
          <w:p w14:paraId="02A425AE"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Товарный знак</w:t>
            </w:r>
          </w:p>
        </w:tc>
        <w:tc>
          <w:tcPr>
            <w:tcW w:w="2260" w:type="dxa"/>
            <w:tcBorders>
              <w:top w:val="single" w:sz="6" w:space="0" w:color="auto"/>
              <w:left w:val="single" w:sz="6" w:space="0" w:color="auto"/>
              <w:bottom w:val="single" w:sz="6" w:space="0" w:color="auto"/>
              <w:right w:val="single" w:sz="6" w:space="0" w:color="auto"/>
            </w:tcBorders>
          </w:tcPr>
          <w:p w14:paraId="6E462D0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60</w:t>
            </w:r>
          </w:p>
        </w:tc>
        <w:tc>
          <w:tcPr>
            <w:tcW w:w="1880" w:type="dxa"/>
            <w:tcBorders>
              <w:top w:val="single" w:sz="6" w:space="0" w:color="auto"/>
              <w:left w:val="single" w:sz="6" w:space="0" w:color="auto"/>
              <w:bottom w:val="single" w:sz="6" w:space="0" w:color="auto"/>
              <w:right w:val="double" w:sz="6" w:space="0" w:color="auto"/>
            </w:tcBorders>
          </w:tcPr>
          <w:p w14:paraId="153AFEF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53</w:t>
            </w:r>
          </w:p>
        </w:tc>
      </w:tr>
      <w:tr w:rsidR="00C65EC4" w:rsidRPr="00C65EC4" w14:paraId="605E0026" w14:textId="77777777" w:rsidTr="00AC3FBE">
        <w:tc>
          <w:tcPr>
            <w:tcW w:w="5112" w:type="dxa"/>
            <w:tcBorders>
              <w:top w:val="single" w:sz="6" w:space="0" w:color="auto"/>
              <w:left w:val="double" w:sz="6" w:space="0" w:color="auto"/>
              <w:bottom w:val="double" w:sz="6" w:space="0" w:color="auto"/>
              <w:right w:val="single" w:sz="6" w:space="0" w:color="auto"/>
            </w:tcBorders>
          </w:tcPr>
          <w:p w14:paraId="2E3EAD6A"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ИТОГО</w:t>
            </w:r>
          </w:p>
        </w:tc>
        <w:tc>
          <w:tcPr>
            <w:tcW w:w="2260" w:type="dxa"/>
            <w:tcBorders>
              <w:top w:val="single" w:sz="6" w:space="0" w:color="auto"/>
              <w:left w:val="single" w:sz="6" w:space="0" w:color="auto"/>
              <w:bottom w:val="double" w:sz="6" w:space="0" w:color="auto"/>
              <w:right w:val="single" w:sz="6" w:space="0" w:color="auto"/>
            </w:tcBorders>
          </w:tcPr>
          <w:p w14:paraId="358F8550"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60</w:t>
            </w:r>
          </w:p>
        </w:tc>
        <w:tc>
          <w:tcPr>
            <w:tcW w:w="1880" w:type="dxa"/>
            <w:tcBorders>
              <w:top w:val="single" w:sz="6" w:space="0" w:color="auto"/>
              <w:left w:val="single" w:sz="6" w:space="0" w:color="auto"/>
              <w:bottom w:val="double" w:sz="6" w:space="0" w:color="auto"/>
              <w:right w:val="double" w:sz="6" w:space="0" w:color="auto"/>
            </w:tcBorders>
          </w:tcPr>
          <w:p w14:paraId="5DFA24AE"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53</w:t>
            </w:r>
          </w:p>
        </w:tc>
      </w:tr>
    </w:tbl>
    <w:p w14:paraId="1138A2F3"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p>
    <w:p w14:paraId="44D00265"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За 2014 г.</w:t>
      </w:r>
    </w:p>
    <w:p w14:paraId="7AF8A66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 xml:space="preserve"> Единица измерения:</w:t>
      </w:r>
      <w:r w:rsidRPr="00C65EC4">
        <w:rPr>
          <w:rFonts w:ascii="Times New Roman" w:hAnsi="Times New Roman" w:cs="Times New Roman"/>
          <w:b/>
          <w:bCs/>
          <w:i/>
          <w:iCs/>
        </w:rPr>
        <w:t xml:space="preserve"> руб.</w:t>
      </w:r>
    </w:p>
    <w:p w14:paraId="30154CE2"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C65EC4" w:rsidRPr="00C65EC4" w14:paraId="2982F03B" w14:textId="77777777" w:rsidTr="00AC3FBE">
        <w:tc>
          <w:tcPr>
            <w:tcW w:w="5112" w:type="dxa"/>
            <w:tcBorders>
              <w:top w:val="double" w:sz="6" w:space="0" w:color="auto"/>
              <w:left w:val="double" w:sz="6" w:space="0" w:color="auto"/>
              <w:bottom w:val="single" w:sz="6" w:space="0" w:color="auto"/>
              <w:right w:val="single" w:sz="6" w:space="0" w:color="auto"/>
            </w:tcBorders>
          </w:tcPr>
          <w:p w14:paraId="3C33573D"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14:paraId="18A6908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14:paraId="4903954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Сумма начисленной амортизации</w:t>
            </w:r>
          </w:p>
        </w:tc>
      </w:tr>
      <w:tr w:rsidR="00C65EC4" w:rsidRPr="00C65EC4" w14:paraId="193F27DF" w14:textId="77777777" w:rsidTr="00AC3FBE">
        <w:tc>
          <w:tcPr>
            <w:tcW w:w="5112" w:type="dxa"/>
            <w:tcBorders>
              <w:top w:val="single" w:sz="6" w:space="0" w:color="auto"/>
              <w:left w:val="double" w:sz="6" w:space="0" w:color="auto"/>
              <w:bottom w:val="single" w:sz="6" w:space="0" w:color="auto"/>
              <w:right w:val="single" w:sz="6" w:space="0" w:color="auto"/>
            </w:tcBorders>
          </w:tcPr>
          <w:p w14:paraId="1F46D1B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Товарный знак</w:t>
            </w:r>
          </w:p>
        </w:tc>
        <w:tc>
          <w:tcPr>
            <w:tcW w:w="2260" w:type="dxa"/>
            <w:tcBorders>
              <w:top w:val="single" w:sz="6" w:space="0" w:color="auto"/>
              <w:left w:val="single" w:sz="6" w:space="0" w:color="auto"/>
              <w:bottom w:val="single" w:sz="6" w:space="0" w:color="auto"/>
              <w:right w:val="single" w:sz="6" w:space="0" w:color="auto"/>
            </w:tcBorders>
          </w:tcPr>
          <w:p w14:paraId="7AE726FF"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b/>
                <w:i/>
              </w:rPr>
              <w:t>14</w:t>
            </w:r>
          </w:p>
        </w:tc>
        <w:tc>
          <w:tcPr>
            <w:tcW w:w="1880" w:type="dxa"/>
            <w:tcBorders>
              <w:top w:val="single" w:sz="6" w:space="0" w:color="auto"/>
              <w:left w:val="single" w:sz="6" w:space="0" w:color="auto"/>
              <w:bottom w:val="single" w:sz="6" w:space="0" w:color="auto"/>
              <w:right w:val="double" w:sz="6" w:space="0" w:color="auto"/>
            </w:tcBorders>
          </w:tcPr>
          <w:p w14:paraId="10D01194"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b/>
                <w:i/>
              </w:rPr>
              <w:t>12</w:t>
            </w:r>
          </w:p>
        </w:tc>
      </w:tr>
      <w:tr w:rsidR="00C65EC4" w:rsidRPr="00C65EC4" w14:paraId="2D299983" w14:textId="77777777" w:rsidTr="00AC3FBE">
        <w:tc>
          <w:tcPr>
            <w:tcW w:w="5112" w:type="dxa"/>
            <w:tcBorders>
              <w:top w:val="double" w:sz="6" w:space="0" w:color="auto"/>
              <w:left w:val="double" w:sz="6" w:space="0" w:color="auto"/>
              <w:bottom w:val="double" w:sz="6" w:space="0" w:color="auto"/>
              <w:right w:val="single" w:sz="6" w:space="0" w:color="auto"/>
            </w:tcBorders>
          </w:tcPr>
          <w:p w14:paraId="26E945F8"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ИТОГО</w:t>
            </w:r>
          </w:p>
        </w:tc>
        <w:tc>
          <w:tcPr>
            <w:tcW w:w="2260" w:type="dxa"/>
            <w:tcBorders>
              <w:top w:val="double" w:sz="6" w:space="0" w:color="auto"/>
              <w:left w:val="single" w:sz="6" w:space="0" w:color="auto"/>
              <w:bottom w:val="double" w:sz="6" w:space="0" w:color="auto"/>
              <w:right w:val="single" w:sz="6" w:space="0" w:color="auto"/>
            </w:tcBorders>
          </w:tcPr>
          <w:p w14:paraId="5E2DF829"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b/>
              </w:rPr>
              <w:t>14</w:t>
            </w:r>
          </w:p>
        </w:tc>
        <w:tc>
          <w:tcPr>
            <w:tcW w:w="1880" w:type="dxa"/>
            <w:tcBorders>
              <w:top w:val="double" w:sz="6" w:space="0" w:color="auto"/>
              <w:left w:val="single" w:sz="6" w:space="0" w:color="auto"/>
              <w:bottom w:val="double" w:sz="6" w:space="0" w:color="auto"/>
              <w:right w:val="double" w:sz="6" w:space="0" w:color="auto"/>
            </w:tcBorders>
          </w:tcPr>
          <w:p w14:paraId="24961829"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b/>
              </w:rPr>
              <w:t>12</w:t>
            </w:r>
          </w:p>
        </w:tc>
      </w:tr>
    </w:tbl>
    <w:p w14:paraId="2FF30E68"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p>
    <w:p w14:paraId="1A7C812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За 2015 г.</w:t>
      </w:r>
    </w:p>
    <w:p w14:paraId="35727E32"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Единица измерения:</w:t>
      </w:r>
      <w:r w:rsidRPr="00C65EC4">
        <w:rPr>
          <w:rFonts w:ascii="Times New Roman" w:hAnsi="Times New Roman" w:cs="Times New Roman"/>
          <w:b/>
          <w:bCs/>
          <w:i/>
          <w:iCs/>
        </w:rPr>
        <w:t xml:space="preserve"> руб.</w:t>
      </w:r>
    </w:p>
    <w:p w14:paraId="04600847"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C65EC4" w:rsidRPr="00C65EC4" w14:paraId="354E1B61" w14:textId="77777777" w:rsidTr="00AC3FBE">
        <w:tc>
          <w:tcPr>
            <w:tcW w:w="5112" w:type="dxa"/>
            <w:tcBorders>
              <w:top w:val="double" w:sz="6" w:space="0" w:color="auto"/>
              <w:left w:val="double" w:sz="6" w:space="0" w:color="auto"/>
              <w:bottom w:val="single" w:sz="6" w:space="0" w:color="auto"/>
              <w:right w:val="single" w:sz="6" w:space="0" w:color="auto"/>
            </w:tcBorders>
          </w:tcPr>
          <w:p w14:paraId="732A438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14:paraId="376DE45E"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14:paraId="0DDEBEE5"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Сумма начисленной амортизации</w:t>
            </w:r>
          </w:p>
        </w:tc>
      </w:tr>
      <w:tr w:rsidR="00C65EC4" w:rsidRPr="00C65EC4" w14:paraId="04516C98" w14:textId="77777777" w:rsidTr="00AC3FBE">
        <w:tc>
          <w:tcPr>
            <w:tcW w:w="5112" w:type="dxa"/>
            <w:tcBorders>
              <w:top w:val="single" w:sz="6" w:space="0" w:color="auto"/>
              <w:left w:val="double" w:sz="6" w:space="0" w:color="auto"/>
              <w:bottom w:val="single" w:sz="6" w:space="0" w:color="auto"/>
              <w:right w:val="single" w:sz="6" w:space="0" w:color="auto"/>
            </w:tcBorders>
          </w:tcPr>
          <w:p w14:paraId="107D16F5"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Товарный знак</w:t>
            </w:r>
          </w:p>
        </w:tc>
        <w:tc>
          <w:tcPr>
            <w:tcW w:w="2260" w:type="dxa"/>
            <w:tcBorders>
              <w:top w:val="single" w:sz="6" w:space="0" w:color="auto"/>
              <w:left w:val="single" w:sz="6" w:space="0" w:color="auto"/>
              <w:bottom w:val="single" w:sz="6" w:space="0" w:color="auto"/>
              <w:right w:val="single" w:sz="6" w:space="0" w:color="auto"/>
            </w:tcBorders>
          </w:tcPr>
          <w:p w14:paraId="29E669C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101</w:t>
            </w:r>
          </w:p>
        </w:tc>
        <w:tc>
          <w:tcPr>
            <w:tcW w:w="1880" w:type="dxa"/>
            <w:tcBorders>
              <w:top w:val="single" w:sz="6" w:space="0" w:color="auto"/>
              <w:left w:val="single" w:sz="6" w:space="0" w:color="auto"/>
              <w:bottom w:val="single" w:sz="6" w:space="0" w:color="auto"/>
              <w:right w:val="double" w:sz="6" w:space="0" w:color="auto"/>
            </w:tcBorders>
          </w:tcPr>
          <w:p w14:paraId="0773E62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67</w:t>
            </w:r>
          </w:p>
        </w:tc>
      </w:tr>
      <w:tr w:rsidR="00C65EC4" w:rsidRPr="00C65EC4" w14:paraId="707EEEE1" w14:textId="77777777" w:rsidTr="00AC3FBE">
        <w:tc>
          <w:tcPr>
            <w:tcW w:w="5112" w:type="dxa"/>
            <w:tcBorders>
              <w:top w:val="single" w:sz="6" w:space="0" w:color="auto"/>
              <w:left w:val="double" w:sz="6" w:space="0" w:color="auto"/>
              <w:bottom w:val="double" w:sz="6" w:space="0" w:color="auto"/>
              <w:right w:val="single" w:sz="6" w:space="0" w:color="auto"/>
            </w:tcBorders>
          </w:tcPr>
          <w:p w14:paraId="42BFB173"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Сайт</w:t>
            </w:r>
          </w:p>
        </w:tc>
        <w:tc>
          <w:tcPr>
            <w:tcW w:w="2260" w:type="dxa"/>
            <w:tcBorders>
              <w:top w:val="single" w:sz="6" w:space="0" w:color="auto"/>
              <w:left w:val="single" w:sz="6" w:space="0" w:color="auto"/>
              <w:bottom w:val="double" w:sz="6" w:space="0" w:color="auto"/>
              <w:right w:val="single" w:sz="6" w:space="0" w:color="auto"/>
            </w:tcBorders>
          </w:tcPr>
          <w:p w14:paraId="4F076563"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16</w:t>
            </w:r>
          </w:p>
        </w:tc>
        <w:tc>
          <w:tcPr>
            <w:tcW w:w="1880" w:type="dxa"/>
            <w:tcBorders>
              <w:top w:val="single" w:sz="6" w:space="0" w:color="auto"/>
              <w:left w:val="single" w:sz="6" w:space="0" w:color="auto"/>
              <w:bottom w:val="double" w:sz="6" w:space="0" w:color="auto"/>
              <w:right w:val="double" w:sz="6" w:space="0" w:color="auto"/>
            </w:tcBorders>
          </w:tcPr>
          <w:p w14:paraId="69C97448"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16</w:t>
            </w:r>
          </w:p>
        </w:tc>
      </w:tr>
      <w:tr w:rsidR="00C65EC4" w:rsidRPr="00C65EC4" w14:paraId="40083948" w14:textId="77777777" w:rsidTr="00AC3FBE">
        <w:tc>
          <w:tcPr>
            <w:tcW w:w="5112" w:type="dxa"/>
            <w:tcBorders>
              <w:top w:val="double" w:sz="6" w:space="0" w:color="auto"/>
              <w:left w:val="double" w:sz="6" w:space="0" w:color="auto"/>
              <w:bottom w:val="double" w:sz="6" w:space="0" w:color="auto"/>
              <w:right w:val="single" w:sz="6" w:space="0" w:color="auto"/>
            </w:tcBorders>
          </w:tcPr>
          <w:p w14:paraId="509F3030"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ИТОГО</w:t>
            </w:r>
          </w:p>
        </w:tc>
        <w:tc>
          <w:tcPr>
            <w:tcW w:w="2260" w:type="dxa"/>
            <w:tcBorders>
              <w:top w:val="double" w:sz="6" w:space="0" w:color="auto"/>
              <w:left w:val="single" w:sz="6" w:space="0" w:color="auto"/>
              <w:bottom w:val="double" w:sz="6" w:space="0" w:color="auto"/>
              <w:right w:val="single" w:sz="6" w:space="0" w:color="auto"/>
            </w:tcBorders>
          </w:tcPr>
          <w:p w14:paraId="0608846C"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rFonts w:ascii="Times New Roman" w:hAnsi="Times New Roman" w:cs="Times New Roman"/>
                <w:b/>
              </w:rPr>
              <w:t>117</w:t>
            </w:r>
          </w:p>
        </w:tc>
        <w:tc>
          <w:tcPr>
            <w:tcW w:w="1880" w:type="dxa"/>
            <w:tcBorders>
              <w:top w:val="double" w:sz="6" w:space="0" w:color="auto"/>
              <w:left w:val="single" w:sz="6" w:space="0" w:color="auto"/>
              <w:bottom w:val="double" w:sz="6" w:space="0" w:color="auto"/>
              <w:right w:val="double" w:sz="6" w:space="0" w:color="auto"/>
            </w:tcBorders>
          </w:tcPr>
          <w:p w14:paraId="0FCCD4B1"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rFonts w:ascii="Times New Roman" w:hAnsi="Times New Roman" w:cs="Times New Roman"/>
                <w:b/>
              </w:rPr>
              <w:t>83</w:t>
            </w:r>
          </w:p>
        </w:tc>
      </w:tr>
    </w:tbl>
    <w:p w14:paraId="168A54BA"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p>
    <w:p w14:paraId="53E127AE"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u w:val="single"/>
        </w:rPr>
      </w:pPr>
      <w:r w:rsidRPr="00C65EC4">
        <w:rPr>
          <w:rFonts w:ascii="Times New Roman" w:hAnsi="Times New Roman" w:cs="Times New Roman"/>
          <w:b/>
          <w:i/>
          <w:u w:val="single"/>
        </w:rPr>
        <w:t>За 2016 г.</w:t>
      </w:r>
    </w:p>
    <w:p w14:paraId="7FBC1C51"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Единица измерения:</w:t>
      </w:r>
      <w:r w:rsidRPr="00C65EC4">
        <w:rPr>
          <w:rFonts w:ascii="Times New Roman" w:hAnsi="Times New Roman" w:cs="Times New Roman"/>
          <w:b/>
          <w:bCs/>
          <w:i/>
          <w:iCs/>
        </w:rPr>
        <w:t xml:space="preserve"> руб.</w:t>
      </w:r>
    </w:p>
    <w:p w14:paraId="6E975505"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C65EC4" w:rsidRPr="00C65EC4" w14:paraId="765564F2" w14:textId="77777777" w:rsidTr="00AC3FBE">
        <w:tc>
          <w:tcPr>
            <w:tcW w:w="5112" w:type="dxa"/>
            <w:tcBorders>
              <w:top w:val="double" w:sz="6" w:space="0" w:color="auto"/>
              <w:left w:val="double" w:sz="6" w:space="0" w:color="auto"/>
              <w:bottom w:val="double" w:sz="6" w:space="0" w:color="auto"/>
              <w:right w:val="single" w:sz="6" w:space="0" w:color="auto"/>
            </w:tcBorders>
          </w:tcPr>
          <w:p w14:paraId="3EA59BED"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Наименование группы объектов нематериальных активов</w:t>
            </w:r>
          </w:p>
        </w:tc>
        <w:tc>
          <w:tcPr>
            <w:tcW w:w="2260" w:type="dxa"/>
            <w:tcBorders>
              <w:top w:val="double" w:sz="6" w:space="0" w:color="auto"/>
              <w:left w:val="single" w:sz="6" w:space="0" w:color="auto"/>
              <w:bottom w:val="double" w:sz="6" w:space="0" w:color="auto"/>
              <w:right w:val="single" w:sz="6" w:space="0" w:color="auto"/>
            </w:tcBorders>
          </w:tcPr>
          <w:p w14:paraId="725B975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Первоначальная (восстановительная) стоимость</w:t>
            </w:r>
          </w:p>
        </w:tc>
        <w:tc>
          <w:tcPr>
            <w:tcW w:w="1880" w:type="dxa"/>
            <w:tcBorders>
              <w:top w:val="double" w:sz="6" w:space="0" w:color="auto"/>
              <w:left w:val="single" w:sz="6" w:space="0" w:color="auto"/>
              <w:bottom w:val="double" w:sz="6" w:space="0" w:color="auto"/>
              <w:right w:val="double" w:sz="6" w:space="0" w:color="auto"/>
            </w:tcBorders>
          </w:tcPr>
          <w:p w14:paraId="3ECA6A1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rPr>
            </w:pPr>
            <w:r w:rsidRPr="00C65EC4">
              <w:rPr>
                <w:rFonts w:ascii="Times New Roman" w:hAnsi="Times New Roman" w:cs="Times New Roman"/>
              </w:rPr>
              <w:t>Сумма начисленной амортизации</w:t>
            </w:r>
          </w:p>
        </w:tc>
      </w:tr>
      <w:tr w:rsidR="00C65EC4" w:rsidRPr="00C65EC4" w14:paraId="5E7041B8" w14:textId="77777777" w:rsidTr="00AC3FBE">
        <w:tc>
          <w:tcPr>
            <w:tcW w:w="5112" w:type="dxa"/>
            <w:tcBorders>
              <w:top w:val="double" w:sz="6" w:space="0" w:color="auto"/>
              <w:left w:val="double" w:sz="6" w:space="0" w:color="auto"/>
              <w:bottom w:val="double" w:sz="6" w:space="0" w:color="auto"/>
              <w:right w:val="single" w:sz="6" w:space="0" w:color="auto"/>
            </w:tcBorders>
          </w:tcPr>
          <w:p w14:paraId="450EA1A2"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lastRenderedPageBreak/>
              <w:t>Товарный знак</w:t>
            </w:r>
          </w:p>
        </w:tc>
        <w:tc>
          <w:tcPr>
            <w:tcW w:w="2260" w:type="dxa"/>
            <w:tcBorders>
              <w:top w:val="double" w:sz="6" w:space="0" w:color="auto"/>
              <w:left w:val="single" w:sz="6" w:space="0" w:color="auto"/>
              <w:bottom w:val="double" w:sz="6" w:space="0" w:color="auto"/>
              <w:right w:val="single" w:sz="6" w:space="0" w:color="auto"/>
            </w:tcBorders>
          </w:tcPr>
          <w:p w14:paraId="5D5B984B"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35</w:t>
            </w:r>
          </w:p>
        </w:tc>
        <w:tc>
          <w:tcPr>
            <w:tcW w:w="1880" w:type="dxa"/>
            <w:tcBorders>
              <w:top w:val="double" w:sz="6" w:space="0" w:color="auto"/>
              <w:left w:val="single" w:sz="6" w:space="0" w:color="auto"/>
              <w:bottom w:val="double" w:sz="6" w:space="0" w:color="auto"/>
              <w:right w:val="double" w:sz="6" w:space="0" w:color="auto"/>
            </w:tcBorders>
          </w:tcPr>
          <w:p w14:paraId="1DEE6A49"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i/>
              </w:rPr>
            </w:pPr>
            <w:r w:rsidRPr="00C65EC4">
              <w:rPr>
                <w:rFonts w:ascii="Times New Roman" w:hAnsi="Times New Roman" w:cs="Times New Roman"/>
                <w:b/>
                <w:i/>
              </w:rPr>
              <w:t>5</w:t>
            </w:r>
          </w:p>
        </w:tc>
      </w:tr>
      <w:tr w:rsidR="00C65EC4" w:rsidRPr="00C65EC4" w14:paraId="15043390" w14:textId="77777777" w:rsidTr="00AC3FBE">
        <w:tc>
          <w:tcPr>
            <w:tcW w:w="5112" w:type="dxa"/>
            <w:tcBorders>
              <w:top w:val="double" w:sz="6" w:space="0" w:color="auto"/>
              <w:left w:val="double" w:sz="6" w:space="0" w:color="auto"/>
              <w:bottom w:val="double" w:sz="6" w:space="0" w:color="auto"/>
              <w:right w:val="single" w:sz="6" w:space="0" w:color="auto"/>
            </w:tcBorders>
          </w:tcPr>
          <w:p w14:paraId="13960976" w14:textId="77777777" w:rsidR="00C65EC4" w:rsidRPr="00C65EC4"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C65EC4">
              <w:rPr>
                <w:rFonts w:ascii="Times New Roman" w:hAnsi="Times New Roman" w:cs="Times New Roman"/>
                <w:b/>
              </w:rPr>
              <w:t>ИТОГО</w:t>
            </w:r>
          </w:p>
        </w:tc>
        <w:tc>
          <w:tcPr>
            <w:tcW w:w="2260" w:type="dxa"/>
            <w:tcBorders>
              <w:top w:val="double" w:sz="6" w:space="0" w:color="auto"/>
              <w:left w:val="single" w:sz="6" w:space="0" w:color="auto"/>
              <w:bottom w:val="double" w:sz="6" w:space="0" w:color="auto"/>
              <w:right w:val="single" w:sz="6" w:space="0" w:color="auto"/>
            </w:tcBorders>
          </w:tcPr>
          <w:p w14:paraId="7DF5B0A1"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rFonts w:ascii="Times New Roman" w:hAnsi="Times New Roman" w:cs="Times New Roman"/>
                <w:b/>
              </w:rPr>
              <w:t>35</w:t>
            </w:r>
          </w:p>
        </w:tc>
        <w:tc>
          <w:tcPr>
            <w:tcW w:w="1880" w:type="dxa"/>
            <w:tcBorders>
              <w:top w:val="double" w:sz="6" w:space="0" w:color="auto"/>
              <w:left w:val="single" w:sz="6" w:space="0" w:color="auto"/>
              <w:bottom w:val="double" w:sz="6" w:space="0" w:color="auto"/>
              <w:right w:val="double" w:sz="6" w:space="0" w:color="auto"/>
            </w:tcBorders>
          </w:tcPr>
          <w:p w14:paraId="55861C9A" w14:textId="77777777" w:rsidR="00C65EC4" w:rsidRPr="00AA737D" w:rsidRDefault="00C65EC4" w:rsidP="00C65EC4">
            <w:pPr>
              <w:widowControl w:val="0"/>
              <w:autoSpaceDE w:val="0"/>
              <w:autoSpaceDN w:val="0"/>
              <w:adjustRightInd w:val="0"/>
              <w:spacing w:after="0" w:line="240" w:lineRule="auto"/>
              <w:ind w:firstLine="540"/>
              <w:jc w:val="both"/>
              <w:rPr>
                <w:rFonts w:ascii="Times New Roman" w:hAnsi="Times New Roman" w:cs="Times New Roman"/>
                <w:b/>
              </w:rPr>
            </w:pPr>
            <w:r w:rsidRPr="00AA737D">
              <w:rPr>
                <w:rFonts w:ascii="Times New Roman" w:hAnsi="Times New Roman" w:cs="Times New Roman"/>
                <w:b/>
              </w:rPr>
              <w:t>5</w:t>
            </w:r>
          </w:p>
        </w:tc>
      </w:tr>
    </w:tbl>
    <w:p w14:paraId="5D3AD934" w14:textId="77777777" w:rsidR="00E509AA" w:rsidRPr="00463660" w:rsidRDefault="00E509AA" w:rsidP="00E509AA">
      <w:pPr>
        <w:widowControl w:val="0"/>
        <w:autoSpaceDE w:val="0"/>
        <w:autoSpaceDN w:val="0"/>
        <w:adjustRightInd w:val="0"/>
        <w:spacing w:after="0" w:line="240" w:lineRule="auto"/>
        <w:ind w:firstLine="540"/>
        <w:jc w:val="both"/>
        <w:rPr>
          <w:rFonts w:ascii="Times New Roman" w:hAnsi="Times New Roman" w:cs="Times New Roman"/>
        </w:rPr>
      </w:pPr>
    </w:p>
    <w:p w14:paraId="35AB7B14" w14:textId="77777777" w:rsidR="00E509AA" w:rsidRPr="00463660" w:rsidRDefault="00E509AA" w:rsidP="00E509AA">
      <w:pPr>
        <w:widowControl w:val="0"/>
        <w:autoSpaceDE w:val="0"/>
        <w:autoSpaceDN w:val="0"/>
        <w:adjustRightInd w:val="0"/>
        <w:spacing w:after="0" w:line="240" w:lineRule="auto"/>
        <w:ind w:firstLine="540"/>
        <w:jc w:val="both"/>
        <w:rPr>
          <w:rFonts w:ascii="Times New Roman" w:hAnsi="Times New Roman" w:cs="Times New Roman"/>
        </w:rPr>
      </w:pPr>
    </w:p>
    <w:p w14:paraId="0E9D8A48" w14:textId="77777777" w:rsidR="00E509AA" w:rsidRPr="00463660" w:rsidRDefault="00E509AA" w:rsidP="00E509AA">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 xml:space="preserve">В случае взноса нематериальных активов в уставный складочный капитал или их поступления в безвозмездном порядке раскрывается информация о методах оценки нематериальных активов и их оценочной стоимости: </w:t>
      </w:r>
      <w:r w:rsidRPr="00463660">
        <w:rPr>
          <w:rFonts w:ascii="Times New Roman" w:hAnsi="Times New Roman" w:cs="Times New Roman"/>
          <w:b/>
          <w:i/>
        </w:rPr>
        <w:t>не имело места.</w:t>
      </w:r>
    </w:p>
    <w:p w14:paraId="4CCEA1BB" w14:textId="77777777" w:rsidR="00FA28B1" w:rsidRPr="00463660" w:rsidRDefault="00FA28B1" w:rsidP="00FA28B1">
      <w:pPr>
        <w:widowControl w:val="0"/>
        <w:autoSpaceDE w:val="0"/>
        <w:autoSpaceDN w:val="0"/>
        <w:adjustRightInd w:val="0"/>
        <w:spacing w:after="0" w:line="240" w:lineRule="auto"/>
        <w:ind w:firstLine="540"/>
        <w:jc w:val="both"/>
        <w:rPr>
          <w:rFonts w:ascii="Times New Roman" w:hAnsi="Times New Roman" w:cs="Times New Roman"/>
        </w:rPr>
      </w:pPr>
    </w:p>
    <w:p w14:paraId="2E1F57E7" w14:textId="77777777" w:rsidR="00E509AA" w:rsidRPr="00463660" w:rsidRDefault="00E509AA" w:rsidP="00E509AA">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Стандарты (правила) бухгалтерского учета, в соответствии с которыми эмитент представляет информацию о своих нематериальных активах.</w:t>
      </w:r>
    </w:p>
    <w:p w14:paraId="037C1203" w14:textId="77777777" w:rsidR="00265787" w:rsidRPr="00265787" w:rsidRDefault="00265787"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lang w:eastAsia="ru-RU"/>
        </w:rPr>
      </w:pPr>
      <w:r w:rsidRPr="00265787">
        <w:rPr>
          <w:rFonts w:ascii="Times New Roman" w:eastAsia="Times New Roman" w:hAnsi="Times New Roman" w:cs="Times New Roman"/>
          <w:b/>
          <w:bCs/>
          <w:i/>
          <w:iCs/>
          <w:lang w:eastAsia="ru-RU"/>
        </w:rPr>
        <w:t>Сведения о нематериальных активах Эмитента предоставлены в соответствии с российскими стандартами бухгалтерского учета, изложенными в ПБУ № 14/2007 «Учет нематериальных активов», утв.  Приказом Минфина РФ от 27 декабря 2007 г. N 153н.</w:t>
      </w:r>
    </w:p>
    <w:p w14:paraId="49CBAF71" w14:textId="77777777" w:rsidR="00E509AA" w:rsidRPr="00463660" w:rsidRDefault="00E509AA">
      <w:pPr>
        <w:widowControl w:val="0"/>
        <w:autoSpaceDE w:val="0"/>
        <w:autoSpaceDN w:val="0"/>
        <w:adjustRightInd w:val="0"/>
        <w:spacing w:after="0" w:line="240" w:lineRule="auto"/>
        <w:ind w:firstLine="540"/>
        <w:jc w:val="both"/>
        <w:rPr>
          <w:rFonts w:ascii="Times New Roman" w:hAnsi="Times New Roman" w:cs="Times New Roman"/>
        </w:rPr>
      </w:pPr>
    </w:p>
    <w:p w14:paraId="26165E4A" w14:textId="77777777" w:rsidR="00E509AA" w:rsidRDefault="00E509AA">
      <w:pPr>
        <w:widowControl w:val="0"/>
        <w:autoSpaceDE w:val="0"/>
        <w:autoSpaceDN w:val="0"/>
        <w:adjustRightInd w:val="0"/>
        <w:spacing w:after="0" w:line="240" w:lineRule="auto"/>
        <w:jc w:val="both"/>
        <w:rPr>
          <w:rFonts w:ascii="Times New Roman" w:hAnsi="Times New Roman" w:cs="Times New Roman"/>
          <w:b/>
          <w:i/>
          <w:sz w:val="24"/>
          <w:szCs w:val="24"/>
        </w:rPr>
      </w:pPr>
    </w:p>
    <w:p w14:paraId="432C075D" w14:textId="77777777" w:rsidR="0029593D" w:rsidRDefault="0029593D">
      <w:pPr>
        <w:widowControl w:val="0"/>
        <w:autoSpaceDE w:val="0"/>
        <w:autoSpaceDN w:val="0"/>
        <w:adjustRightInd w:val="0"/>
        <w:spacing w:after="0" w:line="240" w:lineRule="auto"/>
        <w:jc w:val="both"/>
        <w:rPr>
          <w:rFonts w:ascii="Times New Roman" w:hAnsi="Times New Roman" w:cs="Times New Roman"/>
          <w:b/>
          <w:i/>
          <w:sz w:val="24"/>
          <w:szCs w:val="24"/>
        </w:rPr>
      </w:pPr>
    </w:p>
    <w:p w14:paraId="0B234365" w14:textId="77777777" w:rsidR="0029593D" w:rsidRPr="00BB2900" w:rsidRDefault="0029593D">
      <w:pPr>
        <w:widowControl w:val="0"/>
        <w:autoSpaceDE w:val="0"/>
        <w:autoSpaceDN w:val="0"/>
        <w:adjustRightInd w:val="0"/>
        <w:spacing w:after="0" w:line="240" w:lineRule="auto"/>
        <w:jc w:val="both"/>
        <w:rPr>
          <w:rFonts w:ascii="Times New Roman" w:hAnsi="Times New Roman" w:cs="Times New Roman"/>
          <w:b/>
          <w:i/>
          <w:sz w:val="24"/>
          <w:szCs w:val="24"/>
        </w:rPr>
      </w:pPr>
    </w:p>
    <w:p w14:paraId="62DD2D8A"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6" w:name="Par3208"/>
      <w:bookmarkEnd w:id="46"/>
      <w:r w:rsidRPr="00463660">
        <w:rPr>
          <w:rFonts w:ascii="Times New Roman" w:hAnsi="Times New Roman" w:cs="Times New Roman"/>
          <w:b/>
          <w:sz w:val="24"/>
          <w:szCs w:val="24"/>
        </w:rPr>
        <w:t>4.4. Сведения о политике и расходах эмитента в области научно-технического развития, в отношении лицензий и патентов, новых разработок и исследований</w:t>
      </w:r>
    </w:p>
    <w:p w14:paraId="5A28FBA5" w14:textId="77777777" w:rsidR="009E66F9" w:rsidRPr="006C66CF" w:rsidRDefault="009E66F9" w:rsidP="009E66F9">
      <w:pPr>
        <w:widowControl w:val="0"/>
        <w:autoSpaceDE w:val="0"/>
        <w:autoSpaceDN w:val="0"/>
        <w:adjustRightInd w:val="0"/>
        <w:spacing w:after="0" w:line="240" w:lineRule="auto"/>
        <w:ind w:firstLine="540"/>
        <w:jc w:val="both"/>
        <w:rPr>
          <w:rFonts w:ascii="Times New Roman" w:eastAsiaTheme="minorEastAsia" w:hAnsi="Times New Roman" w:cs="Times New Roman"/>
          <w:color w:val="0D0D0D" w:themeColor="text1" w:themeTint="F2"/>
          <w:lang w:eastAsia="ru-RU"/>
        </w:rPr>
      </w:pPr>
      <w:r w:rsidRPr="00463660">
        <w:rPr>
          <w:rFonts w:ascii="Times New Roman" w:eastAsiaTheme="minorEastAsia" w:hAnsi="Times New Roman" w:cs="Times New Roman"/>
          <w:color w:val="0D0D0D" w:themeColor="text1" w:themeTint="F2"/>
          <w:lang w:eastAsia="ru-RU"/>
        </w:rPr>
        <w:t xml:space="preserve">Информация о политике эмитента в области научно-технического развития за пять последних завершенных отчетных лет либо за </w:t>
      </w:r>
      <w:r w:rsidRPr="006C66CF">
        <w:rPr>
          <w:rFonts w:ascii="Times New Roman" w:eastAsiaTheme="minorEastAsia" w:hAnsi="Times New Roman" w:cs="Times New Roman"/>
          <w:color w:val="0D0D0D" w:themeColor="text1" w:themeTint="F2"/>
          <w:lang w:eastAsia="ru-RU"/>
        </w:rPr>
        <w:t>каждый завершенный отчетный год, если эмитент осуществляет свою деятельность менее пяти лет, включая сведения о затратах на осуществление научно-технической деятельности за счет собственных средств эмитента за каждый из отчетных периодов.</w:t>
      </w:r>
    </w:p>
    <w:p w14:paraId="714AD416" w14:textId="77777777" w:rsidR="009E66F9" w:rsidRPr="00463660" w:rsidRDefault="009E66F9" w:rsidP="009E66F9">
      <w:pPr>
        <w:widowControl w:val="0"/>
        <w:autoSpaceDE w:val="0"/>
        <w:autoSpaceDN w:val="0"/>
        <w:adjustRightInd w:val="0"/>
        <w:spacing w:after="0" w:line="240" w:lineRule="auto"/>
        <w:ind w:firstLine="540"/>
        <w:jc w:val="both"/>
        <w:rPr>
          <w:rFonts w:ascii="Times New Roman" w:eastAsiaTheme="minorEastAsia" w:hAnsi="Times New Roman" w:cs="Times New Roman"/>
          <w:color w:val="0D0D0D" w:themeColor="text1" w:themeTint="F2"/>
          <w:lang w:eastAsia="ru-RU"/>
        </w:rPr>
      </w:pPr>
      <w:r w:rsidRPr="006C66CF">
        <w:rPr>
          <w:rFonts w:ascii="Times New Roman" w:eastAsiaTheme="minorEastAsia" w:hAnsi="Times New Roman" w:cs="Times New Roman"/>
          <w:color w:val="0D0D0D" w:themeColor="text1" w:themeTint="F2"/>
          <w:lang w:eastAsia="ru-RU"/>
        </w:rPr>
        <w:t>Сведения о создании и получении эмитентом правовой охраны основных объектов интеллектуальной собственности (включая сведения о дате выдачи и сроках действия</w:t>
      </w:r>
      <w:r w:rsidRPr="00463660">
        <w:rPr>
          <w:rFonts w:ascii="Times New Roman" w:eastAsiaTheme="minorEastAsia" w:hAnsi="Times New Roman" w:cs="Times New Roman"/>
          <w:color w:val="0D0D0D" w:themeColor="text1" w:themeTint="F2"/>
          <w:lang w:eastAsia="ru-RU"/>
        </w:rPr>
        <w:t xml:space="preserve"> патентов на изобретение, на полезную модель и на промышленный образец, о государственной регистрации товарных знаков и знаков обслуживания, наименования места происхождения товара), об основных направлениях и результатах использования основных для эмитента объектах интеллектуальной собственности.</w:t>
      </w:r>
    </w:p>
    <w:p w14:paraId="5EB74674" w14:textId="77777777" w:rsidR="00EF7E30" w:rsidRPr="00463660" w:rsidRDefault="00EF7E30" w:rsidP="00D25D8E">
      <w:pPr>
        <w:spacing w:before="40" w:after="40" w:line="240" w:lineRule="auto"/>
        <w:ind w:firstLine="709"/>
        <w:jc w:val="both"/>
        <w:rPr>
          <w:rFonts w:ascii="Times New Roman" w:eastAsia="Times New Roman" w:hAnsi="Times New Roman" w:cs="Times New Roman"/>
          <w:b/>
          <w:i/>
          <w:szCs w:val="20"/>
          <w:lang w:eastAsia="ru-RU"/>
        </w:rPr>
      </w:pPr>
    </w:p>
    <w:p w14:paraId="3816B0B9" w14:textId="77777777" w:rsidR="00FC2F80" w:rsidRPr="00DB7AA0" w:rsidRDefault="00DB7AA0" w:rsidP="00D25D8E">
      <w:pPr>
        <w:spacing w:before="40" w:after="40" w:line="240" w:lineRule="auto"/>
        <w:ind w:firstLine="709"/>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В рассматриваемом периоде Эмитент не осуществлял научно-техническую деятельность и не нес связанных с ней затрат.</w:t>
      </w:r>
    </w:p>
    <w:p w14:paraId="59868837" w14:textId="77777777" w:rsidR="00DB7AA0" w:rsidRPr="00DB7AA0" w:rsidRDefault="00DB7AA0" w:rsidP="00D25D8E">
      <w:pPr>
        <w:spacing w:before="40" w:after="40" w:line="240" w:lineRule="auto"/>
        <w:ind w:firstLine="709"/>
        <w:jc w:val="both"/>
        <w:rPr>
          <w:rFonts w:ascii="Times New Roman" w:eastAsia="Times New Roman" w:hAnsi="Times New Roman" w:cs="Times New Roman"/>
          <w:b/>
          <w:bCs/>
          <w:i/>
          <w:iCs/>
          <w:lang w:eastAsia="ru-RU"/>
        </w:rPr>
      </w:pPr>
    </w:p>
    <w:p w14:paraId="19248C1C"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Сведения о товарных знаках (знаках обслуживания):</w:t>
      </w:r>
    </w:p>
    <w:p w14:paraId="2A1FD7C1"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В Государственном реестре товарных знаков и знаков обслуживания зарегистрирован   товарный знак (знак обслуживания), на который выдано соответствующее Свидетельство:</w:t>
      </w:r>
    </w:p>
    <w:p w14:paraId="22A4C8D4"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 xml:space="preserve">- Свидетельство на товарный знак (знак обслуживания) </w:t>
      </w:r>
      <w:r w:rsidRPr="00AA737D">
        <w:rPr>
          <w:rFonts w:ascii="Times New Roman" w:eastAsia="Times New Roman" w:hAnsi="Times New Roman" w:cs="Times New Roman"/>
          <w:b/>
          <w:bCs/>
          <w:i/>
          <w:iCs/>
          <w:lang w:eastAsia="ru-RU"/>
        </w:rPr>
        <w:t>№ 329630 (зарегистрировано в Государственном реестре товарных знаков и знаков обслуживания РФ 16.07.2007</w:t>
      </w:r>
      <w:r w:rsidRPr="00DB7AA0">
        <w:rPr>
          <w:rFonts w:ascii="Times New Roman" w:eastAsia="Times New Roman" w:hAnsi="Times New Roman" w:cs="Times New Roman"/>
          <w:b/>
          <w:bCs/>
          <w:i/>
          <w:iCs/>
          <w:lang w:eastAsia="ru-RU"/>
        </w:rPr>
        <w:t xml:space="preserve">. Орган, выдавший Свидетельство: Федеральная служба по интеллектуальной собственности, патентам и товарным знакам. </w:t>
      </w:r>
      <w:r w:rsidRPr="00AA737D">
        <w:rPr>
          <w:rFonts w:ascii="Times New Roman" w:eastAsia="Times New Roman" w:hAnsi="Times New Roman" w:cs="Times New Roman"/>
          <w:b/>
          <w:bCs/>
          <w:i/>
          <w:iCs/>
          <w:lang w:eastAsia="ru-RU"/>
        </w:rPr>
        <w:t>Срок действия исключительного права продлен до  22.09.2025</w:t>
      </w:r>
      <w:r w:rsidRPr="00DB7AA0">
        <w:rPr>
          <w:rFonts w:ascii="Times New Roman" w:eastAsia="Times New Roman" w:hAnsi="Times New Roman" w:cs="Times New Roman"/>
          <w:b/>
          <w:bCs/>
          <w:i/>
          <w:iCs/>
          <w:lang w:eastAsia="ru-RU"/>
        </w:rPr>
        <w:t>.).</w:t>
      </w:r>
    </w:p>
    <w:p w14:paraId="26B92BF5"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Перечень товаров (услуг), для которых зарегистрирован товарный знак (знак обслуживания): транспортировка, в том числе авиаперевозки, перевозки железнодорожные, перевозки морские, перевозки на баржах (лихтерах), перевозка товаров на судах (фрахт), посредничество при перевозках, экспедирование и доставка грузов, информация и консультации по вопросам перевозок; упаковка и хранение товаров; организация путешествий.</w:t>
      </w:r>
    </w:p>
    <w:p w14:paraId="28D81FA9"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 xml:space="preserve">Факторы риска, связанные с возможностью истечения сроков действия лицензий на использование товарных знаков (знаков обслуживания): </w:t>
      </w:r>
    </w:p>
    <w:p w14:paraId="06435F14" w14:textId="77777777" w:rsidR="00DB7AA0" w:rsidRPr="00DB7AA0" w:rsidRDefault="00DB7AA0"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DB7AA0">
        <w:rPr>
          <w:rFonts w:ascii="Times New Roman" w:eastAsia="Times New Roman" w:hAnsi="Times New Roman" w:cs="Times New Roman"/>
          <w:b/>
          <w:bCs/>
          <w:i/>
          <w:iCs/>
          <w:lang w:eastAsia="ru-RU"/>
        </w:rPr>
        <w:t xml:space="preserve">Исключительные права на товарный знак (знак обслуживания) Эмитента продлеваются при условии уплаты пошлин за поддержание их в силе неограниченное время. В будущем Эмитент не намерен отказываться от поддержания  прав на товарный знак (знак обслуживания). Риски, связанные с истечением срока действия указанного товарного </w:t>
      </w:r>
      <w:r w:rsidRPr="00DB7AA0">
        <w:rPr>
          <w:rFonts w:ascii="Times New Roman" w:eastAsia="Times New Roman" w:hAnsi="Times New Roman" w:cs="Times New Roman"/>
          <w:b/>
          <w:bCs/>
          <w:i/>
          <w:iCs/>
          <w:lang w:eastAsia="ru-RU"/>
        </w:rPr>
        <w:lastRenderedPageBreak/>
        <w:t>знака (знака обслуживания), отсутствуют. Данный товарный знак (знак обслуживания) никогда не являлся предметом споров.</w:t>
      </w:r>
    </w:p>
    <w:p w14:paraId="61A33D15" w14:textId="77777777" w:rsidR="00DB7AA0" w:rsidRPr="00DB7AA0" w:rsidRDefault="00D45EA3"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bCs/>
          <w:i/>
          <w:iCs/>
          <w:lang w:eastAsia="ru-RU"/>
        </w:rPr>
      </w:pPr>
      <w:r w:rsidRPr="00E714D6">
        <w:rPr>
          <w:rFonts w:ascii="Times New Roman" w:eastAsia="Times New Roman" w:hAnsi="Times New Roman" w:cs="Times New Roman"/>
          <w:bCs/>
          <w:iCs/>
          <w:lang w:eastAsia="ru-RU"/>
        </w:rPr>
        <w:t>Основные направления и результаты использования:</w:t>
      </w:r>
      <w:r w:rsidR="003C2DAA">
        <w:rPr>
          <w:rFonts w:ascii="Times New Roman" w:eastAsia="Times New Roman" w:hAnsi="Times New Roman" w:cs="Times New Roman"/>
          <w:b/>
          <w:bCs/>
          <w:i/>
          <w:iCs/>
          <w:lang w:eastAsia="ru-RU"/>
        </w:rPr>
        <w:t xml:space="preserve"> </w:t>
      </w:r>
      <w:r w:rsidR="00DB7AA0" w:rsidRPr="00DB7AA0">
        <w:rPr>
          <w:rFonts w:ascii="Times New Roman" w:eastAsia="Times New Roman" w:hAnsi="Times New Roman" w:cs="Times New Roman"/>
          <w:b/>
          <w:bCs/>
          <w:i/>
          <w:iCs/>
          <w:lang w:eastAsia="ru-RU"/>
        </w:rPr>
        <w:t>узнаваемость бренда, под которым Эмитент осуществляет свою деятельность по организации перевозок грузов железнодорожным транспортом.</w:t>
      </w:r>
    </w:p>
    <w:p w14:paraId="4E6B3F05" w14:textId="77777777" w:rsidR="00DB7AA0" w:rsidRDefault="00DB7AA0" w:rsidP="00DB7AA0">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035D8E58" w14:textId="77777777" w:rsidR="0029593D" w:rsidRDefault="0029593D">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7" w:name="Par3213"/>
      <w:bookmarkEnd w:id="47"/>
    </w:p>
    <w:p w14:paraId="372A6C2F"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C229C4">
        <w:rPr>
          <w:rFonts w:ascii="Times New Roman" w:hAnsi="Times New Roman" w:cs="Times New Roman"/>
          <w:b/>
          <w:sz w:val="24"/>
          <w:szCs w:val="24"/>
        </w:rPr>
        <w:t>4.5. Анализ тенденций развития в сфере основной деятельности эмитента</w:t>
      </w:r>
    </w:p>
    <w:p w14:paraId="718512F9" w14:textId="77777777" w:rsidR="00181D0B" w:rsidRDefault="00181D0B" w:rsidP="00A33CFE">
      <w:pPr>
        <w:widowControl w:val="0"/>
        <w:autoSpaceDE w:val="0"/>
        <w:autoSpaceDN w:val="0"/>
        <w:adjustRightInd w:val="0"/>
        <w:spacing w:after="0" w:line="240" w:lineRule="auto"/>
        <w:ind w:firstLine="540"/>
        <w:jc w:val="both"/>
        <w:rPr>
          <w:rFonts w:ascii="Times New Roman" w:eastAsia="Calibri" w:hAnsi="Times New Roman" w:cs="Times New Roman"/>
        </w:rPr>
      </w:pPr>
    </w:p>
    <w:p w14:paraId="1935DABD"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r w:rsidRPr="00CA3070">
        <w:rPr>
          <w:rFonts w:ascii="Times New Roman" w:eastAsia="Calibri" w:hAnsi="Times New Roman" w:cs="Times New Roman"/>
        </w:rPr>
        <w:t xml:space="preserve">Основные тенденции развития отрасли экономики, в которой эмитент осуществляет основную деятельность, за пять последних завершенных отчетных лет либо за каждый завершенный отчетный год, если эмитент осуществляет свою деятельность менее пяти лет: </w:t>
      </w:r>
    </w:p>
    <w:p w14:paraId="421536F0"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p>
    <w:p w14:paraId="42E96A75" w14:textId="77777777" w:rsidR="00FC2F80" w:rsidRDefault="00CA3070" w:rsidP="00D25D8E">
      <w:pPr>
        <w:widowControl w:val="0"/>
        <w:autoSpaceDE w:val="0"/>
        <w:autoSpaceDN w:val="0"/>
        <w:adjustRightInd w:val="0"/>
        <w:spacing w:before="40" w:after="40" w:line="240" w:lineRule="auto"/>
        <w:ind w:firstLine="539"/>
        <w:jc w:val="both"/>
        <w:rPr>
          <w:rFonts w:ascii="Times New Roman" w:eastAsia="Times New Roman" w:hAnsi="Times New Roman" w:cs="Times New Roman"/>
          <w:b/>
          <w:bCs/>
          <w:i/>
          <w:iCs/>
          <w:lang w:eastAsia="ru-RU"/>
        </w:rPr>
      </w:pPr>
      <w:r w:rsidRPr="00CA3070">
        <w:rPr>
          <w:rFonts w:ascii="Times New Roman" w:eastAsia="Calibri" w:hAnsi="Times New Roman" w:cs="Times New Roman"/>
        </w:rPr>
        <w:t xml:space="preserve"> </w:t>
      </w:r>
      <w:r w:rsidRPr="00CA3070">
        <w:rPr>
          <w:rFonts w:ascii="Times New Roman" w:eastAsia="Times New Roman" w:hAnsi="Times New Roman" w:cs="Times New Roman"/>
          <w:b/>
          <w:bCs/>
          <w:i/>
          <w:iCs/>
          <w:lang w:eastAsia="ru-RU"/>
        </w:rPr>
        <w:t>Эмитент оказывает услуги по организации перевозки грузов собственным, арендованным, а также принадлежащим на иных законных основаниях  подвижным составом по территории Российской Федерации  и других стран, в том числе входящих в СНГ.</w:t>
      </w:r>
    </w:p>
    <w:p w14:paraId="0FA5D91B"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Основные тенденции и перспективы развития российской отрасли грузовых железнодорожных перевозок существенным образом определяет проводимая с 2003-го года и по настоящее время программа структурной реформы железнодорожного транспорта в России. Процесс реформирования, по мнению наблюдателей, должен привести к повышению эффективности, увеличению темпов роста и прибыльности в данном сегменте. </w:t>
      </w:r>
    </w:p>
    <w:p w14:paraId="6886A90A"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Хотя ОАО «РЖД» остается монополистом в области предоставлении услуг по использованию железнодорожной инфраструктуры и основным игроком в предоставлении услуг локомотивной тяги, новая законодательная база предоставляет независимым компаниям - операторам железнодорожного подвижного состава законное право пользоваться этой инфраструктурой на равноправной основе наряду с ОАО «РЖД» и ее дочерними компаниями. </w:t>
      </w:r>
    </w:p>
    <w:p w14:paraId="110FC25F"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Некоторые частные операторы железнодорожного подвижного состава (включая Эмитента) уже сейчас используют для организации  перевозок грузов железнодорожным транспортом некоторое количество собственных локомотивов.</w:t>
      </w:r>
    </w:p>
    <w:p w14:paraId="24A072E8"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Российская железнодорожная система занимает третье место в мире после Китая и США по объему железнодорожных грузоперевозок.</w:t>
      </w:r>
    </w:p>
    <w:p w14:paraId="3A64F131"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Calibri" w:hAnsi="Times New Roman" w:cs="Times New Roman"/>
        </w:rPr>
      </w:pPr>
      <w:r w:rsidRPr="00CA3070">
        <w:rPr>
          <w:rFonts w:ascii="Times New Roman" w:eastAsia="Times New Roman" w:hAnsi="Times New Roman" w:cs="Times New Roman"/>
          <w:b/>
          <w:bCs/>
          <w:i/>
          <w:iCs/>
          <w:lang w:eastAsia="ru-RU"/>
        </w:rPr>
        <w:t xml:space="preserve">Железнодорожный транспорт занимает доминирующее положение на рынке грузоперевозок в России. Значительную долю в объеме железнодорожных перевозок в России традиционно занимают такие грузы, как уголь, нефтепродукты и нефть, строительные материалы, черные металлы и железная руда. Трендом на российском рынке грузовых железнодорожных перевозок стала консолидация активов на базе крупных компаний-операторов – путем пополнения ими собственных вагонных парков, в том числе с помощью сделок  по слиянию и поглощению. </w:t>
      </w:r>
    </w:p>
    <w:p w14:paraId="4D85C682" w14:textId="77777777" w:rsidR="00CA3070" w:rsidRPr="00CA3070" w:rsidRDefault="00CA3070" w:rsidP="00D25D8E">
      <w:pPr>
        <w:widowControl w:val="0"/>
        <w:autoSpaceDE w:val="0"/>
        <w:autoSpaceDN w:val="0"/>
        <w:adjustRightInd w:val="0"/>
        <w:spacing w:before="40" w:after="40" w:line="240" w:lineRule="auto"/>
        <w:ind w:firstLine="539"/>
        <w:jc w:val="both"/>
        <w:rPr>
          <w:rFonts w:ascii="Times New Roman" w:eastAsia="Calibri" w:hAnsi="Times New Roman" w:cs="Times New Roman"/>
        </w:rPr>
      </w:pPr>
    </w:p>
    <w:p w14:paraId="201D3DAC"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r w:rsidRPr="00CA3070">
        <w:rPr>
          <w:rFonts w:ascii="Times New Roman" w:eastAsia="Calibri" w:hAnsi="Times New Roman" w:cs="Times New Roman"/>
        </w:rPr>
        <w:t>Основные факторы, оказывающие влияние на состояние отрасли:</w:t>
      </w:r>
    </w:p>
    <w:p w14:paraId="1CD3BE29"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p>
    <w:p w14:paraId="0232FA19"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 2017 году наблюдалось восстановление рынка услуг предоставления железнодорожного подвижного состава. В течение года был отмечен рост объёмов погрузки на сети ОАО «РЖД» (+3,0% в январе–октябре 2017 г.). При этом наибольшее влияние на улучшение результатов грузовой работы на железной дороге оказали перевозки угля (+9,7% к АППГ). Рост перевозок угля был обусловлен увеличением экспортных поставок в условиях низкого курса российского рубля и благоприятной конъюнктуры на мировом рынке. Таким образом, продолжилась тенденция к увеличению объемов перевозок грузов первого тарифного класса на сети.</w:t>
      </w:r>
    </w:p>
    <w:p w14:paraId="78B14454"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 тоже время увеличилась погрузка черных металлов (+2%), лома черных металлов (+3,8%), химических и минеральных удобрений (+7,9) и зерна и продуктов перемола (+13,0%).</w:t>
      </w:r>
    </w:p>
    <w:p w14:paraId="43975403"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lastRenderedPageBreak/>
        <w:t xml:space="preserve">Кроме того, с 1 января 2016 года решением Правительства РФ на сети ОАО «РЖД» была запрещена эксплуатация вагонов c истекшим сроком службы. Списание парка, в первую очередь универсального, безусловно, привнесло ряд положительных моментов для рынка железнодорожных перевозок. В течение 2016 и 2017 года постепенно ликвидировался избыток вагонов, происходило омоложение общесетевого парка, росла его производительность, улучшались показатели эксплуатационной работы железнодорожного транспорта, снижалась нагрузка на железнодорожную инфраструктуру. </w:t>
      </w:r>
    </w:p>
    <w:p w14:paraId="1F7ECD7C"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Все это привело к сокращению профицита парка вагонов на всей сети РЖД, оживлению спроса на железнодорожные перевозки, восстановлению и росту ставок на перевозки в полувагонах.</w:t>
      </w:r>
    </w:p>
    <w:p w14:paraId="5E9DD215"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p>
    <w:p w14:paraId="679146C5"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r w:rsidRPr="00CA3070">
        <w:rPr>
          <w:rFonts w:ascii="Times New Roman" w:eastAsia="Calibri" w:hAnsi="Times New Roman" w:cs="Times New Roman"/>
        </w:rPr>
        <w:t xml:space="preserve">Общая оценка результатов деятельности эмитента в данной отрасли: </w:t>
      </w:r>
    </w:p>
    <w:p w14:paraId="4B54D6EC"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10C5F008" w14:textId="77777777" w:rsidR="00CA3070" w:rsidRPr="00CA3070" w:rsidRDefault="00CA3070" w:rsidP="00D25D8E">
      <w:pPr>
        <w:widowControl w:val="0"/>
        <w:autoSpaceDE w:val="0"/>
        <w:autoSpaceDN w:val="0"/>
        <w:adjustRightInd w:val="0"/>
        <w:spacing w:before="40" w:after="40" w:line="240" w:lineRule="auto"/>
        <w:ind w:firstLine="540"/>
        <w:jc w:val="both"/>
        <w:rPr>
          <w:rFonts w:ascii="Times New Roman" w:eastAsia="Calibri" w:hAnsi="Times New Roman" w:cs="Times New Roman"/>
          <w:b/>
          <w:i/>
        </w:rPr>
      </w:pPr>
      <w:r w:rsidRPr="00CA3070">
        <w:rPr>
          <w:rFonts w:ascii="Times New Roman" w:eastAsia="Calibri" w:hAnsi="Times New Roman" w:cs="Times New Roman"/>
          <w:b/>
          <w:i/>
        </w:rPr>
        <w:t>Результаты деятельности Эмитента оцениваются как удовлетворительные.</w:t>
      </w:r>
    </w:p>
    <w:p w14:paraId="149623A6" w14:textId="77777777" w:rsidR="00CA3070" w:rsidRPr="00CA3070" w:rsidRDefault="00CA3070" w:rsidP="00D25D8E">
      <w:pPr>
        <w:tabs>
          <w:tab w:val="left" w:pos="540"/>
        </w:tabs>
        <w:spacing w:before="40" w:after="40" w:line="240" w:lineRule="auto"/>
        <w:ind w:firstLine="567"/>
        <w:jc w:val="both"/>
        <w:rPr>
          <w:rFonts w:ascii="Times New Roman" w:eastAsia="Times New Roman" w:hAnsi="Times New Roman" w:cs="Arial"/>
          <w:b/>
          <w:i/>
          <w:color w:val="FF0000"/>
          <w:lang w:eastAsia="ru-RU"/>
        </w:rPr>
      </w:pPr>
      <w:r w:rsidRPr="00CA3070">
        <w:rPr>
          <w:rFonts w:ascii="Times New Roman" w:eastAsia="Times New Roman" w:hAnsi="Times New Roman" w:cs="Arial"/>
          <w:b/>
          <w:i/>
          <w:lang w:eastAsia="ru-RU"/>
        </w:rPr>
        <w:t>Приоритетное направление деятельности Акционерного общества «Новая перевозочная компания» - оказание услуг в области организации перевозок грузов железнодорожным транспортом в собственном, арендованном, находящемся в лизинге, а также принадлежащем Обществу на иных законных основаниях подвижном составе. С момента создания Общества можно наблюдать динамику развития данного направления:</w:t>
      </w:r>
    </w:p>
    <w:p w14:paraId="5EE24862" w14:textId="77777777" w:rsidR="00CA3070" w:rsidRPr="00CA3070" w:rsidRDefault="00CA3070" w:rsidP="00CA3070">
      <w:pPr>
        <w:tabs>
          <w:tab w:val="left" w:pos="6231"/>
        </w:tabs>
        <w:spacing w:after="0" w:line="240" w:lineRule="auto"/>
        <w:ind w:firstLine="567"/>
        <w:rPr>
          <w:rFonts w:ascii="Times New Roman" w:eastAsia="Times New Roman" w:hAnsi="Times New Roman" w:cs="Arial"/>
          <w:color w:val="0000FF"/>
          <w:lang w:eastAsia="ru-RU"/>
        </w:rPr>
      </w:pPr>
    </w:p>
    <w:tbl>
      <w:tblPr>
        <w:tblW w:w="4949" w:type="pct"/>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2365"/>
        <w:gridCol w:w="2522"/>
        <w:gridCol w:w="2421"/>
        <w:gridCol w:w="1990"/>
      </w:tblGrid>
      <w:tr w:rsidR="00CA3070" w:rsidRPr="00CA3070" w14:paraId="72EDB327" w14:textId="77777777" w:rsidTr="00AF24A2">
        <w:trPr>
          <w:trHeight w:val="1131"/>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29FFB078" w14:textId="77777777" w:rsidR="00CA3070" w:rsidRPr="00CA3070" w:rsidRDefault="00CA3070" w:rsidP="00CA3070">
            <w:pPr>
              <w:spacing w:after="0" w:line="240" w:lineRule="auto"/>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Показатель</w:t>
            </w:r>
          </w:p>
        </w:tc>
        <w:tc>
          <w:tcPr>
            <w:tcW w:w="0" w:type="auto"/>
            <w:tcBorders>
              <w:top w:val="outset" w:sz="6" w:space="0" w:color="auto"/>
              <w:left w:val="outset" w:sz="6" w:space="0" w:color="auto"/>
              <w:bottom w:val="outset" w:sz="6" w:space="0" w:color="auto"/>
              <w:right w:val="outset" w:sz="6" w:space="0" w:color="auto"/>
            </w:tcBorders>
            <w:vAlign w:val="bottom"/>
          </w:tcPr>
          <w:p w14:paraId="5121AF67" w14:textId="77777777" w:rsidR="00CA3070" w:rsidRPr="00CA3070" w:rsidRDefault="00CA3070" w:rsidP="00CA3070">
            <w:pPr>
              <w:spacing w:after="0" w:line="240" w:lineRule="auto"/>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Объем выручки от продажи продукции (работ, услуг), всего тыс. руб. без НДС</w:t>
            </w:r>
          </w:p>
        </w:tc>
        <w:tc>
          <w:tcPr>
            <w:tcW w:w="1302" w:type="pct"/>
            <w:tcBorders>
              <w:top w:val="outset" w:sz="6" w:space="0" w:color="auto"/>
              <w:left w:val="outset" w:sz="6" w:space="0" w:color="auto"/>
              <w:bottom w:val="outset" w:sz="6" w:space="0" w:color="auto"/>
              <w:right w:val="outset" w:sz="6" w:space="0" w:color="auto"/>
            </w:tcBorders>
            <w:vAlign w:val="bottom"/>
          </w:tcPr>
          <w:p w14:paraId="1452EB05" w14:textId="77777777" w:rsidR="00CA3070" w:rsidRPr="00CA3070" w:rsidRDefault="00CA3070" w:rsidP="00CA3070">
            <w:pPr>
              <w:spacing w:after="0" w:line="240" w:lineRule="auto"/>
              <w:ind w:firstLine="20"/>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 т.ч. выручка от оказания услуг по организации перевозок грузов ж.д. транспортом, тыс. руб. без НДС</w:t>
            </w:r>
          </w:p>
        </w:tc>
        <w:tc>
          <w:tcPr>
            <w:tcW w:w="1070" w:type="pct"/>
            <w:tcBorders>
              <w:top w:val="outset" w:sz="6" w:space="0" w:color="auto"/>
              <w:left w:val="outset" w:sz="6" w:space="0" w:color="auto"/>
              <w:bottom w:val="outset" w:sz="6" w:space="0" w:color="auto"/>
              <w:right w:val="outset" w:sz="6" w:space="0" w:color="auto"/>
            </w:tcBorders>
            <w:vAlign w:val="bottom"/>
          </w:tcPr>
          <w:p w14:paraId="4C0EE82C" w14:textId="77777777" w:rsidR="00CA3070" w:rsidRPr="00CA3070" w:rsidRDefault="00CA3070" w:rsidP="00CA3070">
            <w:pPr>
              <w:spacing w:after="0" w:line="240" w:lineRule="auto"/>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Доля в общем объеме выручки, %</w:t>
            </w:r>
          </w:p>
        </w:tc>
      </w:tr>
      <w:tr w:rsidR="00CA3070" w:rsidRPr="00CA3070" w14:paraId="10110A57" w14:textId="77777777" w:rsidTr="00AF24A2">
        <w:trPr>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23FED0D6" w14:textId="77777777" w:rsidR="00CA3070" w:rsidRPr="00CA3070" w:rsidRDefault="00CA3070" w:rsidP="00CA3070">
            <w:pPr>
              <w:spacing w:after="0" w:line="240" w:lineRule="auto"/>
              <w:ind w:firstLine="567"/>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2012</w:t>
            </w:r>
          </w:p>
        </w:tc>
        <w:tc>
          <w:tcPr>
            <w:tcW w:w="0" w:type="auto"/>
            <w:tcBorders>
              <w:top w:val="outset" w:sz="6" w:space="0" w:color="auto"/>
              <w:left w:val="outset" w:sz="6" w:space="0" w:color="auto"/>
              <w:bottom w:val="outset" w:sz="6" w:space="0" w:color="auto"/>
              <w:right w:val="outset" w:sz="6" w:space="0" w:color="auto"/>
            </w:tcBorders>
            <w:vAlign w:val="bottom"/>
          </w:tcPr>
          <w:p w14:paraId="019E6A5A"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21</w:t>
            </w:r>
            <w:r w:rsidRPr="00CA3070">
              <w:rPr>
                <w:rFonts w:ascii="Times New Roman" w:eastAsia="Times New Roman" w:hAnsi="Times New Roman" w:cs="Times New Roman"/>
                <w:b/>
                <w:i/>
                <w:lang w:eastAsia="ru-RU"/>
              </w:rPr>
              <w:t> </w:t>
            </w:r>
            <w:r w:rsidRPr="00CA3070">
              <w:rPr>
                <w:rFonts w:ascii="Times New Roman" w:eastAsia="Times New Roman" w:hAnsi="Times New Roman" w:cs="Times New Roman"/>
                <w:b/>
                <w:i/>
                <w:lang w:val="en-US" w:eastAsia="ru-RU"/>
              </w:rPr>
              <w:t>929</w:t>
            </w:r>
            <w:r w:rsidRPr="00CA3070">
              <w:rPr>
                <w:rFonts w:ascii="Times New Roman" w:eastAsia="Times New Roman" w:hAnsi="Times New Roman" w:cs="Times New Roman"/>
                <w:b/>
                <w:i/>
                <w:lang w:eastAsia="ru-RU"/>
              </w:rPr>
              <w:t xml:space="preserve"> </w:t>
            </w:r>
            <w:r w:rsidRPr="00CA3070">
              <w:rPr>
                <w:rFonts w:ascii="Times New Roman" w:eastAsia="Times New Roman" w:hAnsi="Times New Roman" w:cs="Times New Roman"/>
                <w:b/>
                <w:i/>
                <w:lang w:val="en-US" w:eastAsia="ru-RU"/>
              </w:rPr>
              <w:t>246</w:t>
            </w:r>
          </w:p>
        </w:tc>
        <w:tc>
          <w:tcPr>
            <w:tcW w:w="1302" w:type="pct"/>
            <w:tcBorders>
              <w:top w:val="outset" w:sz="6" w:space="0" w:color="auto"/>
              <w:left w:val="outset" w:sz="6" w:space="0" w:color="auto"/>
              <w:bottom w:val="outset" w:sz="6" w:space="0" w:color="auto"/>
              <w:right w:val="outset" w:sz="6" w:space="0" w:color="auto"/>
            </w:tcBorders>
            <w:vAlign w:val="bottom"/>
          </w:tcPr>
          <w:p w14:paraId="3562B28C"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21</w:t>
            </w:r>
            <w:r w:rsidRPr="00CA3070">
              <w:rPr>
                <w:rFonts w:ascii="Times New Roman" w:eastAsia="Times New Roman" w:hAnsi="Times New Roman" w:cs="Times New Roman"/>
                <w:b/>
                <w:i/>
                <w:lang w:eastAsia="ru-RU"/>
              </w:rPr>
              <w:t> </w:t>
            </w:r>
            <w:r w:rsidRPr="00CA3070">
              <w:rPr>
                <w:rFonts w:ascii="Times New Roman" w:eastAsia="Times New Roman" w:hAnsi="Times New Roman" w:cs="Times New Roman"/>
                <w:b/>
                <w:i/>
                <w:lang w:val="en-US" w:eastAsia="ru-RU"/>
              </w:rPr>
              <w:t>112</w:t>
            </w:r>
            <w:r w:rsidRPr="00CA3070">
              <w:rPr>
                <w:rFonts w:ascii="Times New Roman" w:eastAsia="Times New Roman" w:hAnsi="Times New Roman" w:cs="Times New Roman"/>
                <w:b/>
                <w:i/>
                <w:lang w:eastAsia="ru-RU"/>
              </w:rPr>
              <w:t xml:space="preserve"> </w:t>
            </w:r>
            <w:r w:rsidRPr="00CA3070">
              <w:rPr>
                <w:rFonts w:ascii="Times New Roman" w:eastAsia="Times New Roman" w:hAnsi="Times New Roman" w:cs="Times New Roman"/>
                <w:b/>
                <w:i/>
                <w:lang w:val="en-US" w:eastAsia="ru-RU"/>
              </w:rPr>
              <w:t>066</w:t>
            </w:r>
          </w:p>
        </w:tc>
        <w:tc>
          <w:tcPr>
            <w:tcW w:w="1070" w:type="pct"/>
            <w:tcBorders>
              <w:top w:val="outset" w:sz="6" w:space="0" w:color="auto"/>
              <w:left w:val="outset" w:sz="6" w:space="0" w:color="auto"/>
              <w:bottom w:val="outset" w:sz="6" w:space="0" w:color="auto"/>
              <w:right w:val="outset" w:sz="6" w:space="0" w:color="auto"/>
            </w:tcBorders>
            <w:vAlign w:val="bottom"/>
          </w:tcPr>
          <w:p w14:paraId="26687303" w14:textId="77777777" w:rsidR="00CA3070" w:rsidRPr="00CA3070" w:rsidRDefault="00CA3070" w:rsidP="00CA3070">
            <w:pPr>
              <w:spacing w:after="0" w:line="240" w:lineRule="auto"/>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val="en-US" w:eastAsia="ru-RU"/>
              </w:rPr>
              <w:t>9</w:t>
            </w:r>
            <w:r w:rsidRPr="00CA3070">
              <w:rPr>
                <w:rFonts w:ascii="Times New Roman" w:eastAsia="Times New Roman" w:hAnsi="Times New Roman" w:cs="Times New Roman"/>
                <w:b/>
                <w:i/>
                <w:lang w:eastAsia="ru-RU"/>
              </w:rPr>
              <w:t>6</w:t>
            </w:r>
            <w:r w:rsidRPr="00CA3070">
              <w:rPr>
                <w:rFonts w:ascii="Times New Roman" w:eastAsia="Times New Roman" w:hAnsi="Times New Roman" w:cs="Times New Roman"/>
                <w:b/>
                <w:i/>
                <w:lang w:val="en-US" w:eastAsia="ru-RU"/>
              </w:rPr>
              <w:t>,2</w:t>
            </w:r>
            <w:r w:rsidRPr="00CA3070">
              <w:rPr>
                <w:rFonts w:ascii="Times New Roman" w:eastAsia="Times New Roman" w:hAnsi="Times New Roman" w:cs="Times New Roman"/>
                <w:b/>
                <w:i/>
                <w:lang w:eastAsia="ru-RU"/>
              </w:rPr>
              <w:t>7</w:t>
            </w:r>
          </w:p>
        </w:tc>
      </w:tr>
      <w:tr w:rsidR="00CA3070" w:rsidRPr="00CA3070" w14:paraId="7CBA0626" w14:textId="77777777" w:rsidTr="00AF24A2">
        <w:trPr>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78C673AF" w14:textId="77777777" w:rsidR="00CA3070" w:rsidRPr="00CA3070" w:rsidRDefault="00CA3070" w:rsidP="00CA3070">
            <w:pPr>
              <w:spacing w:after="0" w:line="240" w:lineRule="auto"/>
              <w:ind w:firstLine="567"/>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val="en-US" w:eastAsia="ru-RU"/>
              </w:rPr>
              <w:t>2013</w:t>
            </w:r>
          </w:p>
        </w:tc>
        <w:tc>
          <w:tcPr>
            <w:tcW w:w="0" w:type="auto"/>
            <w:tcBorders>
              <w:top w:val="outset" w:sz="6" w:space="0" w:color="auto"/>
              <w:left w:val="outset" w:sz="6" w:space="0" w:color="auto"/>
              <w:bottom w:val="outset" w:sz="6" w:space="0" w:color="auto"/>
              <w:right w:val="outset" w:sz="6" w:space="0" w:color="auto"/>
            </w:tcBorders>
            <w:vAlign w:val="bottom"/>
          </w:tcPr>
          <w:p w14:paraId="7050F6BC"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21 403 774</w:t>
            </w:r>
          </w:p>
        </w:tc>
        <w:tc>
          <w:tcPr>
            <w:tcW w:w="1302" w:type="pct"/>
            <w:tcBorders>
              <w:top w:val="outset" w:sz="6" w:space="0" w:color="auto"/>
              <w:left w:val="outset" w:sz="6" w:space="0" w:color="auto"/>
              <w:bottom w:val="outset" w:sz="6" w:space="0" w:color="auto"/>
              <w:right w:val="outset" w:sz="6" w:space="0" w:color="auto"/>
            </w:tcBorders>
            <w:vAlign w:val="bottom"/>
          </w:tcPr>
          <w:p w14:paraId="6D16755E"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20 804 513</w:t>
            </w:r>
          </w:p>
        </w:tc>
        <w:tc>
          <w:tcPr>
            <w:tcW w:w="1070" w:type="pct"/>
            <w:tcBorders>
              <w:top w:val="outset" w:sz="6" w:space="0" w:color="auto"/>
              <w:left w:val="outset" w:sz="6" w:space="0" w:color="auto"/>
              <w:bottom w:val="outset" w:sz="6" w:space="0" w:color="auto"/>
              <w:right w:val="outset" w:sz="6" w:space="0" w:color="auto"/>
            </w:tcBorders>
            <w:vAlign w:val="bottom"/>
          </w:tcPr>
          <w:p w14:paraId="11A186B8"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val="en-US" w:eastAsia="ru-RU"/>
              </w:rPr>
              <w:t>97,20</w:t>
            </w:r>
          </w:p>
        </w:tc>
      </w:tr>
      <w:tr w:rsidR="00CA3070" w:rsidRPr="00CA3070" w14:paraId="15C35065" w14:textId="77777777" w:rsidTr="00AF24A2">
        <w:trPr>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078AE0AF" w14:textId="77777777" w:rsidR="00CA3070" w:rsidRPr="00CA3070" w:rsidRDefault="00CA3070" w:rsidP="00CA3070">
            <w:pPr>
              <w:spacing w:after="0" w:line="240" w:lineRule="auto"/>
              <w:ind w:firstLine="567"/>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val="en-US" w:eastAsia="ru-RU"/>
              </w:rPr>
              <w:t>2014</w:t>
            </w:r>
          </w:p>
        </w:tc>
        <w:tc>
          <w:tcPr>
            <w:tcW w:w="0" w:type="auto"/>
            <w:tcBorders>
              <w:top w:val="outset" w:sz="6" w:space="0" w:color="auto"/>
              <w:left w:val="outset" w:sz="6" w:space="0" w:color="auto"/>
              <w:bottom w:val="outset" w:sz="6" w:space="0" w:color="auto"/>
              <w:right w:val="outset" w:sz="6" w:space="0" w:color="auto"/>
            </w:tcBorders>
            <w:vAlign w:val="bottom"/>
          </w:tcPr>
          <w:p w14:paraId="75DA5D3B"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27 308 865</w:t>
            </w:r>
          </w:p>
        </w:tc>
        <w:tc>
          <w:tcPr>
            <w:tcW w:w="1302" w:type="pct"/>
            <w:tcBorders>
              <w:top w:val="outset" w:sz="6" w:space="0" w:color="auto"/>
              <w:left w:val="outset" w:sz="6" w:space="0" w:color="auto"/>
              <w:bottom w:val="outset" w:sz="6" w:space="0" w:color="auto"/>
              <w:right w:val="outset" w:sz="6" w:space="0" w:color="auto"/>
            </w:tcBorders>
            <w:vAlign w:val="bottom"/>
          </w:tcPr>
          <w:p w14:paraId="5537A176"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26 669 175</w:t>
            </w:r>
          </w:p>
        </w:tc>
        <w:tc>
          <w:tcPr>
            <w:tcW w:w="1070" w:type="pct"/>
            <w:tcBorders>
              <w:top w:val="outset" w:sz="6" w:space="0" w:color="auto"/>
              <w:left w:val="outset" w:sz="6" w:space="0" w:color="auto"/>
              <w:bottom w:val="outset" w:sz="6" w:space="0" w:color="auto"/>
              <w:right w:val="outset" w:sz="6" w:space="0" w:color="auto"/>
            </w:tcBorders>
            <w:vAlign w:val="bottom"/>
          </w:tcPr>
          <w:p w14:paraId="5239FD9D"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97,66</w:t>
            </w:r>
          </w:p>
        </w:tc>
      </w:tr>
      <w:tr w:rsidR="00CA3070" w:rsidRPr="00CA3070" w14:paraId="2021D25A" w14:textId="77777777" w:rsidTr="00AF24A2">
        <w:trPr>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00EFFCCD" w14:textId="77777777" w:rsidR="00CA3070" w:rsidRPr="00CA3070" w:rsidRDefault="00CA3070" w:rsidP="00CA3070">
            <w:pPr>
              <w:spacing w:after="0" w:line="240" w:lineRule="auto"/>
              <w:ind w:firstLine="567"/>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eastAsia="ru-RU"/>
              </w:rPr>
              <w:t xml:space="preserve"> </w:t>
            </w:r>
            <w:r w:rsidRPr="00CA3070">
              <w:rPr>
                <w:rFonts w:ascii="Times New Roman" w:eastAsia="Times New Roman" w:hAnsi="Times New Roman" w:cs="Times New Roman"/>
                <w:b/>
                <w:bCs/>
                <w:i/>
                <w:lang w:val="en-US" w:eastAsia="ru-RU"/>
              </w:rPr>
              <w:t>2015</w:t>
            </w:r>
            <w:r w:rsidRPr="00CA3070">
              <w:rPr>
                <w:rFonts w:ascii="Times New Roman" w:eastAsia="Times New Roman" w:hAnsi="Times New Roman" w:cs="Times New Roman"/>
                <w:b/>
                <w:bCs/>
                <w:i/>
                <w:vertAlign w:val="superscript"/>
                <w:lang w:val="en-US" w:eastAsia="ru-RU"/>
              </w:rPr>
              <w:footnoteReference w:id="2"/>
            </w:r>
          </w:p>
        </w:tc>
        <w:tc>
          <w:tcPr>
            <w:tcW w:w="0" w:type="auto"/>
            <w:tcBorders>
              <w:top w:val="outset" w:sz="6" w:space="0" w:color="auto"/>
              <w:left w:val="outset" w:sz="6" w:space="0" w:color="auto"/>
              <w:bottom w:val="outset" w:sz="6" w:space="0" w:color="auto"/>
              <w:right w:val="outset" w:sz="6" w:space="0" w:color="auto"/>
            </w:tcBorders>
            <w:vAlign w:val="bottom"/>
          </w:tcPr>
          <w:p w14:paraId="11C1EA3D"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34</w:t>
            </w:r>
            <w:r w:rsidRPr="00CA3070">
              <w:rPr>
                <w:rFonts w:ascii="Times New Roman" w:eastAsia="Times New Roman" w:hAnsi="Times New Roman" w:cs="Times New Roman"/>
                <w:b/>
                <w:i/>
                <w:lang w:eastAsia="ru-RU"/>
              </w:rPr>
              <w:t xml:space="preserve"> </w:t>
            </w:r>
            <w:r w:rsidRPr="00CA3070">
              <w:rPr>
                <w:rFonts w:ascii="Times New Roman" w:eastAsia="Times New Roman" w:hAnsi="Times New Roman" w:cs="Times New Roman"/>
                <w:b/>
                <w:i/>
                <w:lang w:val="en-US" w:eastAsia="ru-RU"/>
              </w:rPr>
              <w:t>813</w:t>
            </w:r>
            <w:r w:rsidRPr="00CA3070">
              <w:rPr>
                <w:rFonts w:ascii="Times New Roman" w:eastAsia="Times New Roman" w:hAnsi="Times New Roman" w:cs="Times New Roman"/>
                <w:b/>
                <w:i/>
                <w:lang w:eastAsia="ru-RU"/>
              </w:rPr>
              <w:t xml:space="preserve"> </w:t>
            </w:r>
            <w:r w:rsidRPr="00CA3070">
              <w:rPr>
                <w:rFonts w:ascii="Times New Roman" w:eastAsia="Times New Roman" w:hAnsi="Times New Roman" w:cs="Times New Roman"/>
                <w:b/>
                <w:i/>
                <w:lang w:val="en-US" w:eastAsia="ru-RU"/>
              </w:rPr>
              <w:t>191</w:t>
            </w:r>
          </w:p>
        </w:tc>
        <w:tc>
          <w:tcPr>
            <w:tcW w:w="1302" w:type="pct"/>
            <w:tcBorders>
              <w:top w:val="outset" w:sz="6" w:space="0" w:color="auto"/>
              <w:left w:val="outset" w:sz="6" w:space="0" w:color="auto"/>
              <w:bottom w:val="outset" w:sz="6" w:space="0" w:color="auto"/>
              <w:right w:val="outset" w:sz="6" w:space="0" w:color="auto"/>
            </w:tcBorders>
            <w:vAlign w:val="bottom"/>
          </w:tcPr>
          <w:p w14:paraId="5743EE9E"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33</w:t>
            </w:r>
            <w:r w:rsidRPr="00CA3070">
              <w:rPr>
                <w:rFonts w:ascii="Times New Roman" w:eastAsia="Times New Roman" w:hAnsi="Times New Roman" w:cs="Times New Roman"/>
                <w:b/>
                <w:i/>
                <w:lang w:eastAsia="ru-RU"/>
              </w:rPr>
              <w:t> </w:t>
            </w:r>
            <w:r w:rsidRPr="00CA3070">
              <w:rPr>
                <w:rFonts w:ascii="Times New Roman" w:eastAsia="Times New Roman" w:hAnsi="Times New Roman" w:cs="Times New Roman"/>
                <w:b/>
                <w:i/>
                <w:lang w:val="en-US" w:eastAsia="ru-RU"/>
              </w:rPr>
              <w:t>999</w:t>
            </w:r>
            <w:r w:rsidRPr="00CA3070">
              <w:rPr>
                <w:rFonts w:ascii="Times New Roman" w:eastAsia="Times New Roman" w:hAnsi="Times New Roman" w:cs="Times New Roman"/>
                <w:b/>
                <w:i/>
                <w:lang w:eastAsia="ru-RU"/>
              </w:rPr>
              <w:t xml:space="preserve"> </w:t>
            </w:r>
            <w:r w:rsidRPr="00CA3070">
              <w:rPr>
                <w:rFonts w:ascii="Times New Roman" w:eastAsia="Times New Roman" w:hAnsi="Times New Roman" w:cs="Times New Roman"/>
                <w:b/>
                <w:i/>
                <w:lang w:val="en-US" w:eastAsia="ru-RU"/>
              </w:rPr>
              <w:t>172</w:t>
            </w:r>
          </w:p>
        </w:tc>
        <w:tc>
          <w:tcPr>
            <w:tcW w:w="1070" w:type="pct"/>
            <w:tcBorders>
              <w:top w:val="outset" w:sz="6" w:space="0" w:color="auto"/>
              <w:left w:val="outset" w:sz="6" w:space="0" w:color="auto"/>
              <w:bottom w:val="outset" w:sz="6" w:space="0" w:color="auto"/>
              <w:right w:val="outset" w:sz="6" w:space="0" w:color="auto"/>
            </w:tcBorders>
            <w:vAlign w:val="bottom"/>
          </w:tcPr>
          <w:p w14:paraId="6425FB2D"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eastAsia="ru-RU"/>
              </w:rPr>
              <w:t>97,66</w:t>
            </w:r>
          </w:p>
        </w:tc>
      </w:tr>
      <w:tr w:rsidR="00CA3070" w:rsidRPr="00CA3070" w14:paraId="210D8D81" w14:textId="77777777" w:rsidTr="00AF24A2">
        <w:trPr>
          <w:tblCellSpacing w:w="0" w:type="dxa"/>
          <w:jc w:val="center"/>
        </w:trPr>
        <w:tc>
          <w:tcPr>
            <w:tcW w:w="1272" w:type="pct"/>
            <w:tcBorders>
              <w:top w:val="outset" w:sz="6" w:space="0" w:color="auto"/>
              <w:left w:val="outset" w:sz="6" w:space="0" w:color="auto"/>
              <w:bottom w:val="outset" w:sz="6" w:space="0" w:color="auto"/>
              <w:right w:val="outset" w:sz="6" w:space="0" w:color="auto"/>
            </w:tcBorders>
            <w:vAlign w:val="bottom"/>
          </w:tcPr>
          <w:p w14:paraId="4C8F9AD7" w14:textId="77777777" w:rsidR="00CA3070" w:rsidRPr="00CA3070" w:rsidRDefault="00CA3070" w:rsidP="00CA3070">
            <w:pPr>
              <w:spacing w:after="0" w:line="240" w:lineRule="auto"/>
              <w:ind w:firstLine="567"/>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val="en-US" w:eastAsia="ru-RU"/>
              </w:rPr>
              <w:t>201</w:t>
            </w:r>
            <w:r w:rsidRPr="00CA3070">
              <w:rPr>
                <w:rFonts w:ascii="Times New Roman" w:eastAsia="Times New Roman" w:hAnsi="Times New Roman" w:cs="Times New Roman"/>
                <w:b/>
                <w:bCs/>
                <w:i/>
                <w:lang w:eastAsia="ru-RU"/>
              </w:rPr>
              <w:t>6</w:t>
            </w:r>
          </w:p>
        </w:tc>
        <w:tc>
          <w:tcPr>
            <w:tcW w:w="0" w:type="auto"/>
            <w:tcBorders>
              <w:top w:val="outset" w:sz="6" w:space="0" w:color="auto"/>
              <w:left w:val="outset" w:sz="6" w:space="0" w:color="auto"/>
              <w:bottom w:val="outset" w:sz="6" w:space="0" w:color="auto"/>
              <w:right w:val="outset" w:sz="6" w:space="0" w:color="auto"/>
            </w:tcBorders>
            <w:vAlign w:val="bottom"/>
          </w:tcPr>
          <w:p w14:paraId="3C340345"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41 911 640</w:t>
            </w:r>
          </w:p>
        </w:tc>
        <w:tc>
          <w:tcPr>
            <w:tcW w:w="1302" w:type="pct"/>
            <w:tcBorders>
              <w:top w:val="outset" w:sz="6" w:space="0" w:color="auto"/>
              <w:left w:val="outset" w:sz="6" w:space="0" w:color="auto"/>
              <w:bottom w:val="outset" w:sz="6" w:space="0" w:color="auto"/>
              <w:right w:val="outset" w:sz="6" w:space="0" w:color="auto"/>
            </w:tcBorders>
            <w:vAlign w:val="bottom"/>
          </w:tcPr>
          <w:p w14:paraId="326E4DC0"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i/>
                <w:lang w:val="en-US" w:eastAsia="ru-RU"/>
              </w:rPr>
              <w:t>41 601 176</w:t>
            </w:r>
          </w:p>
        </w:tc>
        <w:tc>
          <w:tcPr>
            <w:tcW w:w="1070" w:type="pct"/>
            <w:tcBorders>
              <w:top w:val="outset" w:sz="6" w:space="0" w:color="auto"/>
              <w:left w:val="outset" w:sz="6" w:space="0" w:color="auto"/>
              <w:bottom w:val="outset" w:sz="6" w:space="0" w:color="auto"/>
              <w:right w:val="outset" w:sz="6" w:space="0" w:color="auto"/>
            </w:tcBorders>
            <w:vAlign w:val="bottom"/>
          </w:tcPr>
          <w:p w14:paraId="4CA996DD" w14:textId="77777777" w:rsidR="00CA3070" w:rsidRPr="00CA3070" w:rsidRDefault="00CA3070" w:rsidP="00CA3070">
            <w:pPr>
              <w:spacing w:after="0" w:line="240" w:lineRule="auto"/>
              <w:ind w:firstLine="567"/>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val="en-US" w:eastAsia="ru-RU"/>
              </w:rPr>
              <w:t>99,26</w:t>
            </w:r>
          </w:p>
        </w:tc>
      </w:tr>
    </w:tbl>
    <w:p w14:paraId="1FFA52F3" w14:textId="77777777" w:rsidR="00CA3070" w:rsidRPr="00CA3070" w:rsidRDefault="00CA3070" w:rsidP="00CA3070">
      <w:pPr>
        <w:tabs>
          <w:tab w:val="left" w:pos="540"/>
        </w:tabs>
        <w:spacing w:after="0" w:line="240" w:lineRule="auto"/>
        <w:ind w:firstLine="567"/>
        <w:rPr>
          <w:rFonts w:ascii="Times New Roman" w:eastAsia="Times New Roman" w:hAnsi="Times New Roman" w:cs="Times New Roman"/>
          <w:b/>
          <w:i/>
          <w:lang w:eastAsia="ru-RU"/>
        </w:rPr>
      </w:pPr>
    </w:p>
    <w:p w14:paraId="614CF9E2" w14:textId="77777777" w:rsidR="00CA3070" w:rsidRPr="00CA3070" w:rsidRDefault="00CA3070" w:rsidP="00CA3070">
      <w:pPr>
        <w:tabs>
          <w:tab w:val="left" w:pos="540"/>
        </w:tabs>
        <w:spacing w:after="0" w:line="240" w:lineRule="auto"/>
        <w:ind w:firstLine="567"/>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Объем перевозок, тыс. тонн.</w:t>
      </w:r>
    </w:p>
    <w:tbl>
      <w:tblPr>
        <w:tblW w:w="4761" w:type="pct"/>
        <w:tblCellSpacing w:w="0" w:type="dxa"/>
        <w:tblInd w:w="90"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1172"/>
        <w:gridCol w:w="1016"/>
        <w:gridCol w:w="979"/>
        <w:gridCol w:w="880"/>
        <w:gridCol w:w="982"/>
        <w:gridCol w:w="948"/>
        <w:gridCol w:w="979"/>
        <w:gridCol w:w="1145"/>
        <w:gridCol w:w="844"/>
      </w:tblGrid>
      <w:tr w:rsidR="00CA3070" w:rsidRPr="00CA3070" w14:paraId="23DC72B3" w14:textId="77777777" w:rsidTr="00AF24A2">
        <w:trPr>
          <w:tblCellSpacing w:w="0" w:type="dxa"/>
        </w:trPr>
        <w:tc>
          <w:tcPr>
            <w:tcW w:w="655" w:type="pct"/>
            <w:tcBorders>
              <w:top w:val="outset" w:sz="6" w:space="0" w:color="auto"/>
              <w:left w:val="outset" w:sz="6" w:space="0" w:color="auto"/>
              <w:bottom w:val="outset" w:sz="6" w:space="0" w:color="auto"/>
              <w:right w:val="outset" w:sz="6" w:space="0" w:color="auto"/>
            </w:tcBorders>
            <w:vAlign w:val="center"/>
          </w:tcPr>
          <w:p w14:paraId="611B497D"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Год</w:t>
            </w:r>
          </w:p>
        </w:tc>
        <w:tc>
          <w:tcPr>
            <w:tcW w:w="568" w:type="pct"/>
            <w:tcBorders>
              <w:top w:val="outset" w:sz="6" w:space="0" w:color="auto"/>
              <w:left w:val="outset" w:sz="6" w:space="0" w:color="auto"/>
              <w:bottom w:val="outset" w:sz="6" w:space="0" w:color="auto"/>
              <w:right w:val="outset" w:sz="6" w:space="0" w:color="auto"/>
            </w:tcBorders>
            <w:vAlign w:val="center"/>
          </w:tcPr>
          <w:p w14:paraId="6EDF19F2"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2009</w:t>
            </w:r>
          </w:p>
        </w:tc>
        <w:tc>
          <w:tcPr>
            <w:tcW w:w="547" w:type="pct"/>
            <w:tcBorders>
              <w:top w:val="outset" w:sz="6" w:space="0" w:color="auto"/>
              <w:left w:val="outset" w:sz="6" w:space="0" w:color="auto"/>
              <w:bottom w:val="outset" w:sz="6" w:space="0" w:color="auto"/>
              <w:right w:val="outset" w:sz="6" w:space="0" w:color="auto"/>
            </w:tcBorders>
            <w:vAlign w:val="center"/>
          </w:tcPr>
          <w:p w14:paraId="7FF35B70"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2010</w:t>
            </w:r>
          </w:p>
        </w:tc>
        <w:tc>
          <w:tcPr>
            <w:tcW w:w="492" w:type="pct"/>
            <w:tcBorders>
              <w:top w:val="outset" w:sz="6" w:space="0" w:color="auto"/>
              <w:left w:val="outset" w:sz="6" w:space="0" w:color="auto"/>
              <w:bottom w:val="outset" w:sz="6" w:space="0" w:color="auto"/>
              <w:right w:val="outset" w:sz="6" w:space="0" w:color="auto"/>
            </w:tcBorders>
            <w:vAlign w:val="center"/>
          </w:tcPr>
          <w:p w14:paraId="3607C1B6"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2011</w:t>
            </w:r>
          </w:p>
        </w:tc>
        <w:tc>
          <w:tcPr>
            <w:tcW w:w="549" w:type="pct"/>
            <w:tcBorders>
              <w:top w:val="outset" w:sz="6" w:space="0" w:color="auto"/>
              <w:left w:val="outset" w:sz="6" w:space="0" w:color="auto"/>
              <w:bottom w:val="outset" w:sz="6" w:space="0" w:color="auto"/>
              <w:right w:val="outset" w:sz="6" w:space="0" w:color="auto"/>
            </w:tcBorders>
          </w:tcPr>
          <w:p w14:paraId="629F3DDB"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2012</w:t>
            </w:r>
          </w:p>
        </w:tc>
        <w:tc>
          <w:tcPr>
            <w:tcW w:w="530" w:type="pct"/>
            <w:tcBorders>
              <w:top w:val="outset" w:sz="6" w:space="0" w:color="auto"/>
              <w:left w:val="outset" w:sz="6" w:space="0" w:color="auto"/>
              <w:bottom w:val="outset" w:sz="6" w:space="0" w:color="auto"/>
              <w:right w:val="outset" w:sz="6" w:space="0" w:color="auto"/>
            </w:tcBorders>
          </w:tcPr>
          <w:p w14:paraId="1214D321"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2013</w:t>
            </w:r>
          </w:p>
        </w:tc>
        <w:tc>
          <w:tcPr>
            <w:tcW w:w="547" w:type="pct"/>
            <w:tcBorders>
              <w:top w:val="outset" w:sz="6" w:space="0" w:color="auto"/>
              <w:left w:val="outset" w:sz="6" w:space="0" w:color="auto"/>
              <w:bottom w:val="outset" w:sz="6" w:space="0" w:color="auto"/>
              <w:right w:val="outset" w:sz="6" w:space="0" w:color="auto"/>
            </w:tcBorders>
          </w:tcPr>
          <w:p w14:paraId="43F440ED" w14:textId="77777777" w:rsidR="00CA3070" w:rsidRPr="00CA3070" w:rsidRDefault="00CA3070" w:rsidP="00CA3070">
            <w:pPr>
              <w:spacing w:after="0" w:line="240" w:lineRule="auto"/>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eastAsia="ru-RU"/>
              </w:rPr>
              <w:t>2014</w:t>
            </w:r>
          </w:p>
        </w:tc>
        <w:tc>
          <w:tcPr>
            <w:tcW w:w="640" w:type="pct"/>
            <w:tcBorders>
              <w:top w:val="outset" w:sz="6" w:space="0" w:color="auto"/>
              <w:left w:val="outset" w:sz="6" w:space="0" w:color="auto"/>
              <w:bottom w:val="outset" w:sz="6" w:space="0" w:color="auto"/>
              <w:right w:val="outset" w:sz="6" w:space="0" w:color="auto"/>
            </w:tcBorders>
          </w:tcPr>
          <w:p w14:paraId="0C6B96D2" w14:textId="77777777" w:rsidR="00CA3070" w:rsidRPr="00CA3070" w:rsidRDefault="00CA3070" w:rsidP="00CA3070">
            <w:pPr>
              <w:spacing w:after="0" w:line="240" w:lineRule="auto"/>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eastAsia="ru-RU"/>
              </w:rPr>
              <w:t>2015</w:t>
            </w:r>
            <w:r w:rsidRPr="00CA3070">
              <w:rPr>
                <w:rFonts w:ascii="Times New Roman" w:eastAsia="Times New Roman" w:hAnsi="Times New Roman" w:cs="Times New Roman"/>
                <w:b/>
                <w:bCs/>
                <w:i/>
                <w:vertAlign w:val="superscript"/>
                <w:lang w:eastAsia="ru-RU"/>
              </w:rPr>
              <w:footnoteReference w:id="3"/>
            </w:r>
          </w:p>
        </w:tc>
        <w:tc>
          <w:tcPr>
            <w:tcW w:w="473" w:type="pct"/>
            <w:tcBorders>
              <w:top w:val="outset" w:sz="6" w:space="0" w:color="auto"/>
              <w:left w:val="outset" w:sz="6" w:space="0" w:color="auto"/>
              <w:bottom w:val="outset" w:sz="6" w:space="0" w:color="auto"/>
              <w:right w:val="outset" w:sz="6" w:space="0" w:color="auto"/>
            </w:tcBorders>
          </w:tcPr>
          <w:p w14:paraId="1685BE26" w14:textId="77777777" w:rsidR="00CA3070" w:rsidRPr="00CA3070" w:rsidRDefault="00CA3070" w:rsidP="00CA3070">
            <w:pPr>
              <w:spacing w:after="0" w:line="240" w:lineRule="auto"/>
              <w:jc w:val="center"/>
              <w:rPr>
                <w:rFonts w:ascii="Times New Roman" w:eastAsia="Times New Roman" w:hAnsi="Times New Roman" w:cs="Times New Roman"/>
                <w:b/>
                <w:bCs/>
                <w:i/>
                <w:lang w:eastAsia="ru-RU"/>
              </w:rPr>
            </w:pPr>
            <w:r w:rsidRPr="00CA3070">
              <w:rPr>
                <w:rFonts w:ascii="Times New Roman" w:eastAsia="Times New Roman" w:hAnsi="Times New Roman" w:cs="Times New Roman"/>
                <w:b/>
                <w:bCs/>
                <w:i/>
                <w:lang w:eastAsia="ru-RU"/>
              </w:rPr>
              <w:t>2016</w:t>
            </w:r>
          </w:p>
        </w:tc>
      </w:tr>
      <w:tr w:rsidR="00CA3070" w:rsidRPr="00CA3070" w14:paraId="261CFD5A" w14:textId="77777777" w:rsidTr="00AF24A2">
        <w:trPr>
          <w:trHeight w:val="331"/>
          <w:tblCellSpacing w:w="0" w:type="dxa"/>
        </w:trPr>
        <w:tc>
          <w:tcPr>
            <w:tcW w:w="655" w:type="pct"/>
            <w:tcBorders>
              <w:top w:val="outset" w:sz="6" w:space="0" w:color="auto"/>
              <w:left w:val="outset" w:sz="6" w:space="0" w:color="auto"/>
              <w:bottom w:val="outset" w:sz="6" w:space="0" w:color="auto"/>
              <w:right w:val="outset" w:sz="6" w:space="0" w:color="auto"/>
            </w:tcBorders>
            <w:vAlign w:val="center"/>
          </w:tcPr>
          <w:p w14:paraId="5B290E06" w14:textId="77777777" w:rsidR="00CA3070" w:rsidRPr="00CA3070" w:rsidRDefault="00CA3070" w:rsidP="00CA3070">
            <w:pPr>
              <w:spacing w:after="0" w:line="240" w:lineRule="auto"/>
              <w:ind w:hanging="15"/>
              <w:jc w:val="center"/>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Всего</w:t>
            </w:r>
          </w:p>
        </w:tc>
        <w:tc>
          <w:tcPr>
            <w:tcW w:w="568" w:type="pct"/>
            <w:tcBorders>
              <w:top w:val="outset" w:sz="6" w:space="0" w:color="auto"/>
              <w:left w:val="outset" w:sz="6" w:space="0" w:color="auto"/>
              <w:bottom w:val="outset" w:sz="6" w:space="0" w:color="auto"/>
              <w:right w:val="outset" w:sz="6" w:space="0" w:color="auto"/>
            </w:tcBorders>
            <w:vAlign w:val="center"/>
          </w:tcPr>
          <w:p w14:paraId="510BE394" w14:textId="77777777" w:rsidR="00CA3070" w:rsidRPr="00CA3070" w:rsidRDefault="00CA3070" w:rsidP="00CA3070">
            <w:pPr>
              <w:spacing w:after="0" w:line="240" w:lineRule="auto"/>
              <w:ind w:hanging="15"/>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31 810</w:t>
            </w:r>
          </w:p>
        </w:tc>
        <w:tc>
          <w:tcPr>
            <w:tcW w:w="547" w:type="pct"/>
            <w:tcBorders>
              <w:top w:val="outset" w:sz="6" w:space="0" w:color="auto"/>
              <w:left w:val="outset" w:sz="6" w:space="0" w:color="auto"/>
              <w:bottom w:val="outset" w:sz="6" w:space="0" w:color="auto"/>
              <w:right w:val="outset" w:sz="6" w:space="0" w:color="auto"/>
            </w:tcBorders>
            <w:vAlign w:val="center"/>
          </w:tcPr>
          <w:p w14:paraId="50269814" w14:textId="77777777" w:rsidR="00CA3070" w:rsidRPr="00CA3070" w:rsidRDefault="00CA3070" w:rsidP="00CA3070">
            <w:pPr>
              <w:spacing w:after="0" w:line="240" w:lineRule="auto"/>
              <w:ind w:hanging="15"/>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43 841</w:t>
            </w:r>
          </w:p>
        </w:tc>
        <w:tc>
          <w:tcPr>
            <w:tcW w:w="492" w:type="pct"/>
            <w:tcBorders>
              <w:top w:val="outset" w:sz="6" w:space="0" w:color="auto"/>
              <w:left w:val="outset" w:sz="6" w:space="0" w:color="auto"/>
              <w:bottom w:val="outset" w:sz="6" w:space="0" w:color="auto"/>
              <w:right w:val="outset" w:sz="6" w:space="0" w:color="auto"/>
            </w:tcBorders>
            <w:vAlign w:val="center"/>
          </w:tcPr>
          <w:p w14:paraId="73A52602" w14:textId="77777777" w:rsidR="00CA3070" w:rsidRPr="00CA3070" w:rsidRDefault="00CA3070" w:rsidP="00CA3070">
            <w:pPr>
              <w:spacing w:after="0" w:line="240" w:lineRule="auto"/>
              <w:ind w:hanging="15"/>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50 570</w:t>
            </w:r>
          </w:p>
        </w:tc>
        <w:tc>
          <w:tcPr>
            <w:tcW w:w="549" w:type="pct"/>
            <w:tcBorders>
              <w:top w:val="outset" w:sz="6" w:space="0" w:color="auto"/>
              <w:left w:val="outset" w:sz="6" w:space="0" w:color="auto"/>
              <w:bottom w:val="outset" w:sz="6" w:space="0" w:color="auto"/>
              <w:right w:val="outset" w:sz="6" w:space="0" w:color="auto"/>
            </w:tcBorders>
            <w:vAlign w:val="center"/>
          </w:tcPr>
          <w:p w14:paraId="21B00667" w14:textId="77777777" w:rsidR="00CA3070" w:rsidRPr="00CA3070" w:rsidRDefault="00CA3070" w:rsidP="00CA3070">
            <w:pPr>
              <w:spacing w:after="0" w:line="240" w:lineRule="auto"/>
              <w:ind w:hanging="15"/>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47 216</w:t>
            </w:r>
          </w:p>
        </w:tc>
        <w:tc>
          <w:tcPr>
            <w:tcW w:w="530" w:type="pct"/>
            <w:tcBorders>
              <w:top w:val="outset" w:sz="6" w:space="0" w:color="auto"/>
              <w:left w:val="outset" w:sz="6" w:space="0" w:color="auto"/>
              <w:bottom w:val="outset" w:sz="6" w:space="0" w:color="auto"/>
              <w:right w:val="outset" w:sz="6" w:space="0" w:color="auto"/>
            </w:tcBorders>
            <w:vAlign w:val="center"/>
          </w:tcPr>
          <w:p w14:paraId="78F251A4" w14:textId="77777777" w:rsidR="00CA3070" w:rsidRPr="00CA3070" w:rsidRDefault="00CA3070" w:rsidP="00CA3070">
            <w:pPr>
              <w:spacing w:after="0" w:line="240" w:lineRule="auto"/>
              <w:ind w:hanging="15"/>
              <w:jc w:val="right"/>
              <w:rPr>
                <w:rFonts w:ascii="Times New Roman" w:eastAsia="Times New Roman" w:hAnsi="Times New Roman" w:cs="Times New Roman"/>
                <w:b/>
                <w:i/>
                <w:lang w:eastAsia="ru-RU"/>
              </w:rPr>
            </w:pPr>
            <w:r w:rsidRPr="00CA3070">
              <w:rPr>
                <w:rFonts w:ascii="Times New Roman" w:eastAsia="Times New Roman" w:hAnsi="Times New Roman" w:cs="Times New Roman"/>
                <w:b/>
                <w:i/>
                <w:lang w:val="en-US" w:eastAsia="ru-RU"/>
              </w:rPr>
              <w:t>63 932</w:t>
            </w:r>
          </w:p>
        </w:tc>
        <w:tc>
          <w:tcPr>
            <w:tcW w:w="547" w:type="pct"/>
            <w:tcBorders>
              <w:top w:val="outset" w:sz="6" w:space="0" w:color="auto"/>
              <w:left w:val="outset" w:sz="6" w:space="0" w:color="auto"/>
              <w:bottom w:val="outset" w:sz="6" w:space="0" w:color="auto"/>
              <w:right w:val="outset" w:sz="6" w:space="0" w:color="auto"/>
            </w:tcBorders>
            <w:vAlign w:val="center"/>
          </w:tcPr>
          <w:p w14:paraId="0332F193" w14:textId="77777777" w:rsidR="00CA3070" w:rsidRPr="00CA3070" w:rsidRDefault="00CA3070" w:rsidP="00CA3070">
            <w:pPr>
              <w:spacing w:after="0" w:line="240" w:lineRule="auto"/>
              <w:ind w:hanging="15"/>
              <w:jc w:val="right"/>
              <w:rPr>
                <w:rFonts w:ascii="Times New Roman" w:eastAsia="Times New Roman" w:hAnsi="Times New Roman" w:cs="Times New Roman"/>
                <w:b/>
                <w:i/>
                <w:lang w:val="en-US" w:eastAsia="ru-RU"/>
              </w:rPr>
            </w:pPr>
            <w:r w:rsidRPr="00CA3070">
              <w:rPr>
                <w:rFonts w:ascii="Times New Roman" w:eastAsia="Times New Roman" w:hAnsi="Times New Roman" w:cs="Times New Roman"/>
                <w:b/>
                <w:bCs/>
                <w:i/>
                <w:lang w:val="en-US" w:eastAsia="ru-RU"/>
              </w:rPr>
              <w:t>77 639</w:t>
            </w:r>
          </w:p>
        </w:tc>
        <w:tc>
          <w:tcPr>
            <w:tcW w:w="640" w:type="pct"/>
            <w:tcBorders>
              <w:top w:val="outset" w:sz="6" w:space="0" w:color="auto"/>
              <w:left w:val="outset" w:sz="6" w:space="0" w:color="auto"/>
              <w:bottom w:val="outset" w:sz="6" w:space="0" w:color="auto"/>
              <w:right w:val="outset" w:sz="6" w:space="0" w:color="auto"/>
            </w:tcBorders>
          </w:tcPr>
          <w:p w14:paraId="546A4495" w14:textId="77777777" w:rsidR="00CA3070" w:rsidRPr="00CA3070" w:rsidRDefault="00CA3070" w:rsidP="00CA3070">
            <w:pPr>
              <w:spacing w:after="0" w:line="240" w:lineRule="auto"/>
              <w:ind w:hanging="15"/>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val="en-US" w:eastAsia="ru-RU"/>
              </w:rPr>
              <w:t>81 199</w:t>
            </w:r>
          </w:p>
        </w:tc>
        <w:tc>
          <w:tcPr>
            <w:tcW w:w="473" w:type="pct"/>
            <w:tcBorders>
              <w:top w:val="outset" w:sz="6" w:space="0" w:color="auto"/>
              <w:left w:val="outset" w:sz="6" w:space="0" w:color="auto"/>
              <w:bottom w:val="outset" w:sz="6" w:space="0" w:color="auto"/>
              <w:right w:val="outset" w:sz="6" w:space="0" w:color="auto"/>
            </w:tcBorders>
          </w:tcPr>
          <w:p w14:paraId="0BD5DA1B" w14:textId="77777777" w:rsidR="00CA3070" w:rsidRPr="00CA3070" w:rsidRDefault="00CA3070" w:rsidP="00CA3070">
            <w:pPr>
              <w:spacing w:after="0" w:line="240" w:lineRule="auto"/>
              <w:ind w:hanging="15"/>
              <w:jc w:val="center"/>
              <w:rPr>
                <w:rFonts w:ascii="Times New Roman" w:eastAsia="Times New Roman" w:hAnsi="Times New Roman" w:cs="Times New Roman"/>
                <w:b/>
                <w:bCs/>
                <w:i/>
                <w:lang w:val="en-US" w:eastAsia="ru-RU"/>
              </w:rPr>
            </w:pPr>
            <w:r w:rsidRPr="00CA3070">
              <w:rPr>
                <w:rFonts w:ascii="Times New Roman" w:eastAsia="Times New Roman" w:hAnsi="Times New Roman" w:cs="Times New Roman"/>
                <w:b/>
                <w:bCs/>
                <w:i/>
                <w:lang w:val="en-US" w:eastAsia="ru-RU"/>
              </w:rPr>
              <w:t>81 1</w:t>
            </w:r>
            <w:r w:rsidRPr="00CA3070">
              <w:rPr>
                <w:rFonts w:ascii="Times New Roman" w:eastAsia="Times New Roman" w:hAnsi="Times New Roman" w:cs="Times New Roman"/>
                <w:b/>
                <w:bCs/>
                <w:i/>
                <w:lang w:eastAsia="ru-RU"/>
              </w:rPr>
              <w:t>50</w:t>
            </w:r>
          </w:p>
        </w:tc>
      </w:tr>
    </w:tbl>
    <w:p w14:paraId="41301A5F"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p>
    <w:p w14:paraId="6D707C96"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r w:rsidRPr="00CA3070">
        <w:rPr>
          <w:rFonts w:ascii="Times New Roman" w:eastAsia="Calibri" w:hAnsi="Times New Roman" w:cs="Times New Roman"/>
        </w:rPr>
        <w:t>Оценка соответствия результатов деятельности эмитента тенденциям развития отрасли:</w:t>
      </w:r>
    </w:p>
    <w:p w14:paraId="0F686AAD"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CA3070">
        <w:rPr>
          <w:rFonts w:ascii="Times New Roman" w:eastAsia="Calibri" w:hAnsi="Times New Roman" w:cs="Times New Roman"/>
          <w:b/>
          <w:i/>
        </w:rPr>
        <w:t>Результаты деятельности Эмитента соответствуют тенденциям развития отрасли.</w:t>
      </w:r>
    </w:p>
    <w:p w14:paraId="33D11CC8"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7849E564" w14:textId="77777777" w:rsidR="00CA3070" w:rsidRPr="00CA3070" w:rsidRDefault="00CA3070" w:rsidP="00CA3070">
      <w:pPr>
        <w:widowControl w:val="0"/>
        <w:autoSpaceDE w:val="0"/>
        <w:autoSpaceDN w:val="0"/>
        <w:adjustRightInd w:val="0"/>
        <w:spacing w:after="0" w:line="240" w:lineRule="auto"/>
        <w:ind w:firstLine="540"/>
        <w:jc w:val="both"/>
        <w:rPr>
          <w:rFonts w:ascii="Times New Roman" w:eastAsia="Calibri" w:hAnsi="Times New Roman" w:cs="Times New Roman"/>
        </w:rPr>
      </w:pPr>
      <w:r w:rsidRPr="00CA3070">
        <w:rPr>
          <w:rFonts w:ascii="Times New Roman" w:eastAsia="Calibri" w:hAnsi="Times New Roman" w:cs="Times New Roman"/>
        </w:rPr>
        <w:t xml:space="preserve"> Причины, обосновывающие полученные результаты деятельности (удовлетворительные и неудовлетворительные, по мнению эмитента, результаты):</w:t>
      </w:r>
    </w:p>
    <w:p w14:paraId="45F22B22" w14:textId="77777777" w:rsidR="00CA3070" w:rsidRPr="00CA3070" w:rsidRDefault="00CA3070" w:rsidP="00CA3070">
      <w:pPr>
        <w:spacing w:after="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 xml:space="preserve"> </w:t>
      </w:r>
      <w:r w:rsidRPr="00CA3070">
        <w:rPr>
          <w:rFonts w:ascii="Times New Roman" w:eastAsia="Calibri" w:hAnsi="Times New Roman" w:cs="Times New Roman"/>
          <w:b/>
          <w:i/>
        </w:rPr>
        <w:tab/>
        <w:t xml:space="preserve"> </w:t>
      </w:r>
    </w:p>
    <w:p w14:paraId="766D904A" w14:textId="77777777" w:rsidR="00CA3070" w:rsidRPr="00CA3070" w:rsidRDefault="00CA3070" w:rsidP="00D25D8E">
      <w:pPr>
        <w:widowControl w:val="0"/>
        <w:autoSpaceDE w:val="0"/>
        <w:autoSpaceDN w:val="0"/>
        <w:spacing w:before="40" w:after="40" w:line="240" w:lineRule="auto"/>
        <w:ind w:firstLine="540"/>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lastRenderedPageBreak/>
        <w:t xml:space="preserve">Причины, оказавшие позитивное влияние на  достижение  удовлетворительных результатов Эмитента, заключаются, прежде всего, в эффективном управлении </w:t>
      </w:r>
      <w:r w:rsidR="0001562D">
        <w:rPr>
          <w:rFonts w:ascii="Times New Roman" w:eastAsia="Times New Roman" w:hAnsi="Times New Roman" w:cs="Times New Roman"/>
          <w:b/>
          <w:bCs/>
          <w:i/>
          <w:iCs/>
          <w:color w:val="000000"/>
          <w:lang w:eastAsia="ru-RU"/>
        </w:rPr>
        <w:t>К</w:t>
      </w:r>
      <w:r w:rsidR="0001562D" w:rsidRPr="00CA3070">
        <w:rPr>
          <w:rFonts w:ascii="Times New Roman" w:eastAsia="Times New Roman" w:hAnsi="Times New Roman" w:cs="Times New Roman"/>
          <w:b/>
          <w:bCs/>
          <w:i/>
          <w:iCs/>
          <w:color w:val="000000"/>
          <w:lang w:eastAsia="ru-RU"/>
        </w:rPr>
        <w:t>омпанией</w:t>
      </w:r>
      <w:r w:rsidRPr="00CA3070">
        <w:rPr>
          <w:rFonts w:ascii="Times New Roman" w:eastAsia="Times New Roman" w:hAnsi="Times New Roman" w:cs="Times New Roman"/>
          <w:b/>
          <w:bCs/>
          <w:i/>
          <w:iCs/>
          <w:color w:val="000000"/>
          <w:lang w:eastAsia="ru-RU"/>
        </w:rPr>
        <w:t xml:space="preserve">, постановке корректных целей развития деятельности </w:t>
      </w:r>
      <w:r w:rsidR="0001562D">
        <w:rPr>
          <w:rFonts w:ascii="Times New Roman" w:eastAsia="Times New Roman" w:hAnsi="Times New Roman" w:cs="Times New Roman"/>
          <w:b/>
          <w:bCs/>
          <w:i/>
          <w:iCs/>
          <w:color w:val="000000"/>
          <w:lang w:eastAsia="ru-RU"/>
        </w:rPr>
        <w:t>К</w:t>
      </w:r>
      <w:r w:rsidR="0001562D" w:rsidRPr="00CA3070">
        <w:rPr>
          <w:rFonts w:ascii="Times New Roman" w:eastAsia="Times New Roman" w:hAnsi="Times New Roman" w:cs="Times New Roman"/>
          <w:b/>
          <w:bCs/>
          <w:i/>
          <w:iCs/>
          <w:color w:val="000000"/>
          <w:lang w:eastAsia="ru-RU"/>
        </w:rPr>
        <w:t>омпании</w:t>
      </w:r>
      <w:r w:rsidRPr="00CA3070">
        <w:rPr>
          <w:rFonts w:ascii="Times New Roman" w:eastAsia="Times New Roman" w:hAnsi="Times New Roman" w:cs="Times New Roman"/>
          <w:b/>
          <w:bCs/>
          <w:i/>
          <w:iCs/>
          <w:color w:val="000000"/>
          <w:lang w:eastAsia="ru-RU"/>
        </w:rPr>
        <w:t>, успешной реализации планов по развитию бизнеса и позиционировании на рынке, в том числе:</w:t>
      </w:r>
    </w:p>
    <w:p w14:paraId="64455806"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 высокий уровень системы корпоративного управления Эмитента, соответствующей лучшей мировой практике, высоко профессиональный менеджмент Эмитента;</w:t>
      </w:r>
    </w:p>
    <w:p w14:paraId="534EC2CF"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 xml:space="preserve">-развитие и удержание клиентской базы (сотрудничество с крупнейшими промышленными предприятиями на территории РФ); </w:t>
      </w:r>
    </w:p>
    <w:p w14:paraId="0F9456DE"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 xml:space="preserve">-максимальное удовлетворение потребностей ключевых клиентов Эмитента; </w:t>
      </w:r>
    </w:p>
    <w:p w14:paraId="48D54A0E"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-применение эффективной система управления вагонным парком Эмитента;</w:t>
      </w:r>
    </w:p>
    <w:p w14:paraId="3986D8E6"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-разработка и использование инновационных технологий и методик в управлении бизнесом;</w:t>
      </w:r>
    </w:p>
    <w:p w14:paraId="053BB2EB" w14:textId="77777777" w:rsidR="00CA3070" w:rsidRPr="00CA3070" w:rsidRDefault="00CA3070" w:rsidP="00D25D8E">
      <w:pPr>
        <w:widowControl w:val="0"/>
        <w:autoSpaceDE w:val="0"/>
        <w:autoSpaceDN w:val="0"/>
        <w:spacing w:before="40" w:after="40" w:line="240" w:lineRule="auto"/>
        <w:jc w:val="both"/>
        <w:rPr>
          <w:rFonts w:ascii="Times New Roman" w:eastAsia="Times New Roman" w:hAnsi="Times New Roman" w:cs="Times New Roman"/>
          <w:b/>
          <w:bCs/>
          <w:i/>
          <w:iCs/>
          <w:color w:val="000000"/>
          <w:lang w:eastAsia="ru-RU"/>
        </w:rPr>
      </w:pPr>
      <w:r w:rsidRPr="00CA3070">
        <w:rPr>
          <w:rFonts w:ascii="Times New Roman" w:eastAsia="Times New Roman" w:hAnsi="Times New Roman" w:cs="Times New Roman"/>
          <w:b/>
          <w:bCs/>
          <w:i/>
          <w:iCs/>
          <w:color w:val="000000"/>
          <w:lang w:eastAsia="ru-RU"/>
        </w:rPr>
        <w:t xml:space="preserve">-эффективная кадровая политика </w:t>
      </w:r>
      <w:r w:rsidR="0001562D">
        <w:rPr>
          <w:rFonts w:ascii="Times New Roman" w:eastAsia="Times New Roman" w:hAnsi="Times New Roman" w:cs="Times New Roman"/>
          <w:b/>
          <w:bCs/>
          <w:i/>
          <w:iCs/>
          <w:color w:val="000000"/>
          <w:lang w:eastAsia="ru-RU"/>
        </w:rPr>
        <w:t>К</w:t>
      </w:r>
      <w:r w:rsidR="0001562D" w:rsidRPr="00CA3070">
        <w:rPr>
          <w:rFonts w:ascii="Times New Roman" w:eastAsia="Times New Roman" w:hAnsi="Times New Roman" w:cs="Times New Roman"/>
          <w:b/>
          <w:bCs/>
          <w:i/>
          <w:iCs/>
          <w:color w:val="000000"/>
          <w:lang w:eastAsia="ru-RU"/>
        </w:rPr>
        <w:t>омпании</w:t>
      </w:r>
      <w:r w:rsidRPr="00CA3070">
        <w:rPr>
          <w:rFonts w:ascii="Times New Roman" w:eastAsia="Times New Roman" w:hAnsi="Times New Roman" w:cs="Times New Roman"/>
          <w:b/>
          <w:bCs/>
          <w:i/>
          <w:iCs/>
          <w:color w:val="000000"/>
          <w:lang w:eastAsia="ru-RU"/>
        </w:rPr>
        <w:t>, ориентированная на привлечение ведущих отраслевых специалистов.</w:t>
      </w:r>
    </w:p>
    <w:p w14:paraId="5E4BA029" w14:textId="77777777" w:rsidR="00CA3070" w:rsidRPr="00CA3070" w:rsidRDefault="00CA3070" w:rsidP="00D25D8E">
      <w:pPr>
        <w:autoSpaceDE w:val="0"/>
        <w:autoSpaceDN w:val="0"/>
        <w:adjustRightInd w:val="0"/>
        <w:spacing w:before="40" w:after="40" w:line="240" w:lineRule="auto"/>
        <w:rPr>
          <w:rFonts w:ascii="TimesNewRoman,BoldItalic" w:eastAsia="Times New Roman" w:hAnsi="TimesNewRoman,BoldItalic" w:cs="TimesNewRoman,BoldItalic"/>
          <w:b/>
          <w:bCs/>
          <w:i/>
          <w:iCs/>
          <w:color w:val="000000"/>
          <w:lang w:eastAsia="ru-RU"/>
        </w:rPr>
      </w:pPr>
    </w:p>
    <w:p w14:paraId="164C26FB"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По итогам 2012 года количество вагонов, находящихся в собственности, а также во владении и пользовании Общества, составило 34 274 единиц, из них полувагоны – 29 677 единиц,  цистерны – 4 393 единицы, хоппер – 100 единиц, платформы – 100 единиц, локомотивы – 5 единицы. Средний возраст собственного вагонного парка на 31.12.2012 составляла 4,2 года. Доля грузов, перевозку которых организовало Общество, в общем объеме грузов, перевезенных по сети железных дорог ОАО «РЖД», по итогам 2012 года составила порядка 3,7%.</w:t>
      </w:r>
    </w:p>
    <w:p w14:paraId="028015BF"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По итогам 2013 года количество вагонов, находящихся в собственности, а также во владении и пользовании Общества, составило 43 673 единиц, из них полувагоны – 39 076 единиц,  цистерны – 4 393 единицы, хоппер – 100 единиц, платформы – 100 единиц, локомотивы – 4 единицы. Средний возраст собственного вагонного парка на 31.12.2013 составляла 5,1 года. Доля грузов, перевозку которых организовало Общество, в общем объеме грузов, перевезенных по сети железных дорог ОАО «РЖД», по итогам 2013 года составила порядка 5,2%.</w:t>
      </w:r>
    </w:p>
    <w:p w14:paraId="06CEFA76"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По итогам 2014 года количество вагонов, находящихся в собственности, а также во владении и пользовании Общества, составило 44 276 единиц, из них полувагоны – 39 427 единиц,  цистерны – 4 453 единицы, хоппер – 190 единиц, платформы – 100 единиц, локомотивы – 4 единицы. Средний возраст собственного вагонного парка на 31.12.2014 составляла 6,1 года. Доля грузов, перевозку которых организовало Общество, в общем объеме грузов, перевезенных по сети железных дорог ОАО «РЖД», по итогам 2014 года составила порядка 6,3%.</w:t>
      </w:r>
    </w:p>
    <w:p w14:paraId="4D6B2B94"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По итогам 2015 года количество вагонов, находящихся в собственности, а также во владении и пользовании Общества, составило 47 867 единиц, из них полувагоны – 42 148  единиц,  цистерны – 4 639, единиц, хоппер – 177 единиц, платформы – 766 единиц, локомотивы – 14 единиц, прочие виды подвижного состава – 123 единицы. Средний возраст собственного вагонного парка на 31.12.2015 составляла 7,8 года. Доля грузов, перевозку которых организовало Общество, в общем объеме грузов, перевезенных по сети железных дорог ОАО «РЖД», по итогам 2015 года составила порядка 6,7%.</w:t>
      </w:r>
    </w:p>
    <w:p w14:paraId="2373ABC4"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По итогам 2016 года количество вагонов, находящихся в собственности, а также во владении и пользовании Общества, составило 48 002 единиц, из них полувагоны – 42 677  единиц,  цистерны – 4 463, единиц, хоппер – 90 единиц, платформы – 621 единиц, локомотивы – 14 единиц, прочие виды подвижного состава – 137 единицы. Средний возраст собственного вагонного парка на 31.12.2016 составляла 8,7 года. Доля грузов, перевозку которых организовало Общество, в общем объеме грузов, перевезенных по сети железных дорог ОАО «РЖД», по итогам 2016 года составила порядка 6,9%.</w:t>
      </w:r>
    </w:p>
    <w:p w14:paraId="2791550C" w14:textId="77777777" w:rsidR="00CA3070" w:rsidRPr="00CA3070" w:rsidRDefault="00CA3070" w:rsidP="00D25D8E">
      <w:pPr>
        <w:spacing w:before="40" w:after="40" w:line="240" w:lineRule="auto"/>
        <w:ind w:firstLine="567"/>
        <w:jc w:val="both"/>
        <w:rPr>
          <w:rFonts w:ascii="Times New Roman" w:eastAsia="Calibri" w:hAnsi="Times New Roman" w:cs="Times New Roman"/>
          <w:b/>
          <w:i/>
        </w:rPr>
      </w:pPr>
      <w:r w:rsidRPr="00CA3070">
        <w:rPr>
          <w:rFonts w:ascii="Times New Roman" w:eastAsia="Calibri" w:hAnsi="Times New Roman" w:cs="Times New Roman"/>
          <w:b/>
          <w:i/>
        </w:rPr>
        <w:t xml:space="preserve">По итогам 6 месяцев 2017 года количество вагонов, находящихся в собственности, а также во владении и пользовании Общества, составило 48 061 единиц, из них полувагоны – 42 995 единиц,  цистерны – 4 463 единиц, хоппер – 90 единиц, платформы – 380 единиц, локомотивы – 8 единиц, прочие виды подвижного состава – 125 единицы. Средний возраст собственного вагонного парка на 30.06.2017 составляла 9,1 года. Доля грузов, перевозку </w:t>
      </w:r>
      <w:r w:rsidRPr="00CA3070">
        <w:rPr>
          <w:rFonts w:ascii="Times New Roman" w:eastAsia="Calibri" w:hAnsi="Times New Roman" w:cs="Times New Roman"/>
          <w:b/>
          <w:i/>
        </w:rPr>
        <w:lastRenderedPageBreak/>
        <w:t>которых организовало Общество, в общем объеме грузов, перевезенных по сети железных дорог ОАО «РЖД», по итогам 6 месяцев 2017 года составила порядка 6,7%.</w:t>
      </w:r>
      <w:r w:rsidRPr="00CA3070">
        <w:rPr>
          <w:rFonts w:ascii="Times New Roman" w:eastAsia="Times New Roman" w:hAnsi="Times New Roman" w:cs="Times New Roman"/>
          <w:b/>
          <w:i/>
          <w:lang w:eastAsia="ru-RU"/>
        </w:rPr>
        <w:t xml:space="preserve"> </w:t>
      </w:r>
    </w:p>
    <w:p w14:paraId="0D7874D8"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 2017 году клиентами АО «НПК» оставались крупнейшие промышленные компании России, лидеры российской экономики. Среди них, помимо уже названных,                              ООО «ЕвразХолдинг», ПАО «Трубная металлургическая компания», ООО «УГМК-Холдинг», АО «СУЭК», АО ХК «СДС-Уголь», ПАО «Северсталь», ОАО «Первоуральский новотрубный завод» и другие.</w:t>
      </w:r>
    </w:p>
    <w:p w14:paraId="612740E2" w14:textId="77777777" w:rsidR="00CA3070" w:rsidRPr="00CA3070" w:rsidRDefault="00CA3070" w:rsidP="00D25D8E">
      <w:pPr>
        <w:spacing w:before="40" w:after="40" w:line="240" w:lineRule="auto"/>
        <w:ind w:firstLine="567"/>
        <w:jc w:val="both"/>
        <w:rPr>
          <w:rFonts w:ascii="Times New Roman" w:eastAsia="Times New Roman" w:hAnsi="Times New Roman" w:cs="Times New Roman"/>
          <w:b/>
          <w:i/>
          <w:lang w:eastAsia="ru-RU"/>
        </w:rPr>
      </w:pPr>
      <w:r w:rsidRPr="00CA3070">
        <w:rPr>
          <w:rFonts w:ascii="Times New Roman" w:eastAsia="Times New Roman" w:hAnsi="Times New Roman" w:cs="Times New Roman"/>
          <w:b/>
          <w:i/>
          <w:lang w:eastAsia="ru-RU"/>
        </w:rPr>
        <w:t>В течение 2017 года АО «НПК» продолжало добросовестно выполнять обязательства, взятые на себя в связи с заключением долгосрочных контрактов с ОАО «Магнитогорский металлургический комбинат» и ХК УК «Металлоинвест». В декабре 2016 года долгосрочный сервисный контракт с ХК УК «Металлоинвест» был продлен на три года. Ключевые условия контракта остались без изменений: АО «НПК» продолжило обеспечивать 100% потребностей ХК УК «Металлоинвест» в грузовых железнодорожных перевозках.</w:t>
      </w:r>
    </w:p>
    <w:p w14:paraId="39F103B4" w14:textId="77777777" w:rsidR="00CA3070" w:rsidRPr="00CA3070" w:rsidRDefault="00CA3070" w:rsidP="00CA3070">
      <w:pPr>
        <w:spacing w:after="0" w:line="240" w:lineRule="auto"/>
        <w:ind w:firstLine="567"/>
        <w:jc w:val="both"/>
        <w:rPr>
          <w:rFonts w:ascii="Times New Roman" w:eastAsia="Calibri" w:hAnsi="Times New Roman" w:cs="Times New Roman"/>
          <w:b/>
          <w:i/>
        </w:rPr>
      </w:pPr>
    </w:p>
    <w:p w14:paraId="6E27F5EA" w14:textId="77777777" w:rsidR="00CA3070" w:rsidRPr="00CA3070" w:rsidRDefault="00CA3070" w:rsidP="00CA3070">
      <w:pPr>
        <w:widowControl w:val="0"/>
        <w:autoSpaceDE w:val="0"/>
        <w:autoSpaceDN w:val="0"/>
        <w:adjustRightInd w:val="0"/>
        <w:spacing w:after="0" w:line="240" w:lineRule="auto"/>
        <w:ind w:firstLine="540"/>
        <w:jc w:val="both"/>
        <w:outlineLvl w:val="3"/>
        <w:rPr>
          <w:rFonts w:ascii="Times New Roman" w:eastAsia="Calibri" w:hAnsi="Times New Roman" w:cs="Times New Roman"/>
        </w:rPr>
      </w:pPr>
      <w:r w:rsidRPr="00CA3070">
        <w:rPr>
          <w:rFonts w:ascii="Times New Roman" w:eastAsia="Calibri" w:hAnsi="Times New Roman" w:cs="Times New Roman"/>
        </w:rPr>
        <w:t>В случае если мнения органов управления эмитента относительно представленной информации не совпадают, указывается мнение каждого из таких органов управления эмитента и аргументация, объясняющая их позицию.</w:t>
      </w:r>
    </w:p>
    <w:p w14:paraId="0E1216EF" w14:textId="77777777" w:rsidR="00CA3070" w:rsidRPr="00CA3070" w:rsidRDefault="00CA3070" w:rsidP="00D25D8E">
      <w:pPr>
        <w:widowControl w:val="0"/>
        <w:autoSpaceDE w:val="0"/>
        <w:autoSpaceDN w:val="0"/>
        <w:adjustRightInd w:val="0"/>
        <w:spacing w:before="40" w:after="40" w:line="240" w:lineRule="auto"/>
        <w:ind w:firstLine="539"/>
        <w:jc w:val="both"/>
        <w:outlineLvl w:val="3"/>
        <w:rPr>
          <w:rFonts w:ascii="Times New Roman" w:eastAsia="Calibri" w:hAnsi="Times New Roman" w:cs="Times New Roman"/>
          <w:b/>
          <w:bCs/>
          <w:i/>
          <w:iCs/>
        </w:rPr>
      </w:pPr>
      <w:r w:rsidRPr="00CA3070">
        <w:rPr>
          <w:rFonts w:ascii="Times New Roman" w:eastAsia="Calibri" w:hAnsi="Times New Roman" w:cs="Times New Roman"/>
          <w:b/>
          <w:bCs/>
          <w:i/>
          <w:iCs/>
        </w:rPr>
        <w:t>Мнения органов управления Эмитента относительно представленной информации совпадают.</w:t>
      </w:r>
    </w:p>
    <w:p w14:paraId="67068B4A" w14:textId="77777777" w:rsidR="00CA3070" w:rsidRPr="00CA3070" w:rsidRDefault="00CA3070" w:rsidP="00CA3070">
      <w:pPr>
        <w:widowControl w:val="0"/>
        <w:autoSpaceDE w:val="0"/>
        <w:autoSpaceDN w:val="0"/>
        <w:adjustRightInd w:val="0"/>
        <w:spacing w:after="0" w:line="240" w:lineRule="auto"/>
        <w:ind w:firstLine="540"/>
        <w:jc w:val="both"/>
        <w:outlineLvl w:val="3"/>
        <w:rPr>
          <w:rFonts w:ascii="Times New Roman" w:eastAsia="Calibri" w:hAnsi="Times New Roman" w:cs="Times New Roman"/>
          <w:b/>
          <w:sz w:val="24"/>
          <w:szCs w:val="24"/>
        </w:rPr>
      </w:pPr>
    </w:p>
    <w:p w14:paraId="011A8621" w14:textId="77777777" w:rsidR="00CA3070" w:rsidRPr="00CA3070" w:rsidRDefault="00CA3070" w:rsidP="00CA3070">
      <w:pPr>
        <w:widowControl w:val="0"/>
        <w:autoSpaceDE w:val="0"/>
        <w:autoSpaceDN w:val="0"/>
        <w:adjustRightInd w:val="0"/>
        <w:spacing w:after="0" w:line="240" w:lineRule="auto"/>
        <w:ind w:firstLine="540"/>
        <w:jc w:val="both"/>
        <w:outlineLvl w:val="3"/>
        <w:rPr>
          <w:rFonts w:ascii="Times New Roman" w:eastAsia="Calibri" w:hAnsi="Times New Roman" w:cs="Times New Roman"/>
        </w:rPr>
      </w:pPr>
      <w:r w:rsidRPr="00CA3070">
        <w:rPr>
          <w:rFonts w:ascii="Times New Roman" w:eastAsia="Calibri" w:hAnsi="Times New Roman" w:cs="Times New Roman"/>
        </w:rPr>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представленной информации,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указываются такое особое мнение и аргументация члена органа управления эмитента, объясняющая его позицию.</w:t>
      </w:r>
    </w:p>
    <w:p w14:paraId="71985735" w14:textId="77777777" w:rsidR="00CA3070" w:rsidRPr="00476A4B" w:rsidRDefault="00CA3070" w:rsidP="00D25D8E">
      <w:pPr>
        <w:widowControl w:val="0"/>
        <w:autoSpaceDE w:val="0"/>
        <w:autoSpaceDN w:val="0"/>
        <w:adjustRightInd w:val="0"/>
        <w:spacing w:before="40" w:after="40" w:line="240" w:lineRule="auto"/>
        <w:ind w:firstLine="539"/>
        <w:jc w:val="both"/>
        <w:outlineLvl w:val="3"/>
        <w:rPr>
          <w:rFonts w:ascii="Times New Roman" w:eastAsia="Calibri" w:hAnsi="Times New Roman" w:cs="Times New Roman"/>
          <w:b/>
          <w:i/>
        </w:rPr>
      </w:pPr>
      <w:r w:rsidRPr="00476A4B">
        <w:rPr>
          <w:rFonts w:ascii="Times New Roman" w:eastAsia="Calibri" w:hAnsi="Times New Roman" w:cs="Times New Roman"/>
          <w:b/>
          <w:i/>
        </w:rPr>
        <w:t xml:space="preserve">Ни один из членов органов управления Эмитента не имеет особого мнения относительно представленной информации. </w:t>
      </w:r>
    </w:p>
    <w:p w14:paraId="7C56876F" w14:textId="77777777" w:rsidR="00576A6D" w:rsidRPr="00463660" w:rsidRDefault="00576A6D">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1E96AA62" w14:textId="77777777" w:rsidR="00576A6D" w:rsidRPr="00463660" w:rsidRDefault="00576A6D">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15132B39"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6B0DE3">
        <w:rPr>
          <w:rFonts w:ascii="Times New Roman" w:hAnsi="Times New Roman" w:cs="Times New Roman"/>
          <w:b/>
          <w:sz w:val="24"/>
          <w:szCs w:val="24"/>
        </w:rPr>
        <w:t>4.6. Анализ факторов и условий, влияющих на деятельность эмитента</w:t>
      </w:r>
    </w:p>
    <w:p w14:paraId="1B6DF756" w14:textId="77777777" w:rsidR="00A33CFE" w:rsidRPr="009E280E" w:rsidRDefault="00A33CFE" w:rsidP="00A33CFE">
      <w:pPr>
        <w:autoSpaceDE w:val="0"/>
        <w:autoSpaceDN w:val="0"/>
        <w:adjustRightInd w:val="0"/>
        <w:spacing w:after="0" w:line="240" w:lineRule="auto"/>
        <w:ind w:firstLine="540"/>
        <w:jc w:val="both"/>
        <w:outlineLvl w:val="5"/>
        <w:rPr>
          <w:rFonts w:ascii="Times New Roman" w:eastAsia="Times New Roman" w:hAnsi="Times New Roman" w:cs="Times New Roman"/>
        </w:rPr>
      </w:pPr>
      <w:r w:rsidRPr="00463660">
        <w:rPr>
          <w:rFonts w:ascii="Times New Roman" w:eastAsia="Times New Roman" w:hAnsi="Times New Roman" w:cs="Times New Roman"/>
        </w:rPr>
        <w:t xml:space="preserve">Указываются факторы и условия (влияние инфляции, изменение курсов иностранных валют, решения государственных органов, иные экономические, финансовые, политические и другие факторы), влияющие на деятельность эмитента и оказавшие влияние на изменение размера выручки от продажи эмитентом товаров, продукции, работ, услуг и прибыли (убытков) эмитента от основной деятельности. Дается прогноз в отношении продолжительности действия указанных факторов и условий. </w:t>
      </w:r>
    </w:p>
    <w:p w14:paraId="64B6589C" w14:textId="77777777" w:rsidR="004F6F0C" w:rsidRPr="009E280E" w:rsidRDefault="004F6F0C" w:rsidP="004F6F0C">
      <w:pPr>
        <w:autoSpaceDE w:val="0"/>
        <w:autoSpaceDN w:val="0"/>
        <w:adjustRightInd w:val="0"/>
        <w:spacing w:after="0" w:line="240" w:lineRule="auto"/>
        <w:ind w:firstLine="540"/>
        <w:outlineLvl w:val="5"/>
        <w:rPr>
          <w:rFonts w:ascii="Times New Roman" w:eastAsia="Times New Roman" w:hAnsi="Times New Roman" w:cs="Times New Roman"/>
          <w:b/>
          <w:bCs/>
          <w:i/>
          <w:iCs/>
          <w:lang w:eastAsia="ru-RU"/>
        </w:rPr>
      </w:pPr>
    </w:p>
    <w:p w14:paraId="4272459E"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На деятельность Эмитента влияют следующие факторы и условия:</w:t>
      </w:r>
    </w:p>
    <w:p w14:paraId="34E59C49"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спрос на услуги, оказываемые Эмитентом на российском рынке железнодорожных перевозок, который, в свою очередь, зависит от экономической ситуации в определенных секторах экономики;</w:t>
      </w:r>
    </w:p>
    <w:p w14:paraId="67A966D9"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  услуги, предоставляемые ОАО «РЖД», изношенность  железнодорожной инфраструктуры России, Казахстана и Украины; </w:t>
      </w:r>
    </w:p>
    <w:p w14:paraId="68DB73DD"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  значительная зависимость Эмитента от своих ключевых клиентов, представленных несколькими  промышленных группами и их поставщиками; </w:t>
      </w:r>
    </w:p>
    <w:p w14:paraId="45F8C7BE"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  рост конкуренции  со стороны других транспортных и логистических компаний; </w:t>
      </w:r>
    </w:p>
    <w:p w14:paraId="7413916C"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  изменение регулируемых тарифов, устанавливаемых Федеральной Антимонопольной Службой, может негативно сказаться на финансовом положении Эмитента и производственных результатах;  </w:t>
      </w:r>
    </w:p>
    <w:p w14:paraId="2DBECE6D"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экстремальная ситуация (крупная авария или крушение) может повлечь за собой значительный ущерб собственности Эмитента или репутационный вред.</w:t>
      </w:r>
    </w:p>
    <w:p w14:paraId="0C01FE8C"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lastRenderedPageBreak/>
        <w:t xml:space="preserve">Влияние данных факторов сохранится в обозримом будущем. Появление и продолжительность действия указанных выше факторов, по мнению органов управления Эмитента, в большей части находится вне контроля Эмитента  и оказывает на Эмитента такое же влияние, как и на остальных участников рынка. </w:t>
      </w:r>
    </w:p>
    <w:p w14:paraId="438EF742" w14:textId="77777777" w:rsidR="00FC3418" w:rsidRDefault="004C6B24" w:rsidP="00FC3418">
      <w:pPr>
        <w:autoSpaceDE w:val="0"/>
        <w:autoSpaceDN w:val="0"/>
        <w:adjustRightInd w:val="0"/>
        <w:spacing w:before="40" w:after="40" w:line="240" w:lineRule="auto"/>
        <w:ind w:firstLine="539"/>
        <w:jc w:val="both"/>
        <w:outlineLvl w:val="5"/>
        <w:rPr>
          <w:rFonts w:ascii="Times New Roman" w:eastAsia="Times New Roman" w:hAnsi="Times New Roman" w:cs="Times New Roman"/>
        </w:rPr>
      </w:pPr>
      <w:r>
        <w:rPr>
          <w:rFonts w:ascii="Times New Roman" w:eastAsia="Times New Roman" w:hAnsi="Times New Roman" w:cs="Times New Roman"/>
        </w:rPr>
        <w:t>Д</w:t>
      </w:r>
      <w:r w:rsidR="00FC3418" w:rsidRPr="00463660">
        <w:rPr>
          <w:rFonts w:ascii="Times New Roman" w:eastAsia="Times New Roman" w:hAnsi="Times New Roman" w:cs="Times New Roman"/>
        </w:rPr>
        <w:t xml:space="preserve">ействия, предпринимаемые эмитентом, и действия, которые эмитент планирует предпринять в будущем для эффективного использования данных факторов и условий. Указываются способы, применяемые эмитентом, и способы, которые эмитент планирует </w:t>
      </w:r>
      <w:r w:rsidR="00FC3418" w:rsidRPr="009E280E">
        <w:rPr>
          <w:rFonts w:ascii="Times New Roman" w:eastAsia="Times New Roman" w:hAnsi="Times New Roman" w:cs="Times New Roman"/>
        </w:rPr>
        <w:t>использовать в будущем для снижения негативного эффекта факторов и условий, влияющих на деятельность эмитента.</w:t>
      </w:r>
    </w:p>
    <w:p w14:paraId="5EB073DE" w14:textId="77777777" w:rsidR="00FC3418" w:rsidRDefault="00FC3418"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p>
    <w:p w14:paraId="325A0422"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Для принятия своевременных и адекватных мер по минимизации приведенных выше факторов и условий, которые могут оказать влияние на деятельность Эмитента и результаты его деятельности,  Эмитент осуществляет активный мониторинг и прогнозирует риск их появления, насколько это находится в компетенции Эмитента.</w:t>
      </w:r>
    </w:p>
    <w:p w14:paraId="425D6930"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Стратегической целью Эмитента является укрепление его позиций как одного из ведущих частных операторов железнодорожного подвижного состава посредством использования благоприятных рыночных возможностей для дальнейшего расширения бизнеса и укрепления рыночных позиций. </w:t>
      </w:r>
    </w:p>
    <w:p w14:paraId="1499324D"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По мнению органов управления Эмитента, способы, перечисленные ниже, могут положительно повлиять на деятельность Эмитента и снизить негативный эффект факторов и условий, влияющих на его деятельность:</w:t>
      </w:r>
    </w:p>
    <w:p w14:paraId="542B81F9"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расширение парка подвижного состава в зависимости от рыночной конъюнктуры;</w:t>
      </w:r>
    </w:p>
    <w:p w14:paraId="24260AAB"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дальнейшее повышение производственной эффективности.</w:t>
      </w:r>
    </w:p>
    <w:p w14:paraId="62741A76"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Для снижения негативного эффекта факторов и условий, влияющих на его деятельность, Эмитент планирует и в дальнейшем использовать свои ключевые конкурентные преимущества, которые изначально позволили Эмитенту повысить операционные и финансовые результаты деятельности, а также рыночную долю в течение относительно короткого периода времени с даты его образования.</w:t>
      </w:r>
    </w:p>
    <w:p w14:paraId="1B2800A1"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По мнению Эмитента, эти преимущества обеспечили Эмитенту возможность показать относительно устойчивые результаты во время экономического спада, и в дальнейшем должны  обеспечить лидирующие позиции на рынках железнодорожных перевозок и логистики России.</w:t>
      </w:r>
    </w:p>
    <w:p w14:paraId="68ACD935"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К указанным преимуществам можно отнести:</w:t>
      </w:r>
    </w:p>
    <w:p w14:paraId="4A15B359"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Эмитент – один из крупнейших частных операторов железнодорожного подвижного состава в России;</w:t>
      </w:r>
    </w:p>
    <w:p w14:paraId="3D8E4928"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сбалансированный парк вагонов (с  преобладающим количеством полувагонов  и цистерн);</w:t>
      </w:r>
    </w:p>
    <w:p w14:paraId="1699459F"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отлаженная система оптимизации маршрутов  и ориентация на высокодоходные грузы;</w:t>
      </w:r>
    </w:p>
    <w:p w14:paraId="1110A02F"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широкая клиентская база и клиенто-ориентированные отношения;</w:t>
      </w:r>
    </w:p>
    <w:p w14:paraId="45DDE020"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 xml:space="preserve">- опытная управленческая команда. </w:t>
      </w:r>
    </w:p>
    <w:p w14:paraId="6BEBF62D" w14:textId="77777777" w:rsid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p>
    <w:p w14:paraId="56501249" w14:textId="77777777" w:rsidR="00FC3418" w:rsidRPr="009E280E" w:rsidRDefault="004C6B24" w:rsidP="00FC3418">
      <w:pPr>
        <w:autoSpaceDE w:val="0"/>
        <w:autoSpaceDN w:val="0"/>
        <w:adjustRightInd w:val="0"/>
        <w:spacing w:after="0" w:line="240" w:lineRule="auto"/>
        <w:ind w:firstLine="540"/>
        <w:jc w:val="both"/>
        <w:outlineLvl w:val="5"/>
        <w:rPr>
          <w:rFonts w:ascii="Times New Roman" w:eastAsia="Times New Roman" w:hAnsi="Times New Roman" w:cs="Times New Roman"/>
        </w:rPr>
      </w:pPr>
      <w:r>
        <w:rPr>
          <w:rFonts w:ascii="Times New Roman" w:eastAsia="Times New Roman" w:hAnsi="Times New Roman" w:cs="Times New Roman"/>
        </w:rPr>
        <w:t>С</w:t>
      </w:r>
      <w:r w:rsidR="00FC3418" w:rsidRPr="009E280E">
        <w:rPr>
          <w:rFonts w:ascii="Times New Roman" w:eastAsia="Times New Roman" w:hAnsi="Times New Roman" w:cs="Times New Roman"/>
        </w:rPr>
        <w:t>ущественные события/факторы, которые могут улучшить результаты деятельности эмитента, и вероятность их наступления, а также продолжительность их действия.</w:t>
      </w:r>
    </w:p>
    <w:p w14:paraId="58DA50C3" w14:textId="77777777" w:rsidR="00FC3418" w:rsidRPr="00CA3070" w:rsidRDefault="00FC3418"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p>
    <w:p w14:paraId="4A59254D" w14:textId="77777777" w:rsidR="00CA3070" w:rsidRPr="00CA3070" w:rsidRDefault="00CA3070" w:rsidP="00D25D8E">
      <w:pPr>
        <w:autoSpaceDE w:val="0"/>
        <w:autoSpaceDN w:val="0"/>
        <w:adjustRightInd w:val="0"/>
        <w:spacing w:before="40" w:after="40" w:line="240" w:lineRule="auto"/>
        <w:ind w:firstLine="539"/>
        <w:jc w:val="both"/>
        <w:outlineLvl w:val="5"/>
        <w:rPr>
          <w:rFonts w:ascii="Times New Roman" w:eastAsia="Times New Roman" w:hAnsi="Times New Roman" w:cs="Times New Roman"/>
          <w:b/>
          <w:bCs/>
          <w:i/>
          <w:iCs/>
          <w:lang w:eastAsia="ru-RU"/>
        </w:rPr>
      </w:pPr>
      <w:r w:rsidRPr="00CA3070">
        <w:rPr>
          <w:rFonts w:ascii="Times New Roman" w:eastAsia="Calibri" w:hAnsi="Times New Roman" w:cs="Times New Roman"/>
          <w:b/>
          <w:i/>
          <w:lang w:eastAsia="ru-RU"/>
        </w:rPr>
        <w:t>Основными положительными факторами и условиями, влияющими на деятельность Эмитента и результаты его деятельности являются:</w:t>
      </w:r>
    </w:p>
    <w:p w14:paraId="58F8DA5B" w14:textId="77777777" w:rsidR="00CA3070" w:rsidRPr="00CA3070" w:rsidRDefault="00CA3070" w:rsidP="00CA3070">
      <w:pPr>
        <w:autoSpaceDE w:val="0"/>
        <w:autoSpaceDN w:val="0"/>
        <w:adjustRightInd w:val="0"/>
        <w:spacing w:after="0" w:line="240" w:lineRule="auto"/>
        <w:jc w:val="both"/>
        <w:rPr>
          <w:rFonts w:ascii="Times New Roman" w:eastAsia="Calibri" w:hAnsi="Times New Roman" w:cs="Times New Roman"/>
          <w:b/>
          <w:i/>
          <w:lang w:eastAsia="ru-RU"/>
        </w:rPr>
      </w:pPr>
      <w:r w:rsidRPr="00CA3070">
        <w:rPr>
          <w:rFonts w:ascii="Times New Roman" w:eastAsia="Calibri" w:hAnsi="Times New Roman" w:cs="Times New Roman"/>
          <w:b/>
          <w:i/>
          <w:lang w:eastAsia="ru-RU"/>
        </w:rPr>
        <w:t xml:space="preserve"> </w:t>
      </w:r>
    </w:p>
    <w:tbl>
      <w:tblPr>
        <w:tblStyle w:val="TableGrid64"/>
        <w:tblW w:w="0" w:type="auto"/>
        <w:tblInd w:w="108" w:type="dxa"/>
        <w:tblLook w:val="04A0" w:firstRow="1" w:lastRow="0" w:firstColumn="1" w:lastColumn="0" w:noHBand="0" w:noVBand="1"/>
      </w:tblPr>
      <w:tblGrid>
        <w:gridCol w:w="4372"/>
        <w:gridCol w:w="2541"/>
        <w:gridCol w:w="2409"/>
      </w:tblGrid>
      <w:tr w:rsidR="00CA3070" w:rsidRPr="00CA3070" w14:paraId="6D185BFC" w14:textId="77777777" w:rsidTr="00AF24A2">
        <w:tc>
          <w:tcPr>
            <w:tcW w:w="4395" w:type="dxa"/>
          </w:tcPr>
          <w:p w14:paraId="5DDDB7AA"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Событие</w:t>
            </w:r>
          </w:p>
        </w:tc>
        <w:tc>
          <w:tcPr>
            <w:tcW w:w="2551" w:type="dxa"/>
          </w:tcPr>
          <w:p w14:paraId="1DDBD019" w14:textId="77777777" w:rsidR="00CA3070" w:rsidRPr="00CA3070" w:rsidRDefault="00CA3070" w:rsidP="00CA3070">
            <w:pPr>
              <w:jc w:val="center"/>
              <w:rPr>
                <w:rFonts w:ascii="Times New Roman" w:hAnsi="Times New Roman"/>
                <w:b/>
                <w:bCs/>
                <w:sz w:val="22"/>
                <w:szCs w:val="22"/>
              </w:rPr>
            </w:pPr>
            <w:r w:rsidRPr="00CA3070">
              <w:rPr>
                <w:rFonts w:ascii="Times New Roman" w:hAnsi="Times New Roman"/>
                <w:b/>
                <w:bCs/>
                <w:sz w:val="22"/>
                <w:szCs w:val="22"/>
              </w:rPr>
              <w:t>Вероятность</w:t>
            </w:r>
          </w:p>
          <w:p w14:paraId="14CB12AC"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наступления</w:t>
            </w:r>
          </w:p>
        </w:tc>
        <w:tc>
          <w:tcPr>
            <w:tcW w:w="2410" w:type="dxa"/>
          </w:tcPr>
          <w:p w14:paraId="4D97FDD1" w14:textId="77777777" w:rsidR="00CA3070" w:rsidRPr="00CA3070" w:rsidRDefault="00CA3070" w:rsidP="00CA3070">
            <w:pPr>
              <w:jc w:val="center"/>
              <w:rPr>
                <w:rFonts w:ascii="Times New Roman" w:hAnsi="Times New Roman"/>
                <w:b/>
                <w:bCs/>
                <w:sz w:val="22"/>
                <w:szCs w:val="22"/>
              </w:rPr>
            </w:pPr>
            <w:r w:rsidRPr="00CA3070">
              <w:rPr>
                <w:rFonts w:ascii="Times New Roman" w:hAnsi="Times New Roman"/>
                <w:b/>
                <w:bCs/>
                <w:sz w:val="22"/>
                <w:szCs w:val="22"/>
              </w:rPr>
              <w:t>Продолжительность</w:t>
            </w:r>
          </w:p>
          <w:p w14:paraId="5AF110A4"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действия</w:t>
            </w:r>
          </w:p>
        </w:tc>
      </w:tr>
      <w:tr w:rsidR="00CA3070" w:rsidRPr="00CA3070" w14:paraId="49989262" w14:textId="77777777" w:rsidTr="00AF24A2">
        <w:tc>
          <w:tcPr>
            <w:tcW w:w="4395" w:type="dxa"/>
          </w:tcPr>
          <w:p w14:paraId="5A8DCEC7"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Расширение парка подвижного состава.</w:t>
            </w:r>
          </w:p>
        </w:tc>
        <w:tc>
          <w:tcPr>
            <w:tcW w:w="2551" w:type="dxa"/>
          </w:tcPr>
          <w:p w14:paraId="0D42886E"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Высокая</w:t>
            </w:r>
          </w:p>
        </w:tc>
        <w:tc>
          <w:tcPr>
            <w:tcW w:w="2410" w:type="dxa"/>
          </w:tcPr>
          <w:p w14:paraId="4C789929"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 xml:space="preserve">В среднесрочной </w:t>
            </w:r>
            <w:r w:rsidRPr="00CA3070">
              <w:rPr>
                <w:rFonts w:ascii="Times New Roman" w:hAnsi="Times New Roman"/>
                <w:b/>
                <w:i/>
                <w:sz w:val="22"/>
                <w:szCs w:val="22"/>
              </w:rPr>
              <w:lastRenderedPageBreak/>
              <w:t>перспективе</w:t>
            </w:r>
          </w:p>
        </w:tc>
      </w:tr>
      <w:tr w:rsidR="00CA3070" w:rsidRPr="00CA3070" w14:paraId="17894A6A" w14:textId="77777777" w:rsidTr="00AF24A2">
        <w:tc>
          <w:tcPr>
            <w:tcW w:w="4395" w:type="dxa"/>
          </w:tcPr>
          <w:p w14:paraId="7D34A74B"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lastRenderedPageBreak/>
              <w:t>Привлечение новых клиентов и заключение долгосрочных контрактов.</w:t>
            </w:r>
          </w:p>
        </w:tc>
        <w:tc>
          <w:tcPr>
            <w:tcW w:w="2551" w:type="dxa"/>
          </w:tcPr>
          <w:p w14:paraId="6802E573"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Высокая</w:t>
            </w:r>
          </w:p>
        </w:tc>
        <w:tc>
          <w:tcPr>
            <w:tcW w:w="2410" w:type="dxa"/>
          </w:tcPr>
          <w:p w14:paraId="52295AB2"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Постоянно</w:t>
            </w:r>
          </w:p>
        </w:tc>
      </w:tr>
      <w:tr w:rsidR="00CA3070" w:rsidRPr="00CA3070" w14:paraId="25E06835" w14:textId="77777777" w:rsidTr="00AF24A2">
        <w:tc>
          <w:tcPr>
            <w:tcW w:w="4395" w:type="dxa"/>
          </w:tcPr>
          <w:p w14:paraId="08F87FA1"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Дальнейшая либерализация рынка железнодорожных перевозок.</w:t>
            </w:r>
          </w:p>
        </w:tc>
        <w:tc>
          <w:tcPr>
            <w:tcW w:w="2551" w:type="dxa"/>
          </w:tcPr>
          <w:p w14:paraId="40450307"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Низкая</w:t>
            </w:r>
          </w:p>
        </w:tc>
        <w:tc>
          <w:tcPr>
            <w:tcW w:w="2410" w:type="dxa"/>
          </w:tcPr>
          <w:p w14:paraId="3291FE95"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 среднесрочной перспективе</w:t>
            </w:r>
          </w:p>
        </w:tc>
      </w:tr>
      <w:tr w:rsidR="00CA3070" w:rsidRPr="00CA3070" w14:paraId="0597AF3D" w14:textId="77777777" w:rsidTr="00AF24A2">
        <w:tc>
          <w:tcPr>
            <w:tcW w:w="4395" w:type="dxa"/>
          </w:tcPr>
          <w:p w14:paraId="2D0A7712"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Рост груженых железнодорожных тарифов.</w:t>
            </w:r>
          </w:p>
        </w:tc>
        <w:tc>
          <w:tcPr>
            <w:tcW w:w="2551" w:type="dxa"/>
          </w:tcPr>
          <w:p w14:paraId="0586C1C3"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Высокая</w:t>
            </w:r>
          </w:p>
        </w:tc>
        <w:tc>
          <w:tcPr>
            <w:tcW w:w="2410" w:type="dxa"/>
          </w:tcPr>
          <w:p w14:paraId="1DC40F9D"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Постоянно</w:t>
            </w:r>
          </w:p>
        </w:tc>
      </w:tr>
      <w:tr w:rsidR="00CA3070" w:rsidRPr="00CA3070" w14:paraId="0A4C0523" w14:textId="77777777" w:rsidTr="00AF24A2">
        <w:tc>
          <w:tcPr>
            <w:tcW w:w="4395" w:type="dxa"/>
          </w:tcPr>
          <w:p w14:paraId="272A694A"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Рост экономики Российской Федерации и вследствие этого увеличение объемов перевозимых грузов.</w:t>
            </w:r>
          </w:p>
        </w:tc>
        <w:tc>
          <w:tcPr>
            <w:tcW w:w="2551" w:type="dxa"/>
          </w:tcPr>
          <w:p w14:paraId="21160337"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Высокая</w:t>
            </w:r>
          </w:p>
        </w:tc>
        <w:tc>
          <w:tcPr>
            <w:tcW w:w="2410" w:type="dxa"/>
          </w:tcPr>
          <w:p w14:paraId="64862BD2"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 среднесрочной перспективе</w:t>
            </w:r>
          </w:p>
        </w:tc>
      </w:tr>
    </w:tbl>
    <w:p w14:paraId="216DCE22" w14:textId="77777777" w:rsidR="00CA3070" w:rsidRPr="00CA3070" w:rsidRDefault="00CA3070" w:rsidP="00CA3070">
      <w:pPr>
        <w:autoSpaceDE w:val="0"/>
        <w:autoSpaceDN w:val="0"/>
        <w:adjustRightInd w:val="0"/>
        <w:spacing w:after="0" w:line="240" w:lineRule="auto"/>
        <w:outlineLvl w:val="5"/>
        <w:rPr>
          <w:rFonts w:ascii="Times New Roman" w:eastAsia="Calibri" w:hAnsi="Times New Roman" w:cs="Times New Roman"/>
          <w:b/>
          <w:i/>
          <w:lang w:eastAsia="ru-RU"/>
        </w:rPr>
      </w:pPr>
    </w:p>
    <w:p w14:paraId="0C89AD98" w14:textId="77777777" w:rsidR="00FC3418" w:rsidRDefault="004C6B24" w:rsidP="00FC3418">
      <w:pPr>
        <w:autoSpaceDE w:val="0"/>
        <w:autoSpaceDN w:val="0"/>
        <w:adjustRightInd w:val="0"/>
        <w:spacing w:after="0" w:line="240" w:lineRule="auto"/>
        <w:ind w:firstLine="567"/>
        <w:jc w:val="both"/>
        <w:outlineLvl w:val="5"/>
        <w:rPr>
          <w:rFonts w:ascii="Times New Roman" w:eastAsia="Times New Roman" w:hAnsi="Times New Roman" w:cs="Times New Roman"/>
        </w:rPr>
      </w:pPr>
      <w:r>
        <w:rPr>
          <w:rFonts w:ascii="Times New Roman" w:eastAsia="Times New Roman" w:hAnsi="Times New Roman" w:cs="Times New Roman"/>
        </w:rPr>
        <w:t>С</w:t>
      </w:r>
      <w:r w:rsidR="00FC3418" w:rsidRPr="009E280E">
        <w:rPr>
          <w:rFonts w:ascii="Times New Roman" w:eastAsia="Times New Roman" w:hAnsi="Times New Roman" w:cs="Times New Roman"/>
        </w:rPr>
        <w:t>ущественные события/факторы, которые могут в наибольшей степени негативно повлиять на возможность получения эмитентом в будущем таких же или более высоких результатов, по сравнению с результатами, полученными за последний завершенный отчетный период до даты утверждения проспекта ценных бумаг, а также вероятность наступления таких событий (возникновения факторов).</w:t>
      </w:r>
    </w:p>
    <w:p w14:paraId="18D55F63" w14:textId="77777777" w:rsidR="00FC3418" w:rsidRDefault="00FC3418" w:rsidP="00D25D8E">
      <w:pPr>
        <w:autoSpaceDE w:val="0"/>
        <w:autoSpaceDN w:val="0"/>
        <w:adjustRightInd w:val="0"/>
        <w:spacing w:after="0" w:line="240" w:lineRule="auto"/>
        <w:ind w:firstLine="567"/>
        <w:jc w:val="both"/>
        <w:outlineLvl w:val="5"/>
        <w:rPr>
          <w:rFonts w:ascii="Times New Roman" w:eastAsia="Calibri" w:hAnsi="Times New Roman" w:cs="Times New Roman"/>
          <w:b/>
          <w:i/>
          <w:lang w:eastAsia="ru-RU"/>
        </w:rPr>
      </w:pPr>
    </w:p>
    <w:p w14:paraId="4CB91129" w14:textId="77777777" w:rsidR="00CA3070" w:rsidRPr="00CA3070" w:rsidRDefault="00CA3070" w:rsidP="00D25D8E">
      <w:pPr>
        <w:autoSpaceDE w:val="0"/>
        <w:autoSpaceDN w:val="0"/>
        <w:adjustRightInd w:val="0"/>
        <w:spacing w:after="0" w:line="240" w:lineRule="auto"/>
        <w:ind w:firstLine="567"/>
        <w:jc w:val="both"/>
        <w:outlineLvl w:val="5"/>
        <w:rPr>
          <w:rFonts w:ascii="Times New Roman" w:eastAsia="Calibri" w:hAnsi="Times New Roman" w:cs="Times New Roman"/>
          <w:b/>
          <w:i/>
          <w:lang w:eastAsia="ru-RU"/>
        </w:rPr>
      </w:pPr>
      <w:r w:rsidRPr="00CA3070">
        <w:rPr>
          <w:rFonts w:ascii="Times New Roman" w:eastAsia="Calibri" w:hAnsi="Times New Roman" w:cs="Times New Roman"/>
          <w:b/>
          <w:i/>
          <w:lang w:eastAsia="ru-RU"/>
        </w:rPr>
        <w:t xml:space="preserve">К основными негативными факторами, которые могут повлиять на результаты финансово-хозяйственной деятельности Эмитента, можно отнести следующие: </w:t>
      </w:r>
    </w:p>
    <w:p w14:paraId="72D43493" w14:textId="77777777" w:rsidR="00CA3070" w:rsidRPr="00CA3070" w:rsidRDefault="00CA3070" w:rsidP="00D25D8E">
      <w:pPr>
        <w:autoSpaceDE w:val="0"/>
        <w:autoSpaceDN w:val="0"/>
        <w:adjustRightInd w:val="0"/>
        <w:spacing w:after="0" w:line="240" w:lineRule="auto"/>
        <w:jc w:val="both"/>
        <w:outlineLvl w:val="5"/>
        <w:rPr>
          <w:rFonts w:ascii="Times New Roman" w:eastAsia="Calibri" w:hAnsi="Times New Roman" w:cs="Times New Roman"/>
          <w:b/>
          <w:i/>
          <w:lang w:eastAsia="ru-RU"/>
        </w:rPr>
      </w:pPr>
    </w:p>
    <w:tbl>
      <w:tblPr>
        <w:tblStyle w:val="TableGrid64"/>
        <w:tblW w:w="0" w:type="auto"/>
        <w:tblInd w:w="108" w:type="dxa"/>
        <w:tblLook w:val="04A0" w:firstRow="1" w:lastRow="0" w:firstColumn="1" w:lastColumn="0" w:noHBand="0" w:noVBand="1"/>
      </w:tblPr>
      <w:tblGrid>
        <w:gridCol w:w="4372"/>
        <w:gridCol w:w="2541"/>
        <w:gridCol w:w="2409"/>
      </w:tblGrid>
      <w:tr w:rsidR="00CA3070" w:rsidRPr="00CA3070" w14:paraId="0A509FD6" w14:textId="77777777" w:rsidTr="00AF24A2">
        <w:tc>
          <w:tcPr>
            <w:tcW w:w="4395" w:type="dxa"/>
          </w:tcPr>
          <w:p w14:paraId="51F1CDB5"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Событие</w:t>
            </w:r>
          </w:p>
        </w:tc>
        <w:tc>
          <w:tcPr>
            <w:tcW w:w="2551" w:type="dxa"/>
          </w:tcPr>
          <w:p w14:paraId="446D7E95" w14:textId="77777777" w:rsidR="00CA3070" w:rsidRPr="00CA3070" w:rsidRDefault="00CA3070" w:rsidP="00CA3070">
            <w:pPr>
              <w:jc w:val="center"/>
              <w:rPr>
                <w:rFonts w:ascii="Times New Roman" w:hAnsi="Times New Roman"/>
                <w:b/>
                <w:bCs/>
                <w:sz w:val="22"/>
                <w:szCs w:val="22"/>
              </w:rPr>
            </w:pPr>
            <w:r w:rsidRPr="00CA3070">
              <w:rPr>
                <w:rFonts w:ascii="Times New Roman" w:hAnsi="Times New Roman"/>
                <w:b/>
                <w:bCs/>
                <w:sz w:val="22"/>
                <w:szCs w:val="22"/>
              </w:rPr>
              <w:t>Вероятность</w:t>
            </w:r>
          </w:p>
          <w:p w14:paraId="379DEE33"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наступления</w:t>
            </w:r>
          </w:p>
        </w:tc>
        <w:tc>
          <w:tcPr>
            <w:tcW w:w="2410" w:type="dxa"/>
          </w:tcPr>
          <w:p w14:paraId="40C7ECB9" w14:textId="77777777" w:rsidR="00CA3070" w:rsidRPr="00CA3070" w:rsidRDefault="00CA3070" w:rsidP="00CA3070">
            <w:pPr>
              <w:jc w:val="center"/>
              <w:rPr>
                <w:rFonts w:ascii="Times New Roman" w:hAnsi="Times New Roman"/>
                <w:b/>
                <w:bCs/>
                <w:sz w:val="22"/>
                <w:szCs w:val="22"/>
              </w:rPr>
            </w:pPr>
            <w:r w:rsidRPr="00CA3070">
              <w:rPr>
                <w:rFonts w:ascii="Times New Roman" w:hAnsi="Times New Roman"/>
                <w:b/>
                <w:bCs/>
                <w:sz w:val="22"/>
                <w:szCs w:val="22"/>
              </w:rPr>
              <w:t>Продолжительность</w:t>
            </w:r>
          </w:p>
          <w:p w14:paraId="50D15903"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действия</w:t>
            </w:r>
          </w:p>
        </w:tc>
      </w:tr>
      <w:tr w:rsidR="00CA3070" w:rsidRPr="00CA3070" w14:paraId="4877B5AC" w14:textId="77777777" w:rsidTr="00AF24A2">
        <w:tc>
          <w:tcPr>
            <w:tcW w:w="4395" w:type="dxa"/>
          </w:tcPr>
          <w:p w14:paraId="52107CC1"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Замедление роста экономики России и как следствие снижение спроса на перевозки</w:t>
            </w:r>
          </w:p>
        </w:tc>
        <w:tc>
          <w:tcPr>
            <w:tcW w:w="2551" w:type="dxa"/>
          </w:tcPr>
          <w:p w14:paraId="5D8ED1CD"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Средняя</w:t>
            </w:r>
          </w:p>
        </w:tc>
        <w:tc>
          <w:tcPr>
            <w:tcW w:w="2410" w:type="dxa"/>
          </w:tcPr>
          <w:p w14:paraId="4B138F92"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 долгосрочной перспективе</w:t>
            </w:r>
          </w:p>
        </w:tc>
      </w:tr>
      <w:tr w:rsidR="00CA3070" w:rsidRPr="00CA3070" w14:paraId="66F648C3" w14:textId="77777777" w:rsidTr="00AF24A2">
        <w:tc>
          <w:tcPr>
            <w:tcW w:w="4395" w:type="dxa"/>
          </w:tcPr>
          <w:p w14:paraId="338154F6" w14:textId="77777777" w:rsidR="00CA3070" w:rsidRPr="00CA3070" w:rsidRDefault="00CA3070" w:rsidP="00CA3070">
            <w:pPr>
              <w:jc w:val="both"/>
              <w:rPr>
                <w:rFonts w:ascii="Times New Roman" w:hAnsi="Times New Roman"/>
                <w:sz w:val="22"/>
                <w:szCs w:val="22"/>
              </w:rPr>
            </w:pPr>
            <w:r w:rsidRPr="00CA3070">
              <w:rPr>
                <w:rFonts w:ascii="Times New Roman" w:eastAsia="Times New Roman" w:hAnsi="Times New Roman"/>
                <w:b/>
                <w:bCs/>
                <w:i/>
                <w:iCs/>
                <w:sz w:val="22"/>
                <w:szCs w:val="22"/>
              </w:rPr>
              <w:t>Неблагоприятное изменение курсов валют, отсутствие или низкий уровень ликвидности финансовых рынков</w:t>
            </w:r>
          </w:p>
        </w:tc>
        <w:tc>
          <w:tcPr>
            <w:tcW w:w="2551" w:type="dxa"/>
          </w:tcPr>
          <w:p w14:paraId="03A5342B"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Высокий</w:t>
            </w:r>
          </w:p>
        </w:tc>
        <w:tc>
          <w:tcPr>
            <w:tcW w:w="2410" w:type="dxa"/>
          </w:tcPr>
          <w:p w14:paraId="73CEFE14" w14:textId="77777777" w:rsidR="00CA3070" w:rsidRPr="00CA3070" w:rsidRDefault="00CA3070" w:rsidP="00CA3070">
            <w:pPr>
              <w:jc w:val="center"/>
              <w:rPr>
                <w:rFonts w:ascii="Times New Roman" w:hAnsi="Times New Roman"/>
                <w:b/>
                <w:i/>
                <w:sz w:val="22"/>
                <w:szCs w:val="22"/>
              </w:rPr>
            </w:pPr>
            <w:r w:rsidRPr="00CA3070">
              <w:rPr>
                <w:rFonts w:ascii="Times New Roman" w:hAnsi="Times New Roman"/>
                <w:b/>
                <w:i/>
                <w:sz w:val="22"/>
                <w:szCs w:val="22"/>
              </w:rPr>
              <w:t>Постоянно</w:t>
            </w:r>
          </w:p>
        </w:tc>
      </w:tr>
    </w:tbl>
    <w:p w14:paraId="115258A7" w14:textId="77777777" w:rsidR="00CA3070" w:rsidRPr="00CA3070" w:rsidRDefault="00CA3070" w:rsidP="00CA3070">
      <w:pPr>
        <w:autoSpaceDE w:val="0"/>
        <w:autoSpaceDN w:val="0"/>
        <w:adjustRightInd w:val="0"/>
        <w:spacing w:after="0" w:line="240" w:lineRule="auto"/>
        <w:ind w:firstLine="567"/>
        <w:outlineLvl w:val="5"/>
        <w:rPr>
          <w:rFonts w:ascii="Times New Roman" w:eastAsia="Calibri" w:hAnsi="Times New Roman" w:cs="Times New Roman"/>
          <w:b/>
          <w:i/>
          <w:lang w:eastAsia="ru-RU"/>
        </w:rPr>
      </w:pPr>
    </w:p>
    <w:p w14:paraId="208E89C2" w14:textId="77777777" w:rsidR="00CA3070" w:rsidRPr="00CA3070" w:rsidRDefault="00CA3070" w:rsidP="00CA3070">
      <w:pPr>
        <w:autoSpaceDE w:val="0"/>
        <w:autoSpaceDN w:val="0"/>
        <w:adjustRightInd w:val="0"/>
        <w:spacing w:after="0" w:line="240" w:lineRule="auto"/>
        <w:ind w:firstLine="567"/>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В случае возникновения данных факторов и ухудшения финансово-экономических результатов деятельности Эмитента в результате их влияния, Эмитент планирует, предпринять ряд мер по  мобилизации бизнеса и минимизации такого негативного  воздействия.</w:t>
      </w:r>
    </w:p>
    <w:p w14:paraId="1747A21C" w14:textId="71A7E532" w:rsidR="00CA3070" w:rsidRPr="00CA3070" w:rsidRDefault="00CA3070" w:rsidP="00CA3070">
      <w:pPr>
        <w:autoSpaceDE w:val="0"/>
        <w:autoSpaceDN w:val="0"/>
        <w:adjustRightInd w:val="0"/>
        <w:spacing w:after="0" w:line="240" w:lineRule="auto"/>
        <w:ind w:firstLine="567"/>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Не прогнозируется устранения влияния указанных факторов в ближайшей перспективе.</w:t>
      </w:r>
    </w:p>
    <w:p w14:paraId="3222BC5A" w14:textId="77777777" w:rsidR="00CA3070" w:rsidRPr="00CA3070" w:rsidRDefault="00CA3070" w:rsidP="00CA3070">
      <w:pPr>
        <w:autoSpaceDE w:val="0"/>
        <w:autoSpaceDN w:val="0"/>
        <w:adjustRightInd w:val="0"/>
        <w:spacing w:after="0" w:line="240" w:lineRule="auto"/>
        <w:ind w:firstLine="567"/>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Мнения органов управления Эмитента  относительно представленной информации, совпадают.</w:t>
      </w:r>
    </w:p>
    <w:p w14:paraId="79A09AAA" w14:textId="77777777" w:rsidR="00CA3070" w:rsidRDefault="00CA3070" w:rsidP="00CA3070">
      <w:pPr>
        <w:autoSpaceDE w:val="0"/>
        <w:autoSpaceDN w:val="0"/>
        <w:adjustRightInd w:val="0"/>
        <w:spacing w:after="0" w:line="240" w:lineRule="auto"/>
        <w:jc w:val="both"/>
        <w:outlineLvl w:val="5"/>
        <w:rPr>
          <w:rFonts w:ascii="Times New Roman" w:eastAsia="Times New Roman" w:hAnsi="Times New Roman" w:cs="Times New Roman"/>
          <w:bCs/>
          <w:iCs/>
          <w:lang w:eastAsia="ru-RU"/>
        </w:rPr>
      </w:pPr>
    </w:p>
    <w:p w14:paraId="215A6106" w14:textId="77777777" w:rsidR="00CA3070" w:rsidRPr="00CA3070" w:rsidRDefault="00CA3070" w:rsidP="00CA3070">
      <w:pPr>
        <w:autoSpaceDE w:val="0"/>
        <w:autoSpaceDN w:val="0"/>
        <w:adjustRightInd w:val="0"/>
        <w:spacing w:after="0" w:line="240" w:lineRule="auto"/>
        <w:ind w:firstLine="540"/>
        <w:jc w:val="both"/>
        <w:outlineLvl w:val="5"/>
        <w:rPr>
          <w:rFonts w:ascii="Times New Roman" w:eastAsia="Times New Roman" w:hAnsi="Times New Roman" w:cs="Times New Roman"/>
          <w:b/>
          <w:bCs/>
          <w:i/>
          <w:iCs/>
          <w:lang w:eastAsia="ru-RU"/>
        </w:rPr>
      </w:pPr>
      <w:r w:rsidRPr="00CA3070">
        <w:rPr>
          <w:rFonts w:ascii="Times New Roman" w:eastAsia="Times New Roman" w:hAnsi="Times New Roman" w:cs="Times New Roman"/>
          <w:bCs/>
          <w:iCs/>
          <w:lang w:eastAsia="ru-RU"/>
        </w:rPr>
        <w:t>Особое мнение члена совета директоров (наблюдательного совета) Эмитента или члена коллегиального исполнительного органа Эмитента относительно представленной информации,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аргументация, объясняющая его позицию:</w:t>
      </w:r>
      <w:r w:rsidRPr="00CA3070">
        <w:rPr>
          <w:rFonts w:ascii="Times New Roman" w:eastAsia="Times New Roman" w:hAnsi="Times New Roman" w:cs="Times New Roman"/>
          <w:b/>
          <w:bCs/>
          <w:i/>
          <w:iCs/>
          <w:lang w:eastAsia="ru-RU"/>
        </w:rPr>
        <w:t xml:space="preserve"> особое мнение  членов  Совета директоров Эмитента  отсутствует.</w:t>
      </w:r>
    </w:p>
    <w:p w14:paraId="2348E0FF" w14:textId="77777777" w:rsidR="00CA3070" w:rsidRPr="00CA3070" w:rsidRDefault="00CA3070" w:rsidP="00CA3070">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3DEC6ADB" w14:textId="77777777" w:rsidR="004F6F0C" w:rsidRPr="00463660" w:rsidRDefault="004F6F0C" w:rsidP="00896C68">
      <w:pPr>
        <w:autoSpaceDE w:val="0"/>
        <w:autoSpaceDN w:val="0"/>
        <w:adjustRightInd w:val="0"/>
        <w:spacing w:after="0" w:line="240" w:lineRule="auto"/>
        <w:jc w:val="both"/>
        <w:rPr>
          <w:rFonts w:ascii="Times New Roman" w:eastAsia="Calibri" w:hAnsi="Times New Roman" w:cs="Times New Roman"/>
          <w:sz w:val="21"/>
          <w:szCs w:val="21"/>
          <w:lang w:eastAsia="ru-RU"/>
        </w:rPr>
      </w:pPr>
    </w:p>
    <w:p w14:paraId="31CC33B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C0FC4">
        <w:rPr>
          <w:rFonts w:ascii="Times New Roman" w:hAnsi="Times New Roman" w:cs="Times New Roman"/>
          <w:b/>
          <w:sz w:val="24"/>
          <w:szCs w:val="24"/>
        </w:rPr>
        <w:t>4.7. Конкуренты эмитента</w:t>
      </w:r>
    </w:p>
    <w:p w14:paraId="01E7E8DE" w14:textId="77777777" w:rsidR="009D458B" w:rsidRPr="00463660" w:rsidRDefault="00D87E00">
      <w:pPr>
        <w:widowControl w:val="0"/>
        <w:autoSpaceDE w:val="0"/>
        <w:autoSpaceDN w:val="0"/>
        <w:adjustRightInd w:val="0"/>
        <w:spacing w:after="0" w:line="240" w:lineRule="auto"/>
        <w:ind w:firstLine="540"/>
        <w:jc w:val="both"/>
        <w:outlineLvl w:val="3"/>
        <w:rPr>
          <w:rFonts w:ascii="Times New Roman" w:eastAsia="Times New Roman" w:hAnsi="Times New Roman" w:cs="Times New Roman"/>
          <w:szCs w:val="24"/>
        </w:rPr>
      </w:pPr>
      <w:r w:rsidRPr="00463660">
        <w:rPr>
          <w:rFonts w:ascii="Times New Roman" w:eastAsia="Times New Roman" w:hAnsi="Times New Roman" w:cs="Times New Roman"/>
          <w:szCs w:val="24"/>
        </w:rPr>
        <w:t xml:space="preserve">Указываются основные существующие и предполагаемые конкуренты эмитента по основным видам деятельности, включая конкурентов за рубежом. Приводится перечень </w:t>
      </w:r>
      <w:r w:rsidRPr="00463660">
        <w:rPr>
          <w:rFonts w:ascii="Times New Roman" w:eastAsia="Times New Roman" w:hAnsi="Times New Roman" w:cs="Times New Roman"/>
          <w:szCs w:val="24"/>
        </w:rPr>
        <w:lastRenderedPageBreak/>
        <w:t>факторов конкурентоспособности эмитента с описанием степени их влияния на конкурентоспособность производимой продукции (работ, услуг).</w:t>
      </w:r>
    </w:p>
    <w:p w14:paraId="38DD3EC7" w14:textId="77777777" w:rsidR="00201798" w:rsidRPr="00463660" w:rsidRDefault="00201798" w:rsidP="0086285C">
      <w:pPr>
        <w:widowControl w:val="0"/>
        <w:autoSpaceDE w:val="0"/>
        <w:autoSpaceDN w:val="0"/>
        <w:adjustRightInd w:val="0"/>
        <w:spacing w:before="20" w:after="40" w:line="240" w:lineRule="auto"/>
        <w:jc w:val="both"/>
      </w:pPr>
    </w:p>
    <w:p w14:paraId="1ABE1FA1" w14:textId="77777777" w:rsidR="00CA3070" w:rsidRPr="00CA3070" w:rsidRDefault="00CA3070" w:rsidP="00CA3070">
      <w:pPr>
        <w:spacing w:after="0" w:line="240" w:lineRule="auto"/>
        <w:ind w:firstLine="567"/>
        <w:jc w:val="both"/>
        <w:rPr>
          <w:rFonts w:ascii="Times New Roman" w:eastAsia="Times New Roman" w:hAnsi="Times New Roman" w:cs="Times New Roman"/>
          <w:b/>
          <w:bCs/>
          <w:i/>
          <w:iCs/>
          <w:lang w:eastAsia="ru-RU"/>
        </w:rPr>
      </w:pPr>
      <w:r w:rsidRPr="00CA3070">
        <w:rPr>
          <w:rFonts w:ascii="Times New Roman" w:eastAsia="Times New Roman" w:hAnsi="Times New Roman" w:cs="Times New Roman"/>
          <w:b/>
          <w:bCs/>
          <w:i/>
          <w:iCs/>
          <w:lang w:eastAsia="ru-RU"/>
        </w:rPr>
        <w:t>Основными конкурентами Общества являются крупнейшие участники рынка железнодорожных перевозок, работающие в тех же сегментах рынка, что и АО «НПК», а именно – компании-операторы, оказывающие услуги по организации перевозок грузов в полувагонах и цистернах. Среди крупнейших независимых операторов конкурентами Общества в сегменте полувагонов являются АО «Первая грузовая компания», АО «Федеральная грузовая компания», АО «НефтеТрансСервис», ОАО «ХК «Новотранс». Среди крупных компаний, специализирующихся на перевозке нефтеналивных грузов, конкурентами АО «НПК» являются ООО «Трансойл», АО «Первая грузовая компания»,  АО «НефтеТрансСервис», ЗАО «Лукойл-Транс», ООО «Газпромтранс».</w:t>
      </w:r>
    </w:p>
    <w:p w14:paraId="0AD02AF9" w14:textId="77777777" w:rsidR="00CA3070" w:rsidRPr="00CA3070" w:rsidRDefault="00CA3070" w:rsidP="00CA3070">
      <w:pPr>
        <w:widowControl w:val="0"/>
        <w:autoSpaceDE w:val="0"/>
        <w:autoSpaceDN w:val="0"/>
        <w:adjustRightInd w:val="0"/>
        <w:spacing w:before="20" w:after="40" w:line="240" w:lineRule="auto"/>
        <w:jc w:val="both"/>
        <w:rPr>
          <w:rFonts w:ascii="Calibri" w:eastAsia="Calibri" w:hAnsi="Calibri" w:cs="Times New Roman"/>
        </w:rPr>
      </w:pPr>
    </w:p>
    <w:tbl>
      <w:tblPr>
        <w:tblStyle w:val="TableGrid65"/>
        <w:tblW w:w="9668" w:type="dxa"/>
        <w:tblInd w:w="108" w:type="dxa"/>
        <w:tblLook w:val="04A0" w:firstRow="1" w:lastRow="0" w:firstColumn="1" w:lastColumn="0" w:noHBand="0" w:noVBand="1"/>
      </w:tblPr>
      <w:tblGrid>
        <w:gridCol w:w="5983"/>
        <w:gridCol w:w="3685"/>
      </w:tblGrid>
      <w:tr w:rsidR="00CA3070" w:rsidRPr="00CA3070" w14:paraId="105B4C91" w14:textId="77777777" w:rsidTr="00AF24A2">
        <w:tc>
          <w:tcPr>
            <w:tcW w:w="5983" w:type="dxa"/>
          </w:tcPr>
          <w:p w14:paraId="6F0D50DF"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Основные конкурентные преимущества</w:t>
            </w:r>
          </w:p>
        </w:tc>
        <w:tc>
          <w:tcPr>
            <w:tcW w:w="3685" w:type="dxa"/>
          </w:tcPr>
          <w:p w14:paraId="6CE4609D" w14:textId="77777777" w:rsidR="00CA3070" w:rsidRPr="00CA3070" w:rsidRDefault="00CA3070" w:rsidP="00CA3070">
            <w:pPr>
              <w:jc w:val="center"/>
              <w:rPr>
                <w:rFonts w:ascii="Times New Roman" w:hAnsi="Times New Roman"/>
                <w:sz w:val="22"/>
                <w:szCs w:val="22"/>
              </w:rPr>
            </w:pPr>
            <w:r w:rsidRPr="00CA3070">
              <w:rPr>
                <w:rFonts w:ascii="Times New Roman" w:hAnsi="Times New Roman"/>
                <w:b/>
                <w:bCs/>
                <w:sz w:val="22"/>
                <w:szCs w:val="22"/>
              </w:rPr>
              <w:t>Степень влияния</w:t>
            </w:r>
          </w:p>
        </w:tc>
      </w:tr>
      <w:tr w:rsidR="00CA3070" w:rsidRPr="00CA3070" w14:paraId="5C0BC97F" w14:textId="77777777" w:rsidTr="00AF24A2">
        <w:tc>
          <w:tcPr>
            <w:tcW w:w="5983" w:type="dxa"/>
          </w:tcPr>
          <w:p w14:paraId="19950EF3" w14:textId="77777777" w:rsidR="00CA3070" w:rsidRPr="00CA3070" w:rsidRDefault="00CA3070" w:rsidP="00D25D8E">
            <w:pPr>
              <w:shd w:val="clear" w:color="auto" w:fill="FFFFFF"/>
              <w:spacing w:line="300" w:lineRule="atLeast"/>
              <w:ind w:left="15"/>
              <w:rPr>
                <w:rFonts w:ascii="Times New Roman" w:hAnsi="Times New Roman"/>
                <w:b/>
                <w:i/>
                <w:sz w:val="22"/>
                <w:szCs w:val="22"/>
              </w:rPr>
            </w:pPr>
            <w:r w:rsidRPr="00CA3070">
              <w:rPr>
                <w:rFonts w:ascii="Times New Roman" w:eastAsia="Times New Roman" w:hAnsi="Times New Roman"/>
                <w:b/>
                <w:i/>
                <w:color w:val="000000"/>
                <w:sz w:val="22"/>
                <w:szCs w:val="22"/>
              </w:rPr>
              <w:t>Большой и современный парк подвижного состава</w:t>
            </w:r>
          </w:p>
        </w:tc>
        <w:tc>
          <w:tcPr>
            <w:tcW w:w="3685" w:type="dxa"/>
          </w:tcPr>
          <w:p w14:paraId="066B4391"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Высокая</w:t>
            </w:r>
          </w:p>
        </w:tc>
      </w:tr>
      <w:tr w:rsidR="00CA3070" w:rsidRPr="00CA3070" w14:paraId="6313BFF0" w14:textId="77777777" w:rsidTr="00AF24A2">
        <w:tc>
          <w:tcPr>
            <w:tcW w:w="5983" w:type="dxa"/>
          </w:tcPr>
          <w:p w14:paraId="4B3DF357" w14:textId="77777777" w:rsidR="00CA3070" w:rsidRPr="00CA3070" w:rsidRDefault="00CA3070" w:rsidP="00D25D8E">
            <w:pPr>
              <w:shd w:val="clear" w:color="auto" w:fill="FFFFFF"/>
              <w:spacing w:line="300" w:lineRule="atLeast"/>
              <w:ind w:left="63" w:hanging="63"/>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Первоклассный клиентский сервис и гибкая коммерческая политика</w:t>
            </w:r>
          </w:p>
        </w:tc>
        <w:tc>
          <w:tcPr>
            <w:tcW w:w="3685" w:type="dxa"/>
          </w:tcPr>
          <w:p w14:paraId="22AD2128" w14:textId="77777777" w:rsidR="00CA3070" w:rsidRPr="00CA3070" w:rsidRDefault="00CA3070">
            <w:pPr>
              <w:jc w:val="center"/>
              <w:rPr>
                <w:rFonts w:ascii="Times New Roman" w:hAnsi="Times New Roman"/>
                <w:b/>
                <w:i/>
                <w:sz w:val="22"/>
                <w:szCs w:val="22"/>
              </w:rPr>
            </w:pPr>
          </w:p>
          <w:p w14:paraId="66DDB91F"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Средняя</w:t>
            </w:r>
          </w:p>
        </w:tc>
      </w:tr>
      <w:tr w:rsidR="00CA3070" w:rsidRPr="00CA3070" w14:paraId="0865BA3B" w14:textId="77777777" w:rsidTr="00AF24A2">
        <w:tc>
          <w:tcPr>
            <w:tcW w:w="5983" w:type="dxa"/>
          </w:tcPr>
          <w:p w14:paraId="07B746B0" w14:textId="77777777" w:rsidR="00CA3070" w:rsidRPr="00CA3070" w:rsidRDefault="00CA3070" w:rsidP="00D25D8E">
            <w:pPr>
              <w:shd w:val="clear" w:color="auto" w:fill="FFFFFF"/>
              <w:spacing w:line="300" w:lineRule="atLeast"/>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Широкая региональная сеть для доставки груза в любую точку на «пространстве 1520»</w:t>
            </w:r>
          </w:p>
        </w:tc>
        <w:tc>
          <w:tcPr>
            <w:tcW w:w="3685" w:type="dxa"/>
          </w:tcPr>
          <w:p w14:paraId="1D1F8204" w14:textId="77777777" w:rsidR="00CA3070" w:rsidRPr="00CA3070" w:rsidRDefault="00CA3070">
            <w:pPr>
              <w:jc w:val="center"/>
              <w:rPr>
                <w:rFonts w:ascii="Times New Roman" w:hAnsi="Times New Roman"/>
                <w:b/>
                <w:i/>
                <w:sz w:val="22"/>
                <w:szCs w:val="22"/>
              </w:rPr>
            </w:pPr>
          </w:p>
          <w:p w14:paraId="5CCB9025"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Средняя</w:t>
            </w:r>
          </w:p>
        </w:tc>
      </w:tr>
      <w:tr w:rsidR="00CA3070" w:rsidRPr="00CA3070" w14:paraId="29C4CCD6" w14:textId="77777777" w:rsidTr="00AF24A2">
        <w:tc>
          <w:tcPr>
            <w:tcW w:w="5983" w:type="dxa"/>
          </w:tcPr>
          <w:p w14:paraId="41A6144B" w14:textId="77777777" w:rsidR="00CA3070" w:rsidRPr="00CA3070" w:rsidRDefault="00CA3070" w:rsidP="00D25D8E">
            <w:pPr>
              <w:shd w:val="clear" w:color="auto" w:fill="FFFFFF"/>
              <w:spacing w:line="300" w:lineRule="atLeast"/>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Собственный логистический центр с автоматизированным оперативным расчетом оптимального маршрута и стоимости доставки груза</w:t>
            </w:r>
          </w:p>
        </w:tc>
        <w:tc>
          <w:tcPr>
            <w:tcW w:w="3685" w:type="dxa"/>
          </w:tcPr>
          <w:p w14:paraId="1B655731" w14:textId="77777777" w:rsidR="00CA3070" w:rsidRPr="00CA3070" w:rsidRDefault="00CA3070">
            <w:pPr>
              <w:jc w:val="center"/>
              <w:rPr>
                <w:rFonts w:ascii="Times New Roman" w:hAnsi="Times New Roman"/>
                <w:b/>
                <w:i/>
                <w:sz w:val="22"/>
                <w:szCs w:val="22"/>
              </w:rPr>
            </w:pPr>
          </w:p>
          <w:p w14:paraId="19CEB364"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Средняя</w:t>
            </w:r>
          </w:p>
        </w:tc>
      </w:tr>
      <w:tr w:rsidR="00CA3070" w:rsidRPr="00CA3070" w14:paraId="0CF4A550" w14:textId="77777777" w:rsidTr="00AF24A2">
        <w:tc>
          <w:tcPr>
            <w:tcW w:w="5983" w:type="dxa"/>
          </w:tcPr>
          <w:p w14:paraId="7DF2E87C" w14:textId="77777777" w:rsidR="00CA3070" w:rsidRPr="00CA3070" w:rsidRDefault="00CA3070" w:rsidP="00D25D8E">
            <w:pPr>
              <w:shd w:val="clear" w:color="auto" w:fill="FFFFFF"/>
              <w:spacing w:line="300" w:lineRule="atLeast"/>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Круглосуточный диспетчерский центр, позволяющий клиенту контролировать передвижение груза на всех этапах перевозки</w:t>
            </w:r>
          </w:p>
        </w:tc>
        <w:tc>
          <w:tcPr>
            <w:tcW w:w="3685" w:type="dxa"/>
          </w:tcPr>
          <w:p w14:paraId="6ACDC678" w14:textId="77777777" w:rsidR="00CA3070" w:rsidRPr="00CA3070" w:rsidRDefault="00CA3070">
            <w:pPr>
              <w:jc w:val="center"/>
              <w:rPr>
                <w:rFonts w:ascii="Times New Roman" w:hAnsi="Times New Roman"/>
                <w:b/>
                <w:i/>
                <w:sz w:val="22"/>
                <w:szCs w:val="22"/>
              </w:rPr>
            </w:pPr>
          </w:p>
          <w:p w14:paraId="7343D94F"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Средняя</w:t>
            </w:r>
          </w:p>
        </w:tc>
      </w:tr>
      <w:tr w:rsidR="00CA3070" w:rsidRPr="00CA3070" w14:paraId="2B98A0F7" w14:textId="77777777" w:rsidTr="00AF24A2">
        <w:tc>
          <w:tcPr>
            <w:tcW w:w="5983" w:type="dxa"/>
          </w:tcPr>
          <w:p w14:paraId="20769A0C" w14:textId="77777777" w:rsidR="00CA3070" w:rsidRPr="00CA3070" w:rsidRDefault="00CA3070" w:rsidP="00D25D8E">
            <w:pPr>
              <w:shd w:val="clear" w:color="auto" w:fill="FFFFFF"/>
              <w:spacing w:line="300" w:lineRule="atLeast"/>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Устойчивая и диверсифицированная грузовая база, подтвержденная контрактами с крупнейшими российскими компаниями</w:t>
            </w:r>
          </w:p>
        </w:tc>
        <w:tc>
          <w:tcPr>
            <w:tcW w:w="3685" w:type="dxa"/>
          </w:tcPr>
          <w:p w14:paraId="010089BE" w14:textId="77777777" w:rsidR="00CA3070" w:rsidRPr="00CA3070" w:rsidRDefault="00CA3070">
            <w:pPr>
              <w:jc w:val="center"/>
              <w:rPr>
                <w:rFonts w:ascii="Times New Roman" w:hAnsi="Times New Roman"/>
                <w:b/>
                <w:i/>
                <w:sz w:val="22"/>
                <w:szCs w:val="22"/>
              </w:rPr>
            </w:pPr>
          </w:p>
          <w:p w14:paraId="0CB0E72A" w14:textId="77777777" w:rsidR="00CA3070" w:rsidRPr="00CA3070" w:rsidRDefault="00CA3070">
            <w:pPr>
              <w:jc w:val="center"/>
              <w:rPr>
                <w:rFonts w:ascii="Times New Roman" w:hAnsi="Times New Roman"/>
                <w:b/>
                <w:i/>
                <w:sz w:val="22"/>
                <w:szCs w:val="22"/>
              </w:rPr>
            </w:pPr>
          </w:p>
          <w:p w14:paraId="79A0DF04"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Высокая</w:t>
            </w:r>
          </w:p>
        </w:tc>
      </w:tr>
      <w:tr w:rsidR="00CA3070" w:rsidRPr="00CA3070" w14:paraId="0C112D61" w14:textId="77777777" w:rsidTr="00AF24A2">
        <w:tc>
          <w:tcPr>
            <w:tcW w:w="5983" w:type="dxa"/>
          </w:tcPr>
          <w:p w14:paraId="1963F362" w14:textId="77777777" w:rsidR="00CA3070" w:rsidRPr="00CA3070" w:rsidRDefault="00CA3070" w:rsidP="00D25D8E">
            <w:pPr>
              <w:shd w:val="clear" w:color="auto" w:fill="FFFFFF"/>
              <w:spacing w:line="300" w:lineRule="atLeast"/>
              <w:rPr>
                <w:rFonts w:ascii="Times New Roman" w:eastAsia="Times New Roman" w:hAnsi="Times New Roman"/>
                <w:b/>
                <w:i/>
                <w:color w:val="000000"/>
                <w:sz w:val="22"/>
                <w:szCs w:val="22"/>
              </w:rPr>
            </w:pPr>
            <w:r w:rsidRPr="00CA3070">
              <w:rPr>
                <w:rFonts w:ascii="Times New Roman" w:eastAsia="Times New Roman" w:hAnsi="Times New Roman"/>
                <w:b/>
                <w:i/>
                <w:color w:val="000000"/>
                <w:sz w:val="22"/>
                <w:szCs w:val="22"/>
              </w:rPr>
              <w:t>Финансовая стабильность и низкая долговая нагрузка</w:t>
            </w:r>
          </w:p>
        </w:tc>
        <w:tc>
          <w:tcPr>
            <w:tcW w:w="3685" w:type="dxa"/>
          </w:tcPr>
          <w:p w14:paraId="2A7CAD4D" w14:textId="77777777" w:rsidR="00CA3070" w:rsidRPr="00CA3070" w:rsidRDefault="00CA3070">
            <w:pPr>
              <w:jc w:val="center"/>
              <w:rPr>
                <w:rFonts w:ascii="Times New Roman" w:hAnsi="Times New Roman"/>
                <w:b/>
                <w:i/>
                <w:sz w:val="22"/>
                <w:szCs w:val="22"/>
              </w:rPr>
            </w:pPr>
            <w:r w:rsidRPr="00CA3070">
              <w:rPr>
                <w:rFonts w:ascii="Times New Roman" w:hAnsi="Times New Roman"/>
                <w:b/>
                <w:i/>
                <w:sz w:val="22"/>
                <w:szCs w:val="22"/>
              </w:rPr>
              <w:t>Высокая</w:t>
            </w:r>
          </w:p>
        </w:tc>
      </w:tr>
    </w:tbl>
    <w:p w14:paraId="0A06A3E1" w14:textId="77777777" w:rsidR="00CA3070" w:rsidRPr="00CA3070" w:rsidRDefault="00CA3070" w:rsidP="00CA3070">
      <w:pPr>
        <w:rPr>
          <w:rFonts w:ascii="Calibri" w:eastAsia="Calibri" w:hAnsi="Calibri" w:cs="Times New Roman"/>
        </w:rPr>
      </w:pPr>
    </w:p>
    <w:p w14:paraId="3BC9A6B6"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20D61E5"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6715680"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5102AD8"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84858BE"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A81344E"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9C098E2"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CB5FC60"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6C9FECC1"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E4A87F2"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C4E350B"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F55B092"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563DF7B"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38130B3"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E3613A6"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B9CB239"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56E3CB4"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11B92F1" w14:textId="77777777" w:rsidR="004C6B24" w:rsidRDefault="004C6B24">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BBCFDDE"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r w:rsidRPr="003234FF">
        <w:rPr>
          <w:rFonts w:ascii="Times New Roman" w:hAnsi="Times New Roman" w:cs="Times New Roman"/>
          <w:b/>
          <w:sz w:val="28"/>
          <w:szCs w:val="28"/>
        </w:rPr>
        <w:t>Раздел 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p>
    <w:p w14:paraId="3C63FCB3"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62E22AB4"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8" w:name="Par3228"/>
      <w:bookmarkEnd w:id="48"/>
      <w:r w:rsidRPr="00463660">
        <w:rPr>
          <w:rFonts w:ascii="Times New Roman" w:hAnsi="Times New Roman" w:cs="Times New Roman"/>
          <w:b/>
          <w:sz w:val="24"/>
          <w:szCs w:val="24"/>
        </w:rPr>
        <w:t>5.1. Сведения о структуре и компетенции органов управления эмитента</w:t>
      </w:r>
    </w:p>
    <w:p w14:paraId="198D26C4" w14:textId="77777777" w:rsidR="00BD6F21" w:rsidRPr="00463660" w:rsidRDefault="00BD6F21" w:rsidP="00BD6F21">
      <w:pPr>
        <w:autoSpaceDE w:val="0"/>
        <w:autoSpaceDN w:val="0"/>
        <w:adjustRightInd w:val="0"/>
        <w:spacing w:after="0" w:line="240" w:lineRule="auto"/>
        <w:rPr>
          <w:rFonts w:ascii="Arial" w:hAnsi="Arial" w:cs="Arial"/>
          <w:b/>
          <w:bCs/>
          <w:color w:val="000000"/>
          <w:sz w:val="20"/>
          <w:szCs w:val="20"/>
        </w:rPr>
      </w:pPr>
    </w:p>
    <w:p w14:paraId="5714EBD8" w14:textId="77777777" w:rsidR="009E16FF" w:rsidRPr="009E16FF"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Органами управления Общества согласно ст.16 Устава являются:</w:t>
      </w:r>
    </w:p>
    <w:p w14:paraId="58A8919D" w14:textId="77777777" w:rsidR="009E16FF" w:rsidRPr="000C40E5" w:rsidRDefault="009E16FF" w:rsidP="00D25D8E">
      <w:pPr>
        <w:tabs>
          <w:tab w:val="left" w:pos="709"/>
        </w:tabs>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Общее собрание акционеров;</w:t>
      </w:r>
    </w:p>
    <w:p w14:paraId="55E70D33" w14:textId="77777777" w:rsidR="009E16FF" w:rsidRPr="00D25D8E" w:rsidRDefault="009E16FF" w:rsidP="00D25D8E">
      <w:pPr>
        <w:tabs>
          <w:tab w:val="left" w:pos="709"/>
        </w:tabs>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Совет директоров;</w:t>
      </w:r>
    </w:p>
    <w:p w14:paraId="1BF23D37" w14:textId="77777777" w:rsidR="009E16FF" w:rsidRPr="00D25D8E" w:rsidRDefault="009E16FF" w:rsidP="00D25D8E">
      <w:pPr>
        <w:tabs>
          <w:tab w:val="left" w:pos="709"/>
        </w:tabs>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Генеральный директор (Единоличный исполнительный орган).</w:t>
      </w:r>
    </w:p>
    <w:p w14:paraId="372318BC" w14:textId="77777777" w:rsidR="009E16FF" w:rsidRPr="009E16FF"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ab/>
      </w:r>
      <w:r w:rsidRPr="009E16FF">
        <w:rPr>
          <w:rFonts w:ascii="Times New Roman" w:eastAsia="Times New Roman" w:hAnsi="Times New Roman" w:cs="Times New Roman"/>
          <w:b/>
          <w:bCs/>
          <w:i/>
          <w:iCs/>
          <w:lang w:eastAsia="ru-RU"/>
        </w:rPr>
        <w:br/>
      </w:r>
      <w:r w:rsidRPr="00D25D8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К компетенции общего собрания акционеров относятся следующие вопросы:</w:t>
      </w:r>
    </w:p>
    <w:p w14:paraId="5878AF26" w14:textId="77777777" w:rsidR="009E16FF" w:rsidRPr="000C40E5"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(1)</w:t>
      </w:r>
      <w:r w:rsidRPr="0001562D">
        <w:rPr>
          <w:rFonts w:ascii="Times New Roman" w:eastAsia="Times New Roman" w:hAnsi="Times New Roman" w:cs="Times New Roman"/>
          <w:b/>
          <w:bCs/>
          <w:i/>
          <w:iCs/>
          <w:lang w:eastAsia="ru-RU"/>
        </w:rPr>
        <w:tab/>
        <w:t>внесение изменений и дополнений в устав Общества или утверждение устава Общества в новой редакции;</w:t>
      </w:r>
    </w:p>
    <w:p w14:paraId="28E43041" w14:textId="77777777" w:rsidR="009E16FF" w:rsidRPr="00F96CDB"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C40E5">
        <w:rPr>
          <w:rFonts w:ascii="Times New Roman" w:eastAsia="Times New Roman" w:hAnsi="Times New Roman" w:cs="Times New Roman"/>
          <w:b/>
          <w:bCs/>
          <w:i/>
          <w:iCs/>
          <w:lang w:eastAsia="ru-RU"/>
        </w:rPr>
        <w:t>(2)</w:t>
      </w:r>
      <w:r w:rsidRPr="000C40E5">
        <w:rPr>
          <w:rFonts w:ascii="Times New Roman" w:eastAsia="Times New Roman" w:hAnsi="Times New Roman" w:cs="Times New Roman"/>
          <w:b/>
          <w:bCs/>
          <w:i/>
          <w:iCs/>
          <w:lang w:eastAsia="ru-RU"/>
        </w:rPr>
        <w:tab/>
        <w:t>реорганизация Общества;</w:t>
      </w:r>
    </w:p>
    <w:p w14:paraId="551BF339"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(3)</w:t>
      </w:r>
      <w:r w:rsidRPr="00D25D8E">
        <w:rPr>
          <w:rFonts w:ascii="Times New Roman" w:eastAsia="Times New Roman" w:hAnsi="Times New Roman" w:cs="Times New Roman"/>
          <w:b/>
          <w:bCs/>
          <w:i/>
          <w:iCs/>
          <w:lang w:eastAsia="ru-RU"/>
        </w:rPr>
        <w:tab/>
        <w:t>ликвидация Общества, назначение ликвидационной комиссии и утверждение промежуточного и окончательного ликвидационных балансов;</w:t>
      </w:r>
    </w:p>
    <w:p w14:paraId="2C4EA1B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(4)</w:t>
      </w:r>
      <w:r w:rsidRPr="00D25D8E">
        <w:rPr>
          <w:rFonts w:ascii="Times New Roman" w:eastAsia="Times New Roman" w:hAnsi="Times New Roman" w:cs="Times New Roman"/>
          <w:b/>
          <w:bCs/>
          <w:i/>
          <w:iCs/>
          <w:lang w:eastAsia="ru-RU"/>
        </w:rPr>
        <w:tab/>
        <w:t>определение количественного состава Совета директоров, избрание его членов и досрочное прекращение их полномочий;</w:t>
      </w:r>
    </w:p>
    <w:p w14:paraId="5F9F5C79" w14:textId="77777777" w:rsidR="009E16FF" w:rsidRPr="000C40E5"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(5)</w:t>
      </w:r>
      <w:r w:rsidRPr="0001562D">
        <w:rPr>
          <w:rFonts w:ascii="Times New Roman" w:eastAsia="Times New Roman" w:hAnsi="Times New Roman" w:cs="Times New Roman"/>
          <w:b/>
          <w:bCs/>
          <w:i/>
          <w:iCs/>
          <w:lang w:eastAsia="ru-RU"/>
        </w:rPr>
        <w:tab/>
        <w:t>определение количества, номинальной стоимости, категории (типа) объявленных акций и прав, предоставляемых эти</w:t>
      </w:r>
      <w:r w:rsidRPr="000C40E5">
        <w:rPr>
          <w:rFonts w:ascii="Times New Roman" w:eastAsia="Times New Roman" w:hAnsi="Times New Roman" w:cs="Times New Roman"/>
          <w:b/>
          <w:bCs/>
          <w:i/>
          <w:iCs/>
          <w:lang w:eastAsia="ru-RU"/>
        </w:rPr>
        <w:t>ми акциями;</w:t>
      </w:r>
    </w:p>
    <w:p w14:paraId="7FAB6A1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F96CDB">
        <w:rPr>
          <w:rFonts w:ascii="Times New Roman" w:eastAsia="Times New Roman" w:hAnsi="Times New Roman" w:cs="Times New Roman"/>
          <w:b/>
          <w:bCs/>
          <w:i/>
          <w:iCs/>
          <w:lang w:eastAsia="ru-RU"/>
        </w:rPr>
        <w:t>(6)</w:t>
      </w:r>
      <w:r w:rsidRPr="00F96CDB">
        <w:rPr>
          <w:rFonts w:ascii="Times New Roman" w:eastAsia="Times New Roman" w:hAnsi="Times New Roman" w:cs="Times New Roman"/>
          <w:b/>
          <w:bCs/>
          <w:i/>
          <w:iCs/>
          <w:lang w:eastAsia="ru-RU"/>
        </w:rPr>
        <w:tab/>
        <w:t>увеличение уставного капитала Общества пу</w:t>
      </w:r>
      <w:r w:rsidRPr="00D25D8E">
        <w:rPr>
          <w:rFonts w:ascii="Times New Roman" w:eastAsia="Times New Roman" w:hAnsi="Times New Roman" w:cs="Times New Roman"/>
          <w:b/>
          <w:bCs/>
          <w:i/>
          <w:iCs/>
          <w:lang w:eastAsia="ru-RU"/>
        </w:rPr>
        <w:t>тем увеличения номинальной стоимости акций или путем размещения дополнительных акций;</w:t>
      </w:r>
    </w:p>
    <w:p w14:paraId="6E12EAC5"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(7)</w:t>
      </w:r>
      <w:r w:rsidRPr="00D25D8E">
        <w:rPr>
          <w:rFonts w:ascii="Times New Roman" w:eastAsia="Times New Roman" w:hAnsi="Times New Roman" w:cs="Times New Roman"/>
          <w:b/>
          <w:bCs/>
          <w:i/>
          <w:iCs/>
          <w:lang w:eastAsia="ru-RU"/>
        </w:rPr>
        <w:tab/>
        <w:t>уменьшение уставного капитала Общества путем уменьшения номинальной стоимости акций, путем приобретения Обществом части акций в целях сокращения их общего количества, а также путем погашения приобретенных или выкупленных Обществом акций;</w:t>
      </w:r>
    </w:p>
    <w:p w14:paraId="66C57AB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sidDel="008B4C52">
        <w:rPr>
          <w:rFonts w:ascii="Times New Roman" w:eastAsia="Times New Roman" w:hAnsi="Times New Roman" w:cs="Times New Roman"/>
          <w:b/>
          <w:bCs/>
          <w:i/>
          <w:iCs/>
          <w:lang w:eastAsia="ru-RU"/>
        </w:rPr>
        <w:t xml:space="preserve"> </w:t>
      </w:r>
      <w:r w:rsidRPr="00D25D8E">
        <w:rPr>
          <w:rFonts w:ascii="Times New Roman" w:eastAsia="Times New Roman" w:hAnsi="Times New Roman" w:cs="Times New Roman"/>
          <w:b/>
          <w:bCs/>
          <w:i/>
          <w:iCs/>
          <w:lang w:eastAsia="ru-RU"/>
        </w:rPr>
        <w:t>(8)</w:t>
      </w:r>
      <w:r w:rsidRPr="00D25D8E">
        <w:rPr>
          <w:rFonts w:ascii="Times New Roman" w:eastAsia="Times New Roman" w:hAnsi="Times New Roman" w:cs="Times New Roman"/>
          <w:b/>
          <w:bCs/>
          <w:i/>
          <w:iCs/>
          <w:lang w:eastAsia="ru-RU"/>
        </w:rPr>
        <w:tab/>
        <w:t>избрание членов Ревизионной комиссии (Ревизора) и досрочное прекращение их полномочий;</w:t>
      </w:r>
    </w:p>
    <w:p w14:paraId="410238D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(9)</w:t>
      </w:r>
      <w:r w:rsidRPr="00D25D8E">
        <w:rPr>
          <w:rFonts w:ascii="Times New Roman" w:eastAsia="Times New Roman" w:hAnsi="Times New Roman" w:cs="Times New Roman"/>
          <w:b/>
          <w:bCs/>
          <w:i/>
          <w:iCs/>
          <w:lang w:eastAsia="ru-RU"/>
        </w:rPr>
        <w:tab/>
        <w:t>утверждение аудитора общества;</w:t>
      </w:r>
    </w:p>
    <w:p w14:paraId="0D4A7E7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(10)</w:t>
      </w:r>
      <w:r w:rsidRPr="00D25D8E">
        <w:rPr>
          <w:rFonts w:ascii="Times New Roman" w:eastAsia="Times New Roman" w:hAnsi="Times New Roman" w:cs="Times New Roman"/>
          <w:b/>
          <w:bCs/>
          <w:i/>
          <w:iCs/>
          <w:lang w:eastAsia="ru-RU"/>
        </w:rPr>
        <w:tab/>
        <w:t>выплата (объявление) дивидендов по результатам первого квартала, полугодия, девяти месяцев финансового года;</w:t>
      </w:r>
    </w:p>
    <w:p w14:paraId="7DE1B10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(11)</w:t>
      </w:r>
      <w:r w:rsidRPr="00D25D8E">
        <w:rPr>
          <w:rFonts w:ascii="Times New Roman" w:eastAsia="Times New Roman" w:hAnsi="Times New Roman" w:cs="Times New Roman"/>
          <w:b/>
          <w:bCs/>
          <w:i/>
          <w:iCs/>
          <w:lang w:eastAsia="ru-RU"/>
        </w:rPr>
        <w:tab/>
        <w:t>утверждение годовых отчетов, годовой бухгалтерской отчетности, в том числе отчетов о прибылях и об убытках (счетов прибылей и убытков) общества, а также распределение прибыли (в том числе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общества по результатам финансового года;</w:t>
      </w:r>
    </w:p>
    <w:p w14:paraId="56525787"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(12)</w:t>
      </w:r>
      <w:r w:rsidRPr="00D25D8E">
        <w:rPr>
          <w:rFonts w:ascii="Times New Roman" w:eastAsia="Times New Roman" w:hAnsi="Times New Roman" w:cs="Times New Roman"/>
          <w:b/>
          <w:bCs/>
          <w:i/>
          <w:iCs/>
          <w:lang w:eastAsia="ru-RU"/>
        </w:rPr>
        <w:tab/>
        <w:t>определение порядка ведения общего собрания акционеров;</w:t>
      </w:r>
    </w:p>
    <w:p w14:paraId="2FF4B02F"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(13)</w:t>
      </w:r>
      <w:r w:rsidRPr="00D25D8E">
        <w:rPr>
          <w:rFonts w:ascii="Times New Roman" w:eastAsia="Times New Roman" w:hAnsi="Times New Roman" w:cs="Times New Roman"/>
          <w:b/>
          <w:bCs/>
          <w:i/>
          <w:iCs/>
          <w:lang w:eastAsia="ru-RU"/>
        </w:rPr>
        <w:tab/>
        <w:t>избрание членов счетной комиссии и досрочное прекращение их полномочий;</w:t>
      </w:r>
    </w:p>
    <w:p w14:paraId="5917C24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(14)</w:t>
      </w:r>
      <w:r w:rsidRPr="00D25D8E">
        <w:rPr>
          <w:rFonts w:ascii="Times New Roman" w:eastAsia="Times New Roman" w:hAnsi="Times New Roman" w:cs="Times New Roman"/>
          <w:b/>
          <w:bCs/>
          <w:i/>
          <w:iCs/>
          <w:lang w:eastAsia="ru-RU"/>
        </w:rPr>
        <w:tab/>
        <w:t>дробление и консолидация акций;</w:t>
      </w:r>
    </w:p>
    <w:p w14:paraId="7F8426E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принятие решения о передаче полномочий единоличного исполнительного органа Общества коммерческой организации или индивидуальному предпринимателю (далее - управляющий), утверждение такого управляющего и условий договора с ним;</w:t>
      </w:r>
    </w:p>
    <w:p w14:paraId="0BD47BD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lastRenderedPageBreak/>
        <w:t>(16)</w:t>
      </w:r>
      <w:r w:rsidRPr="00D25D8E">
        <w:rPr>
          <w:rFonts w:ascii="Times New Roman" w:eastAsia="Times New Roman" w:hAnsi="Times New Roman" w:cs="Times New Roman"/>
          <w:b/>
          <w:bCs/>
          <w:i/>
          <w:iCs/>
          <w:lang w:eastAsia="ru-RU"/>
        </w:rPr>
        <w:tab/>
        <w:t>принятие решения об одобрении сделки, в совершении которой имеется заинтересованность, если сумма оплаты по сделке или стоимость имущества, являющегося предметом сделки, составляет 2 и более процента балансовой стоимости активов Общества по данным его бухгалтерской отчетности на последнюю отчетную дату, за исключением случаев, предусмотренных требованиями действующего законодательства Российской Федерации;</w:t>
      </w:r>
    </w:p>
    <w:p w14:paraId="719F31A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(17)</w:t>
      </w:r>
      <w:r w:rsidRPr="00D25D8E">
        <w:rPr>
          <w:rFonts w:ascii="Times New Roman" w:eastAsia="Times New Roman" w:hAnsi="Times New Roman" w:cs="Times New Roman"/>
          <w:b/>
          <w:bCs/>
          <w:i/>
          <w:iCs/>
          <w:lang w:eastAsia="ru-RU"/>
        </w:rPr>
        <w:tab/>
        <w:t>принятие решений об одобрении крупных сделок. Для целей настоящего пункта крупной является сделка или несколько взаимосвязанных сделок, связанная с приобретением, отчуждением или возможностью отчуждения Обществом прямо или косвенно имущества, стоимость которого составляет свыше 50% (Пятидесяти процентов) стоимости имущества Общества, определенной на основании данных бухгалтерской отчетности за последний отчетный период, предшествующий дню принятия решения о совершении такой сделки. При этом порядок одобрения Общим собранием акционеров крупных сделок, предусмотренный настоящим Уставом и законодательством Российской Федерации об одобрении крупных сделок Общим собранием акционеров, распространяется также на следующие случаи:</w:t>
      </w:r>
    </w:p>
    <w:p w14:paraId="0341CCDC"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получение (или предоставление) займа (кредита) или иное привлечение (предоставление) средств Обществом (в том числе заключение договора финансовой аренды ( лизинга) в случае если сумма сделки (или нескольких взаимосвязанных сделок) составляет свыше 150 000 000,00 (Ста пятидесяти миллионов долларов США) в рублевом эквиваленте по курсу ЦБ РФ на дату принятия решения о ее совершении;</w:t>
      </w:r>
    </w:p>
    <w:p w14:paraId="0E5CD61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заключение Обществом любых сделок (или нескольких взаимосвязанных сделок), которые:</w:t>
      </w:r>
    </w:p>
    <w:p w14:paraId="1A8DCC6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связаны с инвестиционной деятельностью Общества, в том числе капитальными вложениями Общества (вложениями во внеоборотные активы Общества) в случае, если сумма указанных инвестиций (вложений) составляет свыше 150 000 000,00 (Ста пятидесяти миллионов долларов США) в рублевом эквиваленте по курсу ЦБ РФ на дату принятия решения о совершении такой сделки;</w:t>
      </w:r>
    </w:p>
    <w:p w14:paraId="4CE69388"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могут повлечь приобретение, отчуждение, обременение или возможность приобретения, отчуждения или обременения Обществом имущества, стоимость которого составляет свыше 150 000 000,00 (Ста пятидесяти миллионов долларов США) в рублевом эквиваленте по курсу ЦБ РФ на дату принятия решения о совершении такой сделки;</w:t>
      </w:r>
    </w:p>
    <w:p w14:paraId="44B6B0A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выходят за рамки компетенции Генерального директора, указанной в подпункте (6) пункта 19.4. статьи 19 настоящего Устава, и сумма этих сделок превышает 150 000 000,00 (Сто пятьдесят миллионов) долларов США в рублевом эквиваленте по курсу ЦБ РФ на дату принятия решения.</w:t>
      </w:r>
    </w:p>
    <w:p w14:paraId="2FA303B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(18)</w:t>
      </w:r>
      <w:r w:rsidRPr="00D25D8E">
        <w:rPr>
          <w:rFonts w:ascii="Times New Roman" w:eastAsia="Times New Roman" w:hAnsi="Times New Roman" w:cs="Times New Roman"/>
          <w:b/>
          <w:bCs/>
          <w:i/>
          <w:iCs/>
          <w:lang w:eastAsia="ru-RU"/>
        </w:rPr>
        <w:tab/>
        <w:t>принятие решения об участии в финансово-промышленных группах, ассоциациях и иных объединениях коммерческих организаций;</w:t>
      </w:r>
    </w:p>
    <w:p w14:paraId="1BD2DE59"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(19)</w:t>
      </w:r>
      <w:r w:rsidRPr="00D25D8E">
        <w:rPr>
          <w:rFonts w:ascii="Times New Roman" w:eastAsia="Times New Roman" w:hAnsi="Times New Roman" w:cs="Times New Roman"/>
          <w:b/>
          <w:bCs/>
          <w:i/>
          <w:iCs/>
          <w:lang w:eastAsia="ru-RU"/>
        </w:rPr>
        <w:tab/>
        <w:t>утверждение внутренних документов, регулирующих деятельность органов Общества;</w:t>
      </w:r>
    </w:p>
    <w:p w14:paraId="03A8C5C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20) принятие решения об обращении с заявлением о листинге акций общества и (или) эмиссионных ценных бумаг общества, конвертируемых в акции общества;</w:t>
      </w:r>
    </w:p>
    <w:p w14:paraId="7CB7A3FA" w14:textId="77777777" w:rsidR="009E16FF" w:rsidRPr="000C40E5"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(21)</w:t>
      </w:r>
      <w:r w:rsidRPr="0001562D">
        <w:rPr>
          <w:rFonts w:ascii="Times New Roman" w:eastAsia="Times New Roman" w:hAnsi="Times New Roman" w:cs="Times New Roman"/>
          <w:b/>
          <w:bCs/>
          <w:i/>
          <w:iCs/>
          <w:lang w:eastAsia="ru-RU"/>
        </w:rPr>
        <w:tab/>
        <w:t>иные вопросы, предусмотренные уставом Общества и законодательством Российской Федерации.</w:t>
      </w:r>
    </w:p>
    <w:p w14:paraId="2C1A9B5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C40E5">
        <w:rPr>
          <w:rFonts w:ascii="Times New Roman" w:eastAsia="Times New Roman" w:hAnsi="Times New Roman" w:cs="Times New Roman"/>
          <w:b/>
          <w:bCs/>
          <w:i/>
          <w:iCs/>
          <w:lang w:eastAsia="ru-RU"/>
        </w:rPr>
        <w:tab/>
        <w:t>Вопросы, отнесенные к компетенции общего собрания акционеров, не могут быть переданы на решение Совету директоров Общества за исключением случаев, предусмотренных действующим законодательством России или Уставо</w:t>
      </w:r>
      <w:r w:rsidRPr="00F96CDB">
        <w:rPr>
          <w:rFonts w:ascii="Times New Roman" w:eastAsia="Times New Roman" w:hAnsi="Times New Roman" w:cs="Times New Roman"/>
          <w:b/>
          <w:bCs/>
          <w:i/>
          <w:iCs/>
          <w:lang w:eastAsia="ru-RU"/>
        </w:rPr>
        <w:t>м.</w:t>
      </w:r>
    </w:p>
    <w:p w14:paraId="13C72E35" w14:textId="77777777" w:rsidR="009E16FF" w:rsidRPr="009E16FF"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 xml:space="preserve">           </w:t>
      </w:r>
    </w:p>
    <w:p w14:paraId="5B445E8D" w14:textId="77777777" w:rsidR="009E16FF" w:rsidRPr="000C40E5"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К компетенции Совета директоров относятся следующие вопросы:</w:t>
      </w:r>
    </w:p>
    <w:p w14:paraId="68EC230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 xml:space="preserve">     </w:t>
      </w:r>
      <w:r w:rsidRPr="0001562D">
        <w:rPr>
          <w:rFonts w:ascii="Times New Roman" w:eastAsia="Times New Roman" w:hAnsi="Times New Roman" w:cs="Times New Roman"/>
          <w:b/>
          <w:bCs/>
          <w:i/>
          <w:iCs/>
          <w:lang w:eastAsia="ru-RU"/>
        </w:rPr>
        <w:t>(1)</w:t>
      </w:r>
      <w:r w:rsidRPr="0001562D">
        <w:rPr>
          <w:rFonts w:ascii="Times New Roman" w:eastAsia="Times New Roman" w:hAnsi="Times New Roman" w:cs="Times New Roman"/>
          <w:b/>
          <w:bCs/>
          <w:i/>
          <w:iCs/>
          <w:lang w:eastAsia="ru-RU"/>
        </w:rPr>
        <w:tab/>
        <w:t>определение и изменение приоритетных направлений деятельности Общества, в том числе утверждение годовых бюджетов Общест</w:t>
      </w:r>
      <w:r w:rsidRPr="000C40E5">
        <w:rPr>
          <w:rFonts w:ascii="Times New Roman" w:eastAsia="Times New Roman" w:hAnsi="Times New Roman" w:cs="Times New Roman"/>
          <w:b/>
          <w:bCs/>
          <w:i/>
          <w:iCs/>
          <w:lang w:eastAsia="ru-RU"/>
        </w:rPr>
        <w:t>ва, отчетов об их исполнении, ежеквартальных отчетов</w:t>
      </w:r>
      <w:r w:rsidRPr="00F96CDB">
        <w:rPr>
          <w:rFonts w:ascii="Times New Roman" w:eastAsia="Times New Roman" w:hAnsi="Times New Roman" w:cs="Times New Roman"/>
          <w:b/>
          <w:bCs/>
          <w:i/>
          <w:iCs/>
          <w:lang w:eastAsia="ru-RU"/>
        </w:rPr>
        <w:t xml:space="preserve"> об исполнении бюджета, утверждение корректировок в годовые бюджеты Общества; дача рекомендаций Обществу по осуществлению хозяйственной деятельности</w:t>
      </w:r>
    </w:p>
    <w:p w14:paraId="4607F11F"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lastRenderedPageBreak/>
        <w:t>(2)</w:t>
      </w:r>
      <w:r w:rsidRPr="00D25D8E">
        <w:rPr>
          <w:rFonts w:ascii="Times New Roman" w:eastAsia="Times New Roman" w:hAnsi="Times New Roman" w:cs="Times New Roman"/>
          <w:b/>
          <w:bCs/>
          <w:i/>
          <w:iCs/>
          <w:lang w:eastAsia="ru-RU"/>
        </w:rPr>
        <w:tab/>
        <w:t>созыв годового и внеочередного общих собраний акционеров;</w:t>
      </w:r>
    </w:p>
    <w:p w14:paraId="39BA1398"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(3)</w:t>
      </w:r>
      <w:r w:rsidRPr="00D25D8E">
        <w:rPr>
          <w:rFonts w:ascii="Times New Roman" w:eastAsia="Times New Roman" w:hAnsi="Times New Roman" w:cs="Times New Roman"/>
          <w:b/>
          <w:bCs/>
          <w:i/>
          <w:iCs/>
          <w:lang w:eastAsia="ru-RU"/>
        </w:rPr>
        <w:tab/>
        <w:t>утверждение повестки дня общего собрания акционеров;</w:t>
      </w:r>
    </w:p>
    <w:p w14:paraId="328E8630"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(4)</w:t>
      </w:r>
      <w:r w:rsidRPr="00D25D8E">
        <w:rPr>
          <w:rFonts w:ascii="Times New Roman" w:eastAsia="Times New Roman" w:hAnsi="Times New Roman" w:cs="Times New Roman"/>
          <w:b/>
          <w:bCs/>
          <w:i/>
          <w:iCs/>
          <w:lang w:eastAsia="ru-RU"/>
        </w:rPr>
        <w:tab/>
        <w:t>определение даты составления списка лиц, имеющих право на участие в общем собрании акционеров, и другие вопросы подготовки к проведению общего собрания акционеров;</w:t>
      </w:r>
    </w:p>
    <w:p w14:paraId="20BE9C5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(5) размещение обществом дополнительных акций, в которые конвертируются размещенные обществом привилегированные акции определенного типа, конвертируемые в обыкновенные акции или привилегированные акции иных типов, если такое размещение не связано с увеличением уставного капитала общества, а также размещение обществом облигаций или иных эмиссионных ценных бумаг, за исключением акций;</w:t>
      </w:r>
    </w:p>
    <w:p w14:paraId="4B811C6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(6)</w:t>
      </w:r>
      <w:r w:rsidRPr="00D25D8E">
        <w:rPr>
          <w:rFonts w:ascii="Times New Roman" w:eastAsia="Times New Roman" w:hAnsi="Times New Roman" w:cs="Times New Roman"/>
          <w:b/>
          <w:bCs/>
          <w:i/>
          <w:iCs/>
          <w:lang w:eastAsia="ru-RU"/>
        </w:rPr>
        <w:tab/>
        <w:t>определение цены (денежной оценки) имущества, цены размещения или порядка ее определения и цены выкупа эмиссионных ценных бумаг в случаях, предусмотренных законодательством Российской Федерации;</w:t>
      </w:r>
    </w:p>
    <w:p w14:paraId="332AC6D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(7)</w:t>
      </w:r>
      <w:r w:rsidRPr="00D25D8E">
        <w:rPr>
          <w:rFonts w:ascii="Times New Roman" w:eastAsia="Times New Roman" w:hAnsi="Times New Roman" w:cs="Times New Roman"/>
          <w:b/>
          <w:bCs/>
          <w:i/>
          <w:iCs/>
          <w:lang w:eastAsia="ru-RU"/>
        </w:rPr>
        <w:tab/>
        <w:t>приобретение размещенных Обществом акций, облигаций и иных ценных бумаг в случаях, предусмотренных законодательством Российской Федерации и настоящим Уставом;</w:t>
      </w:r>
    </w:p>
    <w:p w14:paraId="0B1A63B9"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(8)</w:t>
      </w:r>
      <w:r w:rsidRPr="00D25D8E">
        <w:rPr>
          <w:rFonts w:ascii="Times New Roman" w:eastAsia="Times New Roman" w:hAnsi="Times New Roman" w:cs="Times New Roman"/>
          <w:b/>
          <w:bCs/>
          <w:i/>
          <w:iCs/>
          <w:lang w:eastAsia="ru-RU"/>
        </w:rPr>
        <w:tab/>
        <w:t>рекомендации по размеру выплачиваемых членам Ревизионной комиссии вознаграждений и компенсаций и определение размера оплаты услуг аудитора;</w:t>
      </w:r>
    </w:p>
    <w:p w14:paraId="0E70663C"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(9)</w:t>
      </w:r>
      <w:r w:rsidRPr="00D25D8E">
        <w:rPr>
          <w:rFonts w:ascii="Times New Roman" w:eastAsia="Times New Roman" w:hAnsi="Times New Roman" w:cs="Times New Roman"/>
          <w:b/>
          <w:bCs/>
          <w:i/>
          <w:iCs/>
          <w:lang w:eastAsia="ru-RU"/>
        </w:rPr>
        <w:tab/>
        <w:t>рекомендации по размеру дивиденда по акциям и порядку его выплаты;</w:t>
      </w:r>
    </w:p>
    <w:p w14:paraId="090EBDDA"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(10)</w:t>
      </w:r>
      <w:r w:rsidRPr="00D25D8E">
        <w:rPr>
          <w:rFonts w:ascii="Times New Roman" w:eastAsia="Times New Roman" w:hAnsi="Times New Roman" w:cs="Times New Roman"/>
          <w:b/>
          <w:bCs/>
          <w:i/>
          <w:iCs/>
          <w:lang w:eastAsia="ru-RU"/>
        </w:rPr>
        <w:tab/>
        <w:t>использование резервного фонда и иных фондов Общества;</w:t>
      </w:r>
    </w:p>
    <w:p w14:paraId="15961490"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(11)</w:t>
      </w:r>
      <w:r w:rsidRPr="00D25D8E">
        <w:rPr>
          <w:rFonts w:ascii="Times New Roman" w:eastAsia="Times New Roman" w:hAnsi="Times New Roman" w:cs="Times New Roman"/>
          <w:b/>
          <w:bCs/>
          <w:i/>
          <w:iCs/>
          <w:lang w:eastAsia="ru-RU"/>
        </w:rPr>
        <w:tab/>
        <w:t>утверждение внутренних документов Общества, за исключением внутренних документов, утверждение которых отнесено к компетенции общего собрания акционеров Общества, а также иных внутренних документов Общества, утверждение которых отнесено Уставом Общества к компетенции Генерального директора.</w:t>
      </w:r>
    </w:p>
    <w:p w14:paraId="399F8CEA"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(12)</w:t>
      </w:r>
      <w:r w:rsidRPr="00D25D8E">
        <w:rPr>
          <w:rFonts w:ascii="Times New Roman" w:eastAsia="Times New Roman" w:hAnsi="Times New Roman" w:cs="Times New Roman"/>
          <w:b/>
          <w:bCs/>
          <w:i/>
          <w:iCs/>
          <w:lang w:eastAsia="ru-RU"/>
        </w:rPr>
        <w:tab/>
        <w:t>создание и ликвидация филиалов и представительств Общества, утверждение положений о филиалах и представительствах, внесение в них изменений и дополнений;</w:t>
      </w:r>
    </w:p>
    <w:p w14:paraId="38EDB41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(13)</w:t>
      </w:r>
      <w:r w:rsidRPr="00D25D8E">
        <w:rPr>
          <w:rFonts w:ascii="Times New Roman" w:eastAsia="Times New Roman" w:hAnsi="Times New Roman" w:cs="Times New Roman"/>
          <w:b/>
          <w:bCs/>
          <w:i/>
          <w:iCs/>
          <w:lang w:eastAsia="ru-RU"/>
        </w:rPr>
        <w:tab/>
        <w:t>утверждение регистратора Общества и условий договора с ним, а также расторжение договора с ним;</w:t>
      </w:r>
    </w:p>
    <w:p w14:paraId="1223A4D7"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(14)</w:t>
      </w:r>
      <w:r w:rsidRPr="00D25D8E">
        <w:rPr>
          <w:rFonts w:ascii="Times New Roman" w:eastAsia="Times New Roman" w:hAnsi="Times New Roman" w:cs="Times New Roman"/>
          <w:b/>
          <w:bCs/>
          <w:i/>
          <w:iCs/>
          <w:lang w:eastAsia="ru-RU"/>
        </w:rPr>
        <w:tab/>
        <w:t>принятие решений об участии и о прекращении участия Общества в других организациях (за исключением организаций, указанных в подпункте 18 пункта 17.2 статьи 17 настоящего Устава);</w:t>
      </w:r>
    </w:p>
    <w:p w14:paraId="7C777995"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(15)</w:t>
      </w:r>
      <w:r w:rsidRPr="00D25D8E">
        <w:rPr>
          <w:rFonts w:ascii="Times New Roman" w:eastAsia="Times New Roman" w:hAnsi="Times New Roman" w:cs="Times New Roman"/>
          <w:b/>
          <w:bCs/>
          <w:i/>
          <w:iCs/>
          <w:lang w:eastAsia="ru-RU"/>
        </w:rPr>
        <w:tab/>
        <w:t>предварительное утверждение годового отчета Общества;</w:t>
      </w:r>
    </w:p>
    <w:p w14:paraId="0E80532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(16)</w:t>
      </w:r>
      <w:r w:rsidRPr="00D25D8E">
        <w:rPr>
          <w:rFonts w:ascii="Times New Roman" w:eastAsia="Times New Roman" w:hAnsi="Times New Roman" w:cs="Times New Roman"/>
          <w:b/>
          <w:bCs/>
          <w:i/>
          <w:iCs/>
          <w:lang w:eastAsia="ru-RU"/>
        </w:rPr>
        <w:tab/>
        <w:t>утверждение кандидатов на должность финансового директора, главного бухгалтера Общества, заместителей Генерального директора Общества, директоров направлений Общества, принятие решения о прекращении их полномочий по основаниям, предусмотренным законодательством РФ;   утверждение или изменение условий заключаемых с указанными лицами трудовых договоров, определение лица, уполномоченного подписать от имени Общества трудовой договор с финансовым директором, главным бухгалтером, заместителями Генерального директора, директорами  направлений;</w:t>
      </w:r>
    </w:p>
    <w:p w14:paraId="6C02A2C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(17)</w:t>
      </w:r>
      <w:r w:rsidRPr="00D25D8E">
        <w:rPr>
          <w:rFonts w:ascii="Times New Roman" w:eastAsia="Times New Roman" w:hAnsi="Times New Roman" w:cs="Times New Roman"/>
          <w:b/>
          <w:bCs/>
          <w:i/>
          <w:iCs/>
          <w:lang w:eastAsia="ru-RU"/>
        </w:rPr>
        <w:tab/>
        <w:t xml:space="preserve">принятие решений об одобрении крупных сделок. Для целей настоящего пункта крупной является сделка (в том числе заем, кредит, залог, поручительство) или несколько взаимосвязанных сделок, связанная с приобретением, отчуждением или возможностью отчуждения Обществом прямо или косвенно имущества, стоимость которого составляет от 25% (Двадцати пяти) до 50% (Пятидесяти процентов) стоимости имущества Общества, определенной на основании данных бухгалтерской отчетности за последний отчетный период, предшествующий дню принятия решения о совершении такой сделки (за исключением сделки или нескольких взаимосвязанных сделок, вопрос об одобрении которых относится в соответствии с настоящим Уставом к компетенции общего собрания акционеров Общества). </w:t>
      </w:r>
    </w:p>
    <w:p w14:paraId="3C2AD108"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При этом порядок одобрения Советом директоров Общества крупных сделок, предусмотренный настоящим пунктом Устава и законодательством Российской Федерации об одобрении крупных сделок Советом директоров Общества, распространяется также на следующие случаи:</w:t>
      </w:r>
    </w:p>
    <w:p w14:paraId="51A1F0C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lastRenderedPageBreak/>
        <w:t>принятие решений об одобрении заключения Обществом любых сделок (нескольких взаимосвязанных сделок), которые выходят за рамки компетенции Генерального директора, указанной в подпункте (6) пункта 19.4. статьи 19 настоящего Устава (за исключением сделок, относящихся в соответствии с настоящим Уставом к компетенции общего собрания акционеров Общества);</w:t>
      </w:r>
    </w:p>
    <w:p w14:paraId="4C9DF59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принятие решений о предъявлении Обществом исковых требований на сумму, превышающую 1 000 000,00 (Один миллион) долларов США, либо заключение мирового соглашения, по которому Общество обязано выплатить сумму, превышающую 1 000 000,00 (Один миллион) долларов США, либо отказ Общества от иска на сумму, превышающую 1 000 000,00 (Один миллион) долларов США, в рублевом эквиваленте по курсу ЦБ РФ на дату принятия решений о совершении соответствующего действия;</w:t>
      </w:r>
    </w:p>
    <w:p w14:paraId="62E303F5"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принятие решения об одобрении любых сделок о благотворительности, пожертвовании денежных средств или имущества третьим лицам.</w:t>
      </w:r>
    </w:p>
    <w:p w14:paraId="3A1BBC00"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(18)</w:t>
      </w:r>
      <w:r w:rsidRPr="00D25D8E">
        <w:rPr>
          <w:rFonts w:ascii="Times New Roman" w:eastAsia="Times New Roman" w:hAnsi="Times New Roman" w:cs="Times New Roman"/>
          <w:b/>
          <w:bCs/>
          <w:i/>
          <w:iCs/>
          <w:lang w:eastAsia="ru-RU"/>
        </w:rPr>
        <w:tab/>
        <w:t>принятие решения об одобрении сделок, в совершении которых имеется заинтересованность, в случаях, предусмотренных требованиями действующего законодательства Российской Федерации;</w:t>
      </w:r>
    </w:p>
    <w:p w14:paraId="5508185A"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(19)</w:t>
      </w:r>
      <w:r w:rsidRPr="00D25D8E">
        <w:rPr>
          <w:rFonts w:ascii="Times New Roman" w:eastAsia="Times New Roman" w:hAnsi="Times New Roman" w:cs="Times New Roman"/>
          <w:b/>
          <w:bCs/>
          <w:i/>
          <w:iCs/>
          <w:lang w:eastAsia="ru-RU"/>
        </w:rPr>
        <w:tab/>
        <w:t>избрание Генерального директора Общества и досрочное прекращение его полномочий</w:t>
      </w:r>
    </w:p>
    <w:p w14:paraId="329B120F"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(20)</w:t>
      </w:r>
      <w:r w:rsidRPr="00D25D8E">
        <w:rPr>
          <w:rFonts w:ascii="Times New Roman" w:eastAsia="Times New Roman" w:hAnsi="Times New Roman" w:cs="Times New Roman"/>
          <w:b/>
          <w:bCs/>
          <w:i/>
          <w:iCs/>
          <w:lang w:eastAsia="ru-RU"/>
        </w:rPr>
        <w:tab/>
        <w:t>решение иных вопросов, отнесенных законодательством Российской Федерации и настоящим Уставом к компетенции Совета директоров Общества.</w:t>
      </w:r>
    </w:p>
    <w:p w14:paraId="0210895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Вопросы, отнесенные к компетенции Совета директоров, не могут быть переданы на решение исполнительному органу Общества.</w:t>
      </w:r>
    </w:p>
    <w:p w14:paraId="4F728C4D"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p>
    <w:p w14:paraId="787D45C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Руководство текущей деятельностью Общества осуществляется единоличным исполнительным органом Общества - Генеральным директором. Генеральный директор подотчетен общему собранию акционеров и Совету директоров.</w:t>
      </w:r>
    </w:p>
    <w:p w14:paraId="78EBECE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Единоличный исполнительный орган Общества (Генеральный директор Общества):</w:t>
      </w:r>
    </w:p>
    <w:p w14:paraId="0DEBC6D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осуществляет руководство текущей деятельности Общества, за исключением вопросов, отнесенных к компетенции Общего собрания акционеров или Совета директоров Общества;</w:t>
      </w:r>
    </w:p>
    <w:p w14:paraId="2936E74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без доверенности действует от имени Общества, в том числе представляет его интересы как в Российской Федерации, так и за ее пределами;</w:t>
      </w:r>
    </w:p>
    <w:p w14:paraId="3A52DD0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имеет право первой подписи финансовых документов Общества;</w:t>
      </w:r>
    </w:p>
    <w:p w14:paraId="17F6B17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открывает в банках счета Общества;</w:t>
      </w:r>
    </w:p>
    <w:p w14:paraId="6E02B3C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выдает доверенности от имени Общества, в том числе доверенности с правом передоверия полномочий;</w:t>
      </w:r>
    </w:p>
    <w:p w14:paraId="78B72D0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 xml:space="preserve">совершает следующие сделки от имени Общества: </w:t>
      </w:r>
    </w:p>
    <w:p w14:paraId="26469898"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(6.1.) сделки, предметом которых является:</w:t>
      </w:r>
    </w:p>
    <w:p w14:paraId="7D58C439" w14:textId="77777777" w:rsidR="009E16FF" w:rsidRPr="000C40E5"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01562D">
        <w:rPr>
          <w:rFonts w:ascii="Times New Roman" w:eastAsia="Times New Roman" w:hAnsi="Times New Roman" w:cs="Times New Roman"/>
          <w:b/>
          <w:bCs/>
          <w:i/>
          <w:iCs/>
          <w:lang w:eastAsia="ru-RU"/>
        </w:rPr>
        <w:t>-</w:t>
      </w:r>
      <w:r w:rsidRPr="0001562D">
        <w:rPr>
          <w:rFonts w:ascii="Times New Roman" w:eastAsia="Times New Roman" w:hAnsi="Times New Roman" w:cs="Times New Roman"/>
          <w:b/>
          <w:bCs/>
          <w:i/>
          <w:iCs/>
          <w:lang w:eastAsia="ru-RU"/>
        </w:rPr>
        <w:tab/>
        <w:t>оказание услуг по организации перевозок грузов,</w:t>
      </w:r>
    </w:p>
    <w:p w14:paraId="516CCA1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F96CDB">
        <w:rPr>
          <w:rFonts w:ascii="Times New Roman" w:eastAsia="Times New Roman" w:hAnsi="Times New Roman" w:cs="Times New Roman"/>
          <w:b/>
          <w:bCs/>
          <w:i/>
          <w:iCs/>
          <w:lang w:eastAsia="ru-RU"/>
        </w:rPr>
        <w:t>-</w:t>
      </w:r>
      <w:r w:rsidRPr="00F96CDB">
        <w:rPr>
          <w:rFonts w:ascii="Times New Roman" w:eastAsia="Times New Roman" w:hAnsi="Times New Roman" w:cs="Times New Roman"/>
          <w:b/>
          <w:bCs/>
          <w:i/>
          <w:iCs/>
          <w:lang w:eastAsia="ru-RU"/>
        </w:rPr>
        <w:tab/>
        <w:t>прием и передача во временное владение и/или пользование железнодорожного подвижного состава,</w:t>
      </w:r>
    </w:p>
    <w:p w14:paraId="55910F0C"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 xml:space="preserve">оказание услуг по таможенному оформлению, </w:t>
      </w:r>
    </w:p>
    <w:p w14:paraId="38FB188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 xml:space="preserve">организация и выполнение ремонта подвижного состава, в том числе, приобретение и/или отчуждение запасных частей, их хранение, </w:t>
      </w:r>
    </w:p>
    <w:p w14:paraId="13E8AC5E"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обслуживание подвижного состава (в т.ч. промывка, пропарка, покраска и т.п.),</w:t>
      </w:r>
    </w:p>
    <w:p w14:paraId="602943E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организация расчетов за перевозки грузов железнодорожным транспортом,</w:t>
      </w:r>
    </w:p>
    <w:p w14:paraId="2A1EBFC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 xml:space="preserve">оказание услуг по отстою подвижного состава, </w:t>
      </w:r>
    </w:p>
    <w:p w14:paraId="78AFD403"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  страхование имущества Общества, включая подвижной состав, медицинское страхование,</w:t>
      </w:r>
    </w:p>
    <w:p w14:paraId="0C65631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 xml:space="preserve">оказание консультационных и информационных услуг по всем вопросам деятельности Общества, в том числе по вопросам применения законодательства, представлению интересов в налоговых органах, судах и т.д. в случае если сумма такой </w:t>
      </w:r>
      <w:r w:rsidRPr="00D25D8E">
        <w:rPr>
          <w:rFonts w:ascii="Times New Roman" w:eastAsia="Times New Roman" w:hAnsi="Times New Roman" w:cs="Times New Roman"/>
          <w:b/>
          <w:bCs/>
          <w:i/>
          <w:iCs/>
          <w:lang w:eastAsia="ru-RU"/>
        </w:rPr>
        <w:lastRenderedPageBreak/>
        <w:t>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28962CEA"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 xml:space="preserve">оказание услуг по сбору документов, связанных с деятельностью Общества, в том числе для подтверждения правомерности применения налоговых ставок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 </w:t>
      </w:r>
    </w:p>
    <w:p w14:paraId="2445C727"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приобретение и отчуждение программного обеспечения для осуществления деятельности Общества и его подразделений,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23F5FB3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получение Обществом во временное владение и/или пользование недвижимого имущества (помещений под офис),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2EB30A8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работы (услуги), связанные с содержанием и эксплуатацией используемых Обществом офисных помещений и оборудования, охраной помещений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25A6C012"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приобретение имущества, необходимого для осуществления Обществом своей деятельности - канцелярских товаров, мебели, оргтехники, иного оборудования необходимого для функционирования офисов Общества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092337C7"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приобретение и продажа автотранспорта, его ремонт и техническое обслуживание,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271F7A7A"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оказание Обществу банковских услуг,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7DAA6219"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   получение (или предоставление) Обществом займа (кредита) или иное привлечение (предоставление) средств Обществом (в том числе заключение договора финансового лизинга) в случае, если сумма сделки (или нескольких взаимосвязанных сделок) не превышает 100 000,00 (Сто тысяч) долларов США в рублевом эквиваленте по курсу ЦБ РФ на дату на дату заключения такой сделки,</w:t>
      </w:r>
    </w:p>
    <w:p w14:paraId="0C8259BD"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приобретение, отчуждение, обременение или возможность приобретения, отчуждения или обременения Обществом прямо либо косвенно имущества, стоимость которого не превышает 100 000,00 (Сто тысяч) долларов США в рублевом эквиваленте по курсу ЦБ РФ на дату на дату заключения такой сделки,</w:t>
      </w:r>
    </w:p>
    <w:p w14:paraId="7FB9567D"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оказание услуг связи, включая подписку на периодические издания, необходимые Обществу для осуществления коммерческой деятельности,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0437E769"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w:t>
      </w:r>
      <w:r w:rsidRPr="00D25D8E">
        <w:rPr>
          <w:rFonts w:ascii="Times New Roman" w:eastAsia="Times New Roman" w:hAnsi="Times New Roman" w:cs="Times New Roman"/>
          <w:b/>
          <w:bCs/>
          <w:i/>
          <w:iCs/>
          <w:lang w:eastAsia="ru-RU"/>
        </w:rPr>
        <w:tab/>
        <w:t>оказание услуг по организации выставок, конференций, семинаров, обучения, повышения квалификации, организации спортивных мероприятий для сотрудников Общества, организации мероприятий по охране труда, подбору персонала (в том числе услуг связанных с доступом к рекрутинговым порталам) в случае если сумма такой сделки (или нескольких взаимосвязанных сделок) не превышает 100 000 (ста тысяч) долларов США в рублевом эквиваленте по курсу ЦБ РФ на дату заключения такой сделки,</w:t>
      </w:r>
    </w:p>
    <w:p w14:paraId="6FB54D21"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(6.2.) сделки, связанные с инвестиционной деятельностью Общества, в том числе капитальными вложениями Общества (вложениями во внеоборотные активы Общества) в случае, если сумма указанных инвестиций (вложений) не превышает 100 000,00 (Сто тысяч) долларов США в рублевом эквиваленте по курсу ЦБ РФ на дату заключения такой сделки;</w:t>
      </w:r>
    </w:p>
    <w:p w14:paraId="195CEEB7"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 xml:space="preserve">(6.3.) иные сделки, связанные с хозяйственной деятельностью Общества, в случае если сумма такой сделки (или нескольких взаимосвязанных сделок) не превышает 50 000 </w:t>
      </w:r>
      <w:r w:rsidRPr="00D25D8E">
        <w:rPr>
          <w:rFonts w:ascii="Times New Roman" w:eastAsia="Times New Roman" w:hAnsi="Times New Roman" w:cs="Times New Roman"/>
          <w:b/>
          <w:bCs/>
          <w:i/>
          <w:iCs/>
          <w:lang w:eastAsia="ru-RU"/>
        </w:rPr>
        <w:lastRenderedPageBreak/>
        <w:t>(пятидесяти тысяч) долларов США в рублевом эквиваленте по курсу ЦБ РФ на дату заключения такой сделки;</w:t>
      </w:r>
    </w:p>
    <w:p w14:paraId="1D3EA28C"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(6.4.) иные сделки, не связанные с хозяйственной деятельностью Общества, в случае если сумма такой сделки (или нескольких взаимосвязанных сделок) не превышает 10 000 (десяти тысяч) долларов США в рублевом эквиваленте по курсу ЦБ РФ на дату заключения такой сделки;</w:t>
      </w:r>
    </w:p>
    <w:p w14:paraId="06EE93F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утверждает правила, процедуры, инструкции и другие внутренние документы Общества в соответствии с утвержденными штатным расписанием и организационной структурой Общества;</w:t>
      </w:r>
    </w:p>
    <w:p w14:paraId="09AEA8DF"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издает приказы и дает указания, обязательные для исполнения всеми работниками Общества;</w:t>
      </w:r>
    </w:p>
    <w:p w14:paraId="0C913374"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организует выполнение решений общего собрания акционеров Общества и Совета директоров Общества;</w:t>
      </w:r>
    </w:p>
    <w:p w14:paraId="396FA4B6"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 xml:space="preserve">в пределах расходов, предусмотренных утвержденным Советом директоров Общества бюджетом на соответствующий финансовый год, утверждает штатное расписание и организационную структуру Общества, заключает трудовые договоры с работниками Общества и применяет к работникам Общества меры поощрения и взыскания; </w:t>
      </w:r>
    </w:p>
    <w:p w14:paraId="0B0E9D1B" w14:textId="77777777" w:rsidR="009E16FF" w:rsidRPr="00D25D8E" w:rsidRDefault="009E16FF" w:rsidP="00D25D8E">
      <w:pPr>
        <w:spacing w:before="40" w:after="40" w:line="240" w:lineRule="auto"/>
        <w:ind w:firstLine="567"/>
        <w:jc w:val="both"/>
        <w:rPr>
          <w:rFonts w:ascii="Times New Roman" w:eastAsia="Times New Roman" w:hAnsi="Times New Roman" w:cs="Times New Roman"/>
          <w:b/>
          <w:bCs/>
          <w:i/>
          <w:iCs/>
          <w:lang w:eastAsia="ru-RU"/>
        </w:rPr>
      </w:pPr>
      <w:r w:rsidRPr="00D25D8E">
        <w:rPr>
          <w:rFonts w:ascii="Times New Roman" w:eastAsia="Times New Roman" w:hAnsi="Times New Roman" w:cs="Times New Roman"/>
          <w:b/>
          <w:bCs/>
          <w:i/>
          <w:iCs/>
          <w:lang w:eastAsia="ru-RU"/>
        </w:rPr>
        <w:t>исполняет иные функции, необходимые для достижения уставных целей Общества и обеспечения его нормальной работы.</w:t>
      </w:r>
    </w:p>
    <w:p w14:paraId="4AADD71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0A229097" w14:textId="77777777" w:rsidR="009E16FF" w:rsidRPr="009E16FF" w:rsidRDefault="009E16FF" w:rsidP="009E16FF">
      <w:pPr>
        <w:autoSpaceDE w:val="0"/>
        <w:autoSpaceDN w:val="0"/>
        <w:adjustRightInd w:val="0"/>
        <w:spacing w:after="0" w:line="240" w:lineRule="auto"/>
        <w:ind w:firstLine="540"/>
        <w:jc w:val="both"/>
        <w:rPr>
          <w:rFonts w:ascii="Times New Roman" w:eastAsia="Calibri" w:hAnsi="Times New Roman" w:cs="Times New Roman"/>
        </w:rPr>
      </w:pPr>
      <w:r w:rsidRPr="009E16FF">
        <w:rPr>
          <w:rFonts w:ascii="Times New Roman" w:eastAsia="Calibri" w:hAnsi="Times New Roman" w:cs="Times New Roman"/>
        </w:rPr>
        <w:t xml:space="preserve">Сведения о наличии кодекса корпоративного управления эмитента либо иного аналогичного документа. </w:t>
      </w:r>
    </w:p>
    <w:p w14:paraId="6B11998A"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Кодекс корпоративного управления Эмитента, как единый документ, на дату утверждения Проспекта отсутствует.</w:t>
      </w:r>
    </w:p>
    <w:p w14:paraId="1D3C352D" w14:textId="77777777" w:rsidR="009E16FF" w:rsidRPr="009E16FF" w:rsidRDefault="009E16FF" w:rsidP="009E16FF">
      <w:pPr>
        <w:autoSpaceDE w:val="0"/>
        <w:autoSpaceDN w:val="0"/>
        <w:spacing w:line="240" w:lineRule="auto"/>
        <w:ind w:firstLine="540"/>
        <w:jc w:val="both"/>
        <w:rPr>
          <w:rFonts w:ascii="Times New Roman" w:eastAsia="Calibri" w:hAnsi="Times New Roman" w:cs="Times New Roman"/>
          <w:b/>
          <w:bCs/>
          <w:i/>
          <w:iCs/>
        </w:rPr>
      </w:pPr>
      <w:r w:rsidRPr="009E16FF">
        <w:rPr>
          <w:rFonts w:ascii="Times New Roman" w:eastAsia="Times New Roman" w:hAnsi="Times New Roman" w:cs="Times New Roman"/>
          <w:sz w:val="24"/>
          <w:szCs w:val="24"/>
          <w:lang w:eastAsia="ru-RU"/>
        </w:rPr>
        <w:t xml:space="preserve"> </w:t>
      </w:r>
      <w:r w:rsidRPr="009E16FF">
        <w:rPr>
          <w:rFonts w:ascii="Times New Roman" w:eastAsia="Calibri" w:hAnsi="Times New Roman" w:cs="Times New Roman"/>
          <w:b/>
          <w:bCs/>
          <w:i/>
          <w:iCs/>
        </w:rPr>
        <w:t xml:space="preserve">Эмитент  соблюдает основные рекомендации Кодекса корпоративного управления, рекомендованного к применению Банком России (письмо Банка России от 10 апреля 2014 г. № 06-52/2463). </w:t>
      </w:r>
    </w:p>
    <w:p w14:paraId="29D0C482"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В АО «НПК» адаптирован Кодекс корпоративного управления, принятый в группе компаний Глобалтранс Инвестмент Плс.</w:t>
      </w:r>
    </w:p>
    <w:p w14:paraId="490F7BCE"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Также, в АО «НПК» приняты следующие документы для соблюдения Кодекса корпоративного управления:</w:t>
      </w:r>
    </w:p>
    <w:p w14:paraId="720D59BC"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 Положение о Комитете по рискам при Генеральном директоре АО «НПК»,</w:t>
      </w:r>
    </w:p>
    <w:p w14:paraId="05388194"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 Положение по системе управления рисками АО «НПК».</w:t>
      </w:r>
    </w:p>
    <w:p w14:paraId="63CFBD0A"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 Политика противодействия мошенническим действиям,</w:t>
      </w:r>
    </w:p>
    <w:p w14:paraId="33942444"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 xml:space="preserve">-Политика в отношении направления уведомлений и расследования заявлений о предполагаемых неправомерных действиях, </w:t>
      </w:r>
    </w:p>
    <w:p w14:paraId="5540134D"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r w:rsidRPr="009E16FF">
        <w:rPr>
          <w:rFonts w:ascii="Times New Roman" w:eastAsia="Calibri" w:hAnsi="Times New Roman" w:cs="Times New Roman"/>
          <w:b/>
          <w:bCs/>
          <w:i/>
          <w:iCs/>
        </w:rPr>
        <w:t>- Кодекс этики и поведения.</w:t>
      </w:r>
    </w:p>
    <w:p w14:paraId="16315F92"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rPr>
      </w:pPr>
    </w:p>
    <w:p w14:paraId="7F2C1B68"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rPr>
      </w:pPr>
      <w:r w:rsidRPr="009E16FF">
        <w:rPr>
          <w:rFonts w:ascii="Times New Roman" w:eastAsia="Calibri" w:hAnsi="Times New Roman" w:cs="Times New Roman"/>
        </w:rPr>
        <w:t>Сведения о наличии внутренних документов эмитента, регулирующих деятельность его органов управления:</w:t>
      </w:r>
    </w:p>
    <w:p w14:paraId="5A246DE6" w14:textId="77777777" w:rsidR="009E16FF" w:rsidRPr="009E16FF" w:rsidRDefault="009E16FF" w:rsidP="009E16FF">
      <w:pPr>
        <w:autoSpaceDE w:val="0"/>
        <w:autoSpaceDN w:val="0"/>
        <w:spacing w:after="0" w:line="240" w:lineRule="auto"/>
        <w:ind w:firstLine="539"/>
        <w:contextualSpacing/>
        <w:jc w:val="both"/>
        <w:rPr>
          <w:rFonts w:ascii="Times New Roman" w:eastAsia="Calibri" w:hAnsi="Times New Roman" w:cs="Times New Roman"/>
          <w:b/>
          <w:bCs/>
          <w:i/>
          <w:iCs/>
        </w:rPr>
      </w:pPr>
      <w:r w:rsidRPr="009E16FF">
        <w:rPr>
          <w:rFonts w:ascii="Times New Roman" w:eastAsia="Calibri" w:hAnsi="Times New Roman" w:cs="Times New Roman"/>
          <w:b/>
          <w:bCs/>
          <w:i/>
          <w:iCs/>
        </w:rPr>
        <w:t>Положение о Совете директоров открытого акционерного общества «Новая перевозочная компания», утвержденное решением № 63 Единственного акционера Открытого акционерного общества «Новая перевозочная компания» от 9 сентября 2010 года.</w:t>
      </w:r>
    </w:p>
    <w:p w14:paraId="4298F9FB"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b/>
          <w:bCs/>
          <w:i/>
          <w:iCs/>
        </w:rPr>
      </w:pPr>
    </w:p>
    <w:p w14:paraId="01BADB78" w14:textId="77777777" w:rsidR="009E16FF" w:rsidRPr="009E16FF" w:rsidRDefault="009E16FF" w:rsidP="009E16FF">
      <w:pPr>
        <w:autoSpaceDE w:val="0"/>
        <w:autoSpaceDN w:val="0"/>
        <w:spacing w:after="0" w:line="240" w:lineRule="auto"/>
        <w:ind w:firstLine="540"/>
        <w:jc w:val="both"/>
        <w:rPr>
          <w:rFonts w:ascii="Times New Roman" w:eastAsia="Calibri" w:hAnsi="Times New Roman" w:cs="Times New Roman"/>
        </w:rPr>
      </w:pPr>
      <w:r w:rsidRPr="009E16FF">
        <w:rPr>
          <w:rFonts w:ascii="Times New Roman" w:eastAsia="Calibri" w:hAnsi="Times New Roman" w:cs="Times New Roman"/>
        </w:rPr>
        <w:t>Адрес страницы в сети Интернет, на которой в свободном доступе будут размещены полный текст действующей редакции устава эмитента и внутренних документов, регулирующих деятельность органов эмитента, а также кодекса корпоративного управления эмитента в случае его наличия:</w:t>
      </w:r>
    </w:p>
    <w:p w14:paraId="7882306E" w14:textId="77777777" w:rsidR="009E16FF" w:rsidRPr="009E16FF" w:rsidRDefault="003B72C4" w:rsidP="009E16FF">
      <w:pPr>
        <w:autoSpaceDE w:val="0"/>
        <w:autoSpaceDN w:val="0"/>
        <w:spacing w:after="0" w:line="240" w:lineRule="auto"/>
        <w:ind w:firstLine="540"/>
        <w:jc w:val="both"/>
        <w:rPr>
          <w:rFonts w:ascii="Times New Roman" w:eastAsia="Calibri" w:hAnsi="Times New Roman" w:cs="Times New Roman"/>
          <w:b/>
          <w:bCs/>
          <w:i/>
          <w:iCs/>
        </w:rPr>
      </w:pPr>
      <w:hyperlink r:id="rId15" w:history="1">
        <w:r w:rsidR="009E16FF" w:rsidRPr="009E16FF">
          <w:rPr>
            <w:rFonts w:ascii="Times New Roman" w:eastAsia="Calibri" w:hAnsi="Times New Roman" w:cs="Times New Roman"/>
            <w:b/>
            <w:bCs/>
            <w:i/>
            <w:iCs/>
          </w:rPr>
          <w:t>http://npktrans.ru/</w:t>
        </w:r>
        <w:r w:rsidR="009E16FF" w:rsidRPr="009E16FF" w:rsidDel="00723A20">
          <w:rPr>
            <w:rFonts w:ascii="Times New Roman" w:eastAsia="Calibri" w:hAnsi="Times New Roman" w:cs="Times New Roman"/>
            <w:b/>
            <w:bCs/>
            <w:i/>
            <w:iCs/>
          </w:rPr>
          <w:t xml:space="preserve"> </w:t>
        </w:r>
      </w:hyperlink>
    </w:p>
    <w:p w14:paraId="3588E1C0" w14:textId="77777777" w:rsidR="009E16FF" w:rsidRPr="009E16FF" w:rsidRDefault="003B72C4" w:rsidP="009E16FF">
      <w:pPr>
        <w:autoSpaceDE w:val="0"/>
        <w:autoSpaceDN w:val="0"/>
        <w:spacing w:after="0" w:line="240" w:lineRule="auto"/>
        <w:ind w:firstLine="540"/>
        <w:jc w:val="both"/>
        <w:rPr>
          <w:rFonts w:ascii="Times New Roman" w:eastAsia="Calibri" w:hAnsi="Times New Roman" w:cs="Times New Roman"/>
          <w:b/>
          <w:bCs/>
          <w:i/>
          <w:iCs/>
        </w:rPr>
      </w:pPr>
      <w:hyperlink r:id="rId16" w:history="1">
        <w:r w:rsidR="009E16FF" w:rsidRPr="009E16FF">
          <w:rPr>
            <w:rFonts w:ascii="Times New Roman" w:eastAsia="Calibri" w:hAnsi="Times New Roman" w:cs="Times New Roman"/>
            <w:b/>
            <w:bCs/>
            <w:i/>
            <w:iCs/>
          </w:rPr>
          <w:t>http://www.disclosure.ru/issuer/7705503750/</w:t>
        </w:r>
      </w:hyperlink>
    </w:p>
    <w:p w14:paraId="5F4961FB" w14:textId="77777777" w:rsidR="000C5C1D" w:rsidRPr="00463660" w:rsidRDefault="000C5C1D" w:rsidP="0099226D">
      <w:pPr>
        <w:autoSpaceDE w:val="0"/>
        <w:autoSpaceDN w:val="0"/>
        <w:spacing w:after="0" w:line="240" w:lineRule="auto"/>
        <w:ind w:firstLine="540"/>
        <w:jc w:val="both"/>
        <w:rPr>
          <w:rFonts w:ascii="Times New Roman" w:eastAsia="Calibri" w:hAnsi="Times New Roman" w:cs="Times New Roman"/>
          <w:b/>
          <w:bCs/>
          <w:i/>
          <w:iCs/>
        </w:rPr>
      </w:pPr>
    </w:p>
    <w:p w14:paraId="1D40D538" w14:textId="77777777" w:rsidR="002A7EC3" w:rsidRPr="00463660" w:rsidRDefault="002A7EC3">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5B40828F"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5.2. Информация о лицах, входящих в состав органов управления эмитента</w:t>
      </w:r>
    </w:p>
    <w:p w14:paraId="54DD9126" w14:textId="77777777" w:rsidR="00A57E41" w:rsidRPr="00463660" w:rsidRDefault="00A57E41" w:rsidP="00A57E41">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5316398B" w14:textId="77777777" w:rsidR="009E16FF" w:rsidRPr="009E16FF" w:rsidRDefault="009E16FF" w:rsidP="009E16FF">
      <w:pPr>
        <w:widowControl w:val="0"/>
        <w:autoSpaceDE w:val="0"/>
        <w:autoSpaceDN w:val="0"/>
        <w:adjustRightInd w:val="0"/>
        <w:spacing w:before="240" w:after="40" w:line="240" w:lineRule="auto"/>
        <w:outlineLvl w:val="1"/>
        <w:rPr>
          <w:rFonts w:ascii="Times New Roman" w:eastAsia="Times New Roman" w:hAnsi="Times New Roman" w:cs="Times New Roman"/>
          <w:b/>
          <w:bCs/>
          <w:lang w:eastAsia="ru-RU"/>
        </w:rPr>
      </w:pPr>
      <w:r w:rsidRPr="009E16FF">
        <w:rPr>
          <w:rFonts w:ascii="Times New Roman" w:eastAsia="Times New Roman" w:hAnsi="Times New Roman" w:cs="Times New Roman"/>
          <w:b/>
          <w:bCs/>
          <w:lang w:eastAsia="ru-RU"/>
        </w:rPr>
        <w:lastRenderedPageBreak/>
        <w:t xml:space="preserve">Состав совета директоров </w:t>
      </w:r>
      <w:r>
        <w:rPr>
          <w:rFonts w:ascii="Times New Roman" w:eastAsia="Times New Roman" w:hAnsi="Times New Roman" w:cs="Times New Roman"/>
          <w:b/>
          <w:bCs/>
          <w:lang w:eastAsia="ru-RU"/>
        </w:rPr>
        <w:t>Э</w:t>
      </w:r>
      <w:r w:rsidRPr="009E16FF">
        <w:rPr>
          <w:rFonts w:ascii="Times New Roman" w:eastAsia="Times New Roman" w:hAnsi="Times New Roman" w:cs="Times New Roman"/>
          <w:b/>
          <w:bCs/>
          <w:lang w:eastAsia="ru-RU"/>
        </w:rPr>
        <w:t>митента</w:t>
      </w:r>
    </w:p>
    <w:p w14:paraId="16AA621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p>
    <w:p w14:paraId="2180CE1D"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Елисеев Александр Леонидович</w:t>
      </w:r>
    </w:p>
    <w:p w14:paraId="65700141"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1967</w:t>
      </w:r>
    </w:p>
    <w:p w14:paraId="14ED08D6"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Второй медицинский институт (Российский государственный медицинский университет).</w:t>
      </w:r>
    </w:p>
    <w:p w14:paraId="6478B4A2"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05B6A237"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73E55195"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4A79D905"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3F8761C5"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47BE8AF2"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28AFAA28" w14:textId="77777777" w:rsidTr="00FD2C9B">
        <w:tc>
          <w:tcPr>
            <w:tcW w:w="1332" w:type="dxa"/>
            <w:tcBorders>
              <w:top w:val="single" w:sz="6" w:space="0" w:color="auto"/>
              <w:left w:val="double" w:sz="6" w:space="0" w:color="auto"/>
              <w:bottom w:val="single" w:sz="6" w:space="0" w:color="auto"/>
              <w:right w:val="single" w:sz="6" w:space="0" w:color="auto"/>
            </w:tcBorders>
          </w:tcPr>
          <w:p w14:paraId="3F77C202"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705A8A62"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5C7BD2A0"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154C3C3D"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3AACE3EB" w14:textId="77777777" w:rsidTr="009E16FF">
        <w:tc>
          <w:tcPr>
            <w:tcW w:w="1332" w:type="dxa"/>
            <w:tcBorders>
              <w:top w:val="single" w:sz="6" w:space="0" w:color="auto"/>
              <w:left w:val="double" w:sz="6" w:space="0" w:color="auto"/>
              <w:bottom w:val="single" w:sz="6" w:space="0" w:color="auto"/>
              <w:right w:val="single" w:sz="6" w:space="0" w:color="auto"/>
            </w:tcBorders>
          </w:tcPr>
          <w:p w14:paraId="761F8AA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2003</w:t>
            </w:r>
          </w:p>
        </w:tc>
        <w:tc>
          <w:tcPr>
            <w:tcW w:w="1260" w:type="dxa"/>
            <w:tcBorders>
              <w:top w:val="single" w:sz="6" w:space="0" w:color="auto"/>
              <w:left w:val="single" w:sz="6" w:space="0" w:color="auto"/>
              <w:bottom w:val="single" w:sz="6" w:space="0" w:color="auto"/>
              <w:right w:val="single" w:sz="6" w:space="0" w:color="auto"/>
            </w:tcBorders>
          </w:tcPr>
          <w:p w14:paraId="33165B5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7BBB076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5118ACE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5608E70A" w14:textId="77777777" w:rsidTr="009E16FF">
        <w:tc>
          <w:tcPr>
            <w:tcW w:w="1332" w:type="dxa"/>
            <w:tcBorders>
              <w:top w:val="single" w:sz="6" w:space="0" w:color="auto"/>
              <w:left w:val="double" w:sz="6" w:space="0" w:color="auto"/>
              <w:bottom w:val="single" w:sz="6" w:space="0" w:color="auto"/>
              <w:right w:val="single" w:sz="6" w:space="0" w:color="auto"/>
            </w:tcBorders>
          </w:tcPr>
          <w:p w14:paraId="15B0805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2006</w:t>
            </w:r>
          </w:p>
        </w:tc>
        <w:tc>
          <w:tcPr>
            <w:tcW w:w="1260" w:type="dxa"/>
            <w:tcBorders>
              <w:top w:val="single" w:sz="6" w:space="0" w:color="auto"/>
              <w:left w:val="single" w:sz="6" w:space="0" w:color="auto"/>
              <w:bottom w:val="single" w:sz="6" w:space="0" w:color="auto"/>
              <w:right w:val="single" w:sz="6" w:space="0" w:color="auto"/>
            </w:tcBorders>
          </w:tcPr>
          <w:p w14:paraId="2F387ED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2567EEC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«Уральская вагоноремонтная компания»</w:t>
            </w:r>
          </w:p>
        </w:tc>
        <w:tc>
          <w:tcPr>
            <w:tcW w:w="2680" w:type="dxa"/>
            <w:tcBorders>
              <w:top w:val="single" w:sz="6" w:space="0" w:color="auto"/>
              <w:left w:val="single" w:sz="6" w:space="0" w:color="auto"/>
              <w:bottom w:val="single" w:sz="6" w:space="0" w:color="auto"/>
              <w:right w:val="double" w:sz="6" w:space="0" w:color="auto"/>
            </w:tcBorders>
          </w:tcPr>
          <w:p w14:paraId="1F3F2F5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69DC091F" w14:textId="77777777" w:rsidTr="009E16FF">
        <w:tc>
          <w:tcPr>
            <w:tcW w:w="1332" w:type="dxa"/>
            <w:tcBorders>
              <w:top w:val="single" w:sz="6" w:space="0" w:color="auto"/>
              <w:left w:val="double" w:sz="6" w:space="0" w:color="auto"/>
              <w:bottom w:val="single" w:sz="6" w:space="0" w:color="auto"/>
              <w:right w:val="single" w:sz="6" w:space="0" w:color="auto"/>
            </w:tcBorders>
          </w:tcPr>
          <w:p w14:paraId="2E9445D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2007</w:t>
            </w:r>
          </w:p>
        </w:tc>
        <w:tc>
          <w:tcPr>
            <w:tcW w:w="1260" w:type="dxa"/>
            <w:tcBorders>
              <w:top w:val="single" w:sz="6" w:space="0" w:color="auto"/>
              <w:left w:val="single" w:sz="6" w:space="0" w:color="auto"/>
              <w:bottom w:val="single" w:sz="6" w:space="0" w:color="auto"/>
              <w:right w:val="single" w:sz="6" w:space="0" w:color="auto"/>
            </w:tcBorders>
          </w:tcPr>
          <w:p w14:paraId="0947654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130616E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6BA9BD9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3E33D3AF" w14:textId="77777777" w:rsidTr="009E16FF">
        <w:tc>
          <w:tcPr>
            <w:tcW w:w="1332" w:type="dxa"/>
            <w:tcBorders>
              <w:top w:val="single" w:sz="6" w:space="0" w:color="auto"/>
              <w:left w:val="double" w:sz="6" w:space="0" w:color="auto"/>
              <w:bottom w:val="single" w:sz="6" w:space="0" w:color="auto"/>
              <w:right w:val="single" w:sz="6" w:space="0" w:color="auto"/>
            </w:tcBorders>
          </w:tcPr>
          <w:p w14:paraId="3956E96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2007</w:t>
            </w:r>
          </w:p>
        </w:tc>
        <w:tc>
          <w:tcPr>
            <w:tcW w:w="1260" w:type="dxa"/>
            <w:tcBorders>
              <w:top w:val="single" w:sz="6" w:space="0" w:color="auto"/>
              <w:left w:val="single" w:sz="6" w:space="0" w:color="auto"/>
              <w:bottom w:val="single" w:sz="6" w:space="0" w:color="auto"/>
              <w:right w:val="single" w:sz="6" w:space="0" w:color="auto"/>
            </w:tcBorders>
          </w:tcPr>
          <w:p w14:paraId="56456AB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401BB4D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«ЛОГИСТИКА  И  ТРАНСПОРТ»</w:t>
            </w:r>
          </w:p>
        </w:tc>
        <w:tc>
          <w:tcPr>
            <w:tcW w:w="2680" w:type="dxa"/>
            <w:tcBorders>
              <w:top w:val="single" w:sz="6" w:space="0" w:color="auto"/>
              <w:left w:val="single" w:sz="6" w:space="0" w:color="auto"/>
              <w:bottom w:val="single" w:sz="6" w:space="0" w:color="auto"/>
              <w:right w:val="double" w:sz="6" w:space="0" w:color="auto"/>
            </w:tcBorders>
          </w:tcPr>
          <w:p w14:paraId="01F5651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Финансовый директор</w:t>
            </w:r>
          </w:p>
        </w:tc>
      </w:tr>
      <w:tr w:rsidR="009E16FF" w:rsidRPr="009E16FF" w14:paraId="32A17860" w14:textId="77777777" w:rsidTr="009E16FF">
        <w:tc>
          <w:tcPr>
            <w:tcW w:w="1332" w:type="dxa"/>
            <w:tcBorders>
              <w:top w:val="single" w:sz="6" w:space="0" w:color="auto"/>
              <w:left w:val="double" w:sz="6" w:space="0" w:color="auto"/>
              <w:bottom w:val="single" w:sz="6" w:space="0" w:color="auto"/>
              <w:right w:val="single" w:sz="6" w:space="0" w:color="auto"/>
            </w:tcBorders>
          </w:tcPr>
          <w:p w14:paraId="654CC07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4C8132B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1383258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 xml:space="preserve">GLOBALTRANS  INVESTMENT  PLC </w:t>
            </w:r>
            <w:r w:rsidRPr="009E16FF">
              <w:rPr>
                <w:rFonts w:ascii="Times New Roman" w:eastAsia="Times New Roman" w:hAnsi="Times New Roman" w:cs="Times New Roman"/>
                <w:b/>
                <w:bCs/>
                <w:i/>
                <w:lang w:val="en-US" w:eastAsia="ru-RU"/>
              </w:rPr>
              <w:t>(</w:t>
            </w:r>
            <w:r w:rsidRPr="009E16FF">
              <w:rPr>
                <w:rFonts w:ascii="Times New Roman" w:eastAsia="Times New Roman" w:hAnsi="Times New Roman" w:cs="Times New Roman"/>
                <w:b/>
                <w:bCs/>
                <w:i/>
                <w:lang w:eastAsia="ru-RU"/>
              </w:rPr>
              <w:t>ГЛОБАЛТРАНС</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ИНВЕСТМЕНТ</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ПЛС</w:t>
            </w:r>
            <w:r w:rsidRPr="009E16FF">
              <w:rPr>
                <w:rFonts w:ascii="Times New Roman" w:eastAsia="Times New Roman" w:hAnsi="Times New Roman" w:cs="Times New Roman"/>
                <w:b/>
                <w:bCs/>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29440C8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1D8EDAA4" w14:textId="77777777" w:rsidTr="009E16FF">
        <w:tc>
          <w:tcPr>
            <w:tcW w:w="1332" w:type="dxa"/>
            <w:tcBorders>
              <w:top w:val="single" w:sz="6" w:space="0" w:color="auto"/>
              <w:left w:val="double" w:sz="6" w:space="0" w:color="auto"/>
              <w:bottom w:val="single" w:sz="6" w:space="0" w:color="auto"/>
              <w:right w:val="single" w:sz="6" w:space="0" w:color="auto"/>
            </w:tcBorders>
          </w:tcPr>
          <w:p w14:paraId="7793D2D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7D0C656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5F9A545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3EA3660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09644F3A" w14:textId="77777777" w:rsidTr="009E16FF">
        <w:tc>
          <w:tcPr>
            <w:tcW w:w="1332" w:type="dxa"/>
            <w:tcBorders>
              <w:top w:val="single" w:sz="6" w:space="0" w:color="auto"/>
              <w:left w:val="double" w:sz="6" w:space="0" w:color="auto"/>
              <w:bottom w:val="single" w:sz="6" w:space="0" w:color="auto"/>
              <w:right w:val="single" w:sz="6" w:space="0" w:color="auto"/>
            </w:tcBorders>
          </w:tcPr>
          <w:p w14:paraId="0C6677D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5210E1D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6CB4509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 xml:space="preserve">GLOBALTRANS INVESTMENT PLC </w:t>
            </w:r>
            <w:r w:rsidRPr="009E16FF">
              <w:rPr>
                <w:rFonts w:ascii="Times New Roman" w:eastAsia="Times New Roman" w:hAnsi="Times New Roman" w:cs="Times New Roman"/>
                <w:b/>
                <w:bCs/>
                <w:i/>
                <w:lang w:val="en-US" w:eastAsia="ru-RU"/>
              </w:rPr>
              <w:t>(</w:t>
            </w:r>
            <w:r w:rsidRPr="009E16FF">
              <w:rPr>
                <w:rFonts w:ascii="Times New Roman" w:eastAsia="Times New Roman" w:hAnsi="Times New Roman" w:cs="Times New Roman"/>
                <w:b/>
                <w:bCs/>
                <w:i/>
                <w:lang w:eastAsia="ru-RU"/>
              </w:rPr>
              <w:t>ГЛОБАЛТРАНС</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ИНВЕСТМЕНТ</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ПЛС</w:t>
            </w:r>
            <w:r w:rsidRPr="009E16FF">
              <w:rPr>
                <w:rFonts w:ascii="Times New Roman" w:eastAsia="Times New Roman" w:hAnsi="Times New Roman" w:cs="Times New Roman"/>
                <w:b/>
                <w:bCs/>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5C8585A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7264F8E7" w14:textId="77777777" w:rsidTr="009E16FF">
        <w:tc>
          <w:tcPr>
            <w:tcW w:w="1332" w:type="dxa"/>
            <w:tcBorders>
              <w:top w:val="single" w:sz="6" w:space="0" w:color="auto"/>
              <w:left w:val="double" w:sz="6" w:space="0" w:color="auto"/>
              <w:bottom w:val="single" w:sz="6" w:space="0" w:color="auto"/>
              <w:right w:val="single" w:sz="6" w:space="0" w:color="auto"/>
            </w:tcBorders>
          </w:tcPr>
          <w:p w14:paraId="6840207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7F2A382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11B89EC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72B0597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3728BF4B" w14:textId="77777777" w:rsidTr="009E16FF">
        <w:tc>
          <w:tcPr>
            <w:tcW w:w="1332" w:type="dxa"/>
            <w:tcBorders>
              <w:top w:val="single" w:sz="6" w:space="0" w:color="auto"/>
              <w:left w:val="double" w:sz="6" w:space="0" w:color="auto"/>
              <w:bottom w:val="single" w:sz="6" w:space="0" w:color="auto"/>
              <w:right w:val="single" w:sz="6" w:space="0" w:color="auto"/>
            </w:tcBorders>
          </w:tcPr>
          <w:p w14:paraId="26ADABA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6F9E271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214F656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Представительство Компании с ограниченной ответственностью «КВИННОКС  ХОЛДИНГ ЛТД» (QUINNOX HOLDING LTD)</w:t>
            </w:r>
          </w:p>
        </w:tc>
        <w:tc>
          <w:tcPr>
            <w:tcW w:w="2680" w:type="dxa"/>
            <w:tcBorders>
              <w:top w:val="single" w:sz="6" w:space="0" w:color="auto"/>
              <w:left w:val="single" w:sz="6" w:space="0" w:color="auto"/>
              <w:bottom w:val="single" w:sz="6" w:space="0" w:color="auto"/>
              <w:right w:val="double" w:sz="6" w:space="0" w:color="auto"/>
            </w:tcBorders>
          </w:tcPr>
          <w:p w14:paraId="7DF18FD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Финансовый директор</w:t>
            </w:r>
          </w:p>
        </w:tc>
      </w:tr>
      <w:tr w:rsidR="009E16FF" w:rsidRPr="009E16FF" w14:paraId="063BEC1B" w14:textId="77777777" w:rsidTr="009E16FF">
        <w:tc>
          <w:tcPr>
            <w:tcW w:w="1332" w:type="dxa"/>
            <w:tcBorders>
              <w:top w:val="single" w:sz="6" w:space="0" w:color="auto"/>
              <w:left w:val="double" w:sz="6" w:space="0" w:color="auto"/>
              <w:bottom w:val="single" w:sz="6" w:space="0" w:color="auto"/>
              <w:right w:val="single" w:sz="6" w:space="0" w:color="auto"/>
            </w:tcBorders>
          </w:tcPr>
          <w:p w14:paraId="313F681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68898EB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0034606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74629D5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013EAD8A" w14:textId="77777777" w:rsidTr="009E16FF">
        <w:tc>
          <w:tcPr>
            <w:tcW w:w="1332" w:type="dxa"/>
            <w:tcBorders>
              <w:top w:val="single" w:sz="6" w:space="0" w:color="auto"/>
              <w:left w:val="double" w:sz="6" w:space="0" w:color="auto"/>
              <w:bottom w:val="single" w:sz="6" w:space="0" w:color="auto"/>
              <w:right w:val="single" w:sz="6" w:space="0" w:color="auto"/>
            </w:tcBorders>
          </w:tcPr>
          <w:p w14:paraId="43DD784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225C765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5035B29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single" w:sz="6" w:space="0" w:color="auto"/>
              <w:right w:val="double" w:sz="6" w:space="0" w:color="auto"/>
            </w:tcBorders>
          </w:tcPr>
          <w:p w14:paraId="371023E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24173594" w14:textId="77777777" w:rsidTr="009E16FF">
        <w:tc>
          <w:tcPr>
            <w:tcW w:w="1332" w:type="dxa"/>
            <w:tcBorders>
              <w:top w:val="single" w:sz="6" w:space="0" w:color="auto"/>
              <w:left w:val="double" w:sz="6" w:space="0" w:color="auto"/>
              <w:bottom w:val="single" w:sz="6" w:space="0" w:color="auto"/>
              <w:right w:val="single" w:sz="6" w:space="0" w:color="auto"/>
            </w:tcBorders>
          </w:tcPr>
          <w:p w14:paraId="5C943F54"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2015</w:t>
            </w:r>
          </w:p>
        </w:tc>
        <w:tc>
          <w:tcPr>
            <w:tcW w:w="1260" w:type="dxa"/>
            <w:tcBorders>
              <w:top w:val="single" w:sz="6" w:space="0" w:color="auto"/>
              <w:left w:val="single" w:sz="6" w:space="0" w:color="auto"/>
              <w:bottom w:val="single" w:sz="6" w:space="0" w:color="auto"/>
              <w:right w:val="single" w:sz="6" w:space="0" w:color="auto"/>
            </w:tcBorders>
          </w:tcPr>
          <w:p w14:paraId="3E4E5C33"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5F33D7EF"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62EFC9A2"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Советник генерального директора</w:t>
            </w:r>
          </w:p>
        </w:tc>
      </w:tr>
      <w:tr w:rsidR="009E16FF" w:rsidRPr="009E16FF" w14:paraId="4A753E08" w14:textId="77777777" w:rsidTr="009E16FF">
        <w:tc>
          <w:tcPr>
            <w:tcW w:w="1332" w:type="dxa"/>
            <w:tcBorders>
              <w:top w:val="single" w:sz="6" w:space="0" w:color="auto"/>
              <w:left w:val="double" w:sz="6" w:space="0" w:color="auto"/>
              <w:bottom w:val="single" w:sz="4" w:space="0" w:color="auto"/>
              <w:right w:val="single" w:sz="6" w:space="0" w:color="auto"/>
            </w:tcBorders>
          </w:tcPr>
          <w:p w14:paraId="296F2D8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single" w:sz="4" w:space="0" w:color="auto"/>
              <w:right w:val="single" w:sz="6" w:space="0" w:color="auto"/>
            </w:tcBorders>
          </w:tcPr>
          <w:p w14:paraId="293382A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4" w:space="0" w:color="auto"/>
              <w:right w:val="single" w:sz="6" w:space="0" w:color="auto"/>
            </w:tcBorders>
          </w:tcPr>
          <w:p w14:paraId="3828AB0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4" w:space="0" w:color="auto"/>
              <w:right w:val="double" w:sz="6" w:space="0" w:color="auto"/>
            </w:tcBorders>
          </w:tcPr>
          <w:p w14:paraId="0B36A56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18678BE" w14:textId="77777777" w:rsidTr="009E16FF">
        <w:tc>
          <w:tcPr>
            <w:tcW w:w="1332" w:type="dxa"/>
            <w:tcBorders>
              <w:top w:val="single" w:sz="4" w:space="0" w:color="auto"/>
              <w:left w:val="double" w:sz="6" w:space="0" w:color="auto"/>
              <w:bottom w:val="single" w:sz="4" w:space="0" w:color="auto"/>
              <w:right w:val="single" w:sz="6" w:space="0" w:color="auto"/>
            </w:tcBorders>
          </w:tcPr>
          <w:p w14:paraId="0ED9A74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4" w:space="0" w:color="auto"/>
              <w:left w:val="single" w:sz="6" w:space="0" w:color="auto"/>
              <w:bottom w:val="single" w:sz="4" w:space="0" w:color="auto"/>
              <w:right w:val="single" w:sz="6" w:space="0" w:color="auto"/>
            </w:tcBorders>
          </w:tcPr>
          <w:p w14:paraId="4EF3179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 .вр.</w:t>
            </w:r>
          </w:p>
        </w:tc>
        <w:tc>
          <w:tcPr>
            <w:tcW w:w="3980" w:type="dxa"/>
            <w:tcBorders>
              <w:top w:val="single" w:sz="4" w:space="0" w:color="auto"/>
              <w:left w:val="single" w:sz="6" w:space="0" w:color="auto"/>
              <w:bottom w:val="single" w:sz="4" w:space="0" w:color="auto"/>
              <w:right w:val="single" w:sz="6" w:space="0" w:color="auto"/>
            </w:tcBorders>
          </w:tcPr>
          <w:p w14:paraId="5EDE1DE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Pr="009E16FF">
              <w:rPr>
                <w:rFonts w:ascii="Times New Roman" w:eastAsia="Times New Roman" w:hAnsi="Times New Roman" w:cs="Times New Roman"/>
                <w:b/>
                <w:i/>
                <w:lang w:eastAsia="ru-RU"/>
              </w:rPr>
              <w:t>ГТИ Менеджмент</w:t>
            </w:r>
            <w:r>
              <w:rPr>
                <w:rFonts w:ascii="Times New Roman" w:eastAsia="Times New Roman" w:hAnsi="Times New Roman" w:cs="Times New Roman"/>
                <w:b/>
                <w:i/>
                <w:lang w:eastAsia="ru-RU"/>
              </w:rPr>
              <w:t>»</w:t>
            </w:r>
          </w:p>
        </w:tc>
        <w:tc>
          <w:tcPr>
            <w:tcW w:w="2680" w:type="dxa"/>
            <w:tcBorders>
              <w:top w:val="single" w:sz="4" w:space="0" w:color="auto"/>
              <w:left w:val="single" w:sz="6" w:space="0" w:color="auto"/>
              <w:bottom w:val="single" w:sz="4" w:space="0" w:color="auto"/>
              <w:right w:val="double" w:sz="6" w:space="0" w:color="auto"/>
            </w:tcBorders>
          </w:tcPr>
          <w:p w14:paraId="0A2D28E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26ABC6C" w14:textId="77777777" w:rsidTr="009E16FF">
        <w:tc>
          <w:tcPr>
            <w:tcW w:w="1332" w:type="dxa"/>
            <w:tcBorders>
              <w:top w:val="single" w:sz="4" w:space="0" w:color="auto"/>
              <w:left w:val="double" w:sz="6" w:space="0" w:color="auto"/>
              <w:bottom w:val="single" w:sz="4" w:space="0" w:color="auto"/>
              <w:right w:val="single" w:sz="6" w:space="0" w:color="auto"/>
            </w:tcBorders>
          </w:tcPr>
          <w:p w14:paraId="1ED2B03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4" w:space="0" w:color="auto"/>
              <w:left w:val="single" w:sz="6" w:space="0" w:color="auto"/>
              <w:bottom w:val="single" w:sz="4" w:space="0" w:color="auto"/>
              <w:right w:val="single" w:sz="6" w:space="0" w:color="auto"/>
            </w:tcBorders>
          </w:tcPr>
          <w:p w14:paraId="13BE373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 .вр.</w:t>
            </w:r>
          </w:p>
        </w:tc>
        <w:tc>
          <w:tcPr>
            <w:tcW w:w="3980" w:type="dxa"/>
            <w:tcBorders>
              <w:top w:val="single" w:sz="4" w:space="0" w:color="auto"/>
              <w:left w:val="single" w:sz="6" w:space="0" w:color="auto"/>
              <w:bottom w:val="single" w:sz="4" w:space="0" w:color="auto"/>
              <w:right w:val="single" w:sz="6" w:space="0" w:color="auto"/>
            </w:tcBorders>
          </w:tcPr>
          <w:p w14:paraId="0359488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Pr="009E16FF">
              <w:rPr>
                <w:rFonts w:ascii="Times New Roman" w:eastAsia="Times New Roman" w:hAnsi="Times New Roman" w:cs="Times New Roman"/>
                <w:b/>
                <w:i/>
                <w:lang w:eastAsia="ru-RU"/>
              </w:rPr>
              <w:t>БалтТрансСервис</w:t>
            </w:r>
            <w:r>
              <w:rPr>
                <w:rFonts w:ascii="Times New Roman" w:eastAsia="Times New Roman" w:hAnsi="Times New Roman" w:cs="Times New Roman"/>
                <w:b/>
                <w:i/>
                <w:lang w:eastAsia="ru-RU"/>
              </w:rPr>
              <w:t>»</w:t>
            </w:r>
          </w:p>
        </w:tc>
        <w:tc>
          <w:tcPr>
            <w:tcW w:w="2680" w:type="dxa"/>
            <w:tcBorders>
              <w:top w:val="single" w:sz="4" w:space="0" w:color="auto"/>
              <w:left w:val="single" w:sz="6" w:space="0" w:color="auto"/>
              <w:bottom w:val="single" w:sz="4" w:space="0" w:color="auto"/>
              <w:right w:val="double" w:sz="6" w:space="0" w:color="auto"/>
            </w:tcBorders>
          </w:tcPr>
          <w:p w14:paraId="133F674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4BAC987" w14:textId="77777777" w:rsidTr="009E16FF">
        <w:tc>
          <w:tcPr>
            <w:tcW w:w="1332" w:type="dxa"/>
            <w:tcBorders>
              <w:top w:val="single" w:sz="4" w:space="0" w:color="auto"/>
              <w:left w:val="double" w:sz="6" w:space="0" w:color="auto"/>
              <w:bottom w:val="single" w:sz="6" w:space="0" w:color="auto"/>
              <w:right w:val="single" w:sz="6" w:space="0" w:color="auto"/>
            </w:tcBorders>
          </w:tcPr>
          <w:p w14:paraId="53CB22F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4" w:space="0" w:color="auto"/>
              <w:left w:val="single" w:sz="6" w:space="0" w:color="auto"/>
              <w:bottom w:val="single" w:sz="6" w:space="0" w:color="auto"/>
              <w:right w:val="single" w:sz="6" w:space="0" w:color="auto"/>
            </w:tcBorders>
          </w:tcPr>
          <w:p w14:paraId="3309F20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 .вр.</w:t>
            </w:r>
          </w:p>
        </w:tc>
        <w:tc>
          <w:tcPr>
            <w:tcW w:w="3980" w:type="dxa"/>
            <w:tcBorders>
              <w:top w:val="single" w:sz="4" w:space="0" w:color="auto"/>
              <w:left w:val="single" w:sz="6" w:space="0" w:color="auto"/>
              <w:bottom w:val="single" w:sz="6" w:space="0" w:color="auto"/>
              <w:right w:val="single" w:sz="6" w:space="0" w:color="auto"/>
            </w:tcBorders>
          </w:tcPr>
          <w:p w14:paraId="1F96F2D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imes New Roman" w:hAnsi="Times New Roman" w:cs="Times New Roman"/>
                <w:b/>
                <w:i/>
                <w:lang w:eastAsia="ru-RU"/>
              </w:rPr>
              <w:t>ЗАО «</w:t>
            </w:r>
            <w:r w:rsidRPr="009E16FF">
              <w:rPr>
                <w:rFonts w:ascii="Times New Roman" w:eastAsia="Times New Roman" w:hAnsi="Times New Roman" w:cs="Times New Roman"/>
                <w:b/>
                <w:i/>
                <w:lang w:eastAsia="ru-RU"/>
              </w:rPr>
              <w:t>Уральская вагоноремонтная компания</w:t>
            </w:r>
            <w:r>
              <w:rPr>
                <w:rFonts w:ascii="Times New Roman" w:eastAsia="Times New Roman" w:hAnsi="Times New Roman" w:cs="Times New Roman"/>
                <w:b/>
                <w:i/>
                <w:lang w:eastAsia="ru-RU"/>
              </w:rPr>
              <w:t>»</w:t>
            </w:r>
          </w:p>
        </w:tc>
        <w:tc>
          <w:tcPr>
            <w:tcW w:w="2680" w:type="dxa"/>
            <w:tcBorders>
              <w:top w:val="single" w:sz="4" w:space="0" w:color="auto"/>
              <w:left w:val="single" w:sz="6" w:space="0" w:color="auto"/>
              <w:bottom w:val="single" w:sz="6" w:space="0" w:color="auto"/>
              <w:right w:val="double" w:sz="6" w:space="0" w:color="auto"/>
            </w:tcBorders>
          </w:tcPr>
          <w:p w14:paraId="7CEF55C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96219DB" w14:textId="77777777" w:rsidTr="009E16FF">
        <w:tc>
          <w:tcPr>
            <w:tcW w:w="1332" w:type="dxa"/>
            <w:tcBorders>
              <w:top w:val="single" w:sz="4" w:space="0" w:color="auto"/>
              <w:left w:val="double" w:sz="6" w:space="0" w:color="auto"/>
              <w:bottom w:val="single" w:sz="6" w:space="0" w:color="auto"/>
              <w:right w:val="single" w:sz="6" w:space="0" w:color="auto"/>
            </w:tcBorders>
          </w:tcPr>
          <w:p w14:paraId="0CD1FAD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4" w:space="0" w:color="auto"/>
              <w:left w:val="single" w:sz="6" w:space="0" w:color="auto"/>
              <w:bottom w:val="single" w:sz="6" w:space="0" w:color="auto"/>
              <w:right w:val="single" w:sz="6" w:space="0" w:color="auto"/>
            </w:tcBorders>
          </w:tcPr>
          <w:p w14:paraId="6E91BA5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 .вр.</w:t>
            </w:r>
          </w:p>
        </w:tc>
        <w:tc>
          <w:tcPr>
            <w:tcW w:w="3980" w:type="dxa"/>
            <w:tcBorders>
              <w:top w:val="single" w:sz="4" w:space="0" w:color="auto"/>
              <w:left w:val="single" w:sz="6" w:space="0" w:color="auto"/>
              <w:bottom w:val="single" w:sz="6" w:space="0" w:color="auto"/>
              <w:right w:val="single" w:sz="6" w:space="0" w:color="auto"/>
            </w:tcBorders>
          </w:tcPr>
          <w:p w14:paraId="67A57A9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Публичное акционерное общество «ГЛОБАЛТРАК МЕНЕДЖМЕНТ»</w:t>
            </w:r>
          </w:p>
        </w:tc>
        <w:tc>
          <w:tcPr>
            <w:tcW w:w="2680" w:type="dxa"/>
            <w:tcBorders>
              <w:top w:val="single" w:sz="4" w:space="0" w:color="auto"/>
              <w:left w:val="single" w:sz="6" w:space="0" w:color="auto"/>
              <w:bottom w:val="single" w:sz="6" w:space="0" w:color="auto"/>
              <w:right w:val="double" w:sz="6" w:space="0" w:color="auto"/>
            </w:tcBorders>
          </w:tcPr>
          <w:p w14:paraId="525C9925" w14:textId="77777777" w:rsidR="009E16FF" w:rsidRPr="009E16FF" w:rsidRDefault="009E16FF" w:rsidP="009E16FF">
            <w:pP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Генеральный директор</w:t>
            </w:r>
          </w:p>
          <w:p w14:paraId="456BF35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5F972AE9" w14:textId="77777777" w:rsidTr="009E16FF">
        <w:tc>
          <w:tcPr>
            <w:tcW w:w="1332" w:type="dxa"/>
            <w:tcBorders>
              <w:top w:val="single" w:sz="6" w:space="0" w:color="auto"/>
              <w:left w:val="double" w:sz="6" w:space="0" w:color="auto"/>
              <w:bottom w:val="double" w:sz="6" w:space="0" w:color="auto"/>
              <w:right w:val="single" w:sz="6" w:space="0" w:color="auto"/>
            </w:tcBorders>
          </w:tcPr>
          <w:p w14:paraId="2386BF9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double" w:sz="6" w:space="0" w:color="auto"/>
              <w:right w:val="single" w:sz="6" w:space="0" w:color="auto"/>
            </w:tcBorders>
          </w:tcPr>
          <w:p w14:paraId="03703C2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 .вр.</w:t>
            </w:r>
          </w:p>
        </w:tc>
        <w:tc>
          <w:tcPr>
            <w:tcW w:w="3980" w:type="dxa"/>
            <w:tcBorders>
              <w:top w:val="single" w:sz="6" w:space="0" w:color="auto"/>
              <w:left w:val="single" w:sz="6" w:space="0" w:color="auto"/>
              <w:bottom w:val="double" w:sz="6" w:space="0" w:color="auto"/>
              <w:right w:val="single" w:sz="6" w:space="0" w:color="auto"/>
            </w:tcBorders>
          </w:tcPr>
          <w:p w14:paraId="03C05E2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Публичное акционерное общество «ГЛОБАЛТРАК МЕНЕДЖМЕНТ»</w:t>
            </w:r>
          </w:p>
        </w:tc>
        <w:tc>
          <w:tcPr>
            <w:tcW w:w="2680" w:type="dxa"/>
            <w:tcBorders>
              <w:top w:val="single" w:sz="6" w:space="0" w:color="auto"/>
              <w:left w:val="single" w:sz="6" w:space="0" w:color="auto"/>
              <w:bottom w:val="double" w:sz="6" w:space="0" w:color="auto"/>
              <w:right w:val="double" w:sz="6" w:space="0" w:color="auto"/>
            </w:tcBorders>
          </w:tcPr>
          <w:p w14:paraId="05E93B5E" w14:textId="77777777" w:rsidR="009E16FF" w:rsidRPr="009E16FF" w:rsidRDefault="009E16FF" w:rsidP="009E16FF">
            <w:pP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bl>
    <w:p w14:paraId="45561B7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13687083" w14:textId="77777777" w:rsidR="008A4EFA" w:rsidRPr="009E16FF" w:rsidRDefault="008A4EFA" w:rsidP="008A4EFA">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FB2893">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FB2893">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28B1019F" w14:textId="77777777" w:rsidR="008A4EFA" w:rsidRPr="00FB2893" w:rsidRDefault="008A4EFA" w:rsidP="00FB2893">
      <w:pPr>
        <w:autoSpaceDE w:val="0"/>
        <w:autoSpaceDN w:val="0"/>
        <w:adjustRightInd w:val="0"/>
        <w:spacing w:after="0" w:line="240" w:lineRule="auto"/>
        <w:jc w:val="both"/>
        <w:rPr>
          <w:rFonts w:ascii="Times New Roman" w:eastAsia="Times New Roman" w:hAnsi="Times New Roman" w:cs="Times New Roman"/>
          <w:bCs/>
          <w:iCs/>
          <w:lang w:eastAsia="ru-RU"/>
        </w:rPr>
      </w:pPr>
    </w:p>
    <w:p w14:paraId="2997F4CC" w14:textId="77777777" w:rsidR="008A4EFA" w:rsidRPr="00FB2893" w:rsidRDefault="008A4EFA" w:rsidP="00FB2893">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FB2893">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FB2893">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45970D40" w14:textId="77777777" w:rsidR="008A4EFA" w:rsidRPr="009E16FF" w:rsidRDefault="008A4EFA" w:rsidP="008A4EFA">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4EE4339B" w14:textId="77777777" w:rsidR="008A4EFA" w:rsidRPr="009E16FF" w:rsidRDefault="008A4EFA" w:rsidP="008A4EF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239C959B" w14:textId="77777777" w:rsidR="008A4EFA" w:rsidRPr="009E16FF" w:rsidRDefault="008A4EFA" w:rsidP="008A4EF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49241C0C" w14:textId="77777777" w:rsidR="008A4EFA" w:rsidRPr="009E16FF" w:rsidRDefault="008A4EFA" w:rsidP="008A4EF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0954CFCE" w14:textId="77777777" w:rsidR="008A4EFA" w:rsidRDefault="008A4EFA" w:rsidP="009E16FF">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15B4C457" w14:textId="77777777" w:rsidR="009E16FF" w:rsidRPr="009E16FF" w:rsidRDefault="009E16FF" w:rsidP="009E16FF">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участвует в работе комитетов совета директоров. Комитеты совета директоров </w:t>
      </w:r>
      <w:r w:rsidR="006208EB">
        <w:rPr>
          <w:rFonts w:ascii="Times New Roman" w:eastAsia="Times New Roman" w:hAnsi="Times New Roman" w:cs="Times New Roman"/>
          <w:b/>
          <w:bCs/>
          <w:i/>
          <w:iCs/>
          <w:lang w:eastAsia="ru-RU"/>
        </w:rPr>
        <w:t>Э</w:t>
      </w:r>
      <w:r w:rsidR="006208EB" w:rsidRPr="009E16FF">
        <w:rPr>
          <w:rFonts w:ascii="Times New Roman" w:eastAsia="Times New Roman" w:hAnsi="Times New Roman" w:cs="Times New Roman"/>
          <w:b/>
          <w:bCs/>
          <w:i/>
          <w:iCs/>
          <w:lang w:eastAsia="ru-RU"/>
        </w:rPr>
        <w:t xml:space="preserve">митента </w:t>
      </w:r>
      <w:r w:rsidRPr="009E16FF">
        <w:rPr>
          <w:rFonts w:ascii="Times New Roman" w:eastAsia="Times New Roman" w:hAnsi="Times New Roman" w:cs="Times New Roman"/>
          <w:b/>
          <w:bCs/>
          <w:i/>
          <w:iCs/>
          <w:lang w:eastAsia="ru-RU"/>
        </w:rPr>
        <w:t>не образованы.</w:t>
      </w:r>
    </w:p>
    <w:p w14:paraId="52DD016A" w14:textId="77777777" w:rsidR="009E16FF" w:rsidRPr="009E16FF" w:rsidRDefault="009E16FF" w:rsidP="009E16FF">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p>
    <w:p w14:paraId="038C281D"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Гомон Андрей Петрович</w:t>
      </w:r>
    </w:p>
    <w:p w14:paraId="32EB8387"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1977</w:t>
      </w:r>
    </w:p>
    <w:p w14:paraId="1021A537"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Санкт-Петербургский Государственный Университет</w:t>
      </w:r>
    </w:p>
    <w:p w14:paraId="75CBFA48"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2D4D8B0D"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34F7A392"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12DC44F9"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274EB05E"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10D0CA90"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7F78CBC6" w14:textId="77777777" w:rsidTr="00FD2C9B">
        <w:tc>
          <w:tcPr>
            <w:tcW w:w="1332" w:type="dxa"/>
            <w:tcBorders>
              <w:top w:val="single" w:sz="6" w:space="0" w:color="auto"/>
              <w:left w:val="double" w:sz="6" w:space="0" w:color="auto"/>
              <w:bottom w:val="single" w:sz="6" w:space="0" w:color="auto"/>
              <w:right w:val="single" w:sz="6" w:space="0" w:color="auto"/>
            </w:tcBorders>
          </w:tcPr>
          <w:p w14:paraId="1B4AE6CB"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2384A98D"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33695BB8"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6BF05EFC"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3699F8C0" w14:textId="77777777" w:rsidTr="009E16FF">
        <w:tc>
          <w:tcPr>
            <w:tcW w:w="1332" w:type="dxa"/>
            <w:tcBorders>
              <w:top w:val="single" w:sz="6" w:space="0" w:color="auto"/>
              <w:left w:val="double" w:sz="6" w:space="0" w:color="auto"/>
              <w:bottom w:val="single" w:sz="6" w:space="0" w:color="auto"/>
              <w:right w:val="single" w:sz="6" w:space="0" w:color="auto"/>
            </w:tcBorders>
          </w:tcPr>
          <w:p w14:paraId="582E703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0894404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3980" w:type="dxa"/>
            <w:tcBorders>
              <w:top w:val="single" w:sz="6" w:space="0" w:color="auto"/>
              <w:left w:val="single" w:sz="6" w:space="0" w:color="auto"/>
              <w:bottom w:val="single" w:sz="6" w:space="0" w:color="auto"/>
              <w:right w:val="single" w:sz="6" w:space="0" w:color="auto"/>
            </w:tcBorders>
          </w:tcPr>
          <w:p w14:paraId="3A73C50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«Коннолахтинский 55»</w:t>
            </w:r>
          </w:p>
        </w:tc>
        <w:tc>
          <w:tcPr>
            <w:tcW w:w="2680" w:type="dxa"/>
            <w:tcBorders>
              <w:top w:val="single" w:sz="6" w:space="0" w:color="auto"/>
              <w:left w:val="single" w:sz="6" w:space="0" w:color="auto"/>
              <w:bottom w:val="single" w:sz="6" w:space="0" w:color="auto"/>
              <w:right w:val="double" w:sz="6" w:space="0" w:color="auto"/>
            </w:tcBorders>
          </w:tcPr>
          <w:p w14:paraId="06599AF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Генеральный директор</w:t>
            </w:r>
          </w:p>
        </w:tc>
      </w:tr>
      <w:tr w:rsidR="009E16FF" w:rsidRPr="009E16FF" w14:paraId="711A0A67" w14:textId="77777777" w:rsidTr="009E16FF">
        <w:tc>
          <w:tcPr>
            <w:tcW w:w="1332" w:type="dxa"/>
            <w:tcBorders>
              <w:top w:val="single" w:sz="6" w:space="0" w:color="auto"/>
              <w:left w:val="double" w:sz="6" w:space="0" w:color="auto"/>
              <w:bottom w:val="single" w:sz="6" w:space="0" w:color="auto"/>
              <w:right w:val="single" w:sz="6" w:space="0" w:color="auto"/>
            </w:tcBorders>
          </w:tcPr>
          <w:p w14:paraId="4BE8B87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39FA6BF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570D241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ОАО «Первая грузовая компания»</w:t>
            </w:r>
          </w:p>
        </w:tc>
        <w:tc>
          <w:tcPr>
            <w:tcW w:w="2680" w:type="dxa"/>
            <w:tcBorders>
              <w:top w:val="single" w:sz="6" w:space="0" w:color="auto"/>
              <w:left w:val="single" w:sz="6" w:space="0" w:color="auto"/>
              <w:bottom w:val="single" w:sz="6" w:space="0" w:color="auto"/>
              <w:right w:val="double" w:sz="6" w:space="0" w:color="auto"/>
            </w:tcBorders>
          </w:tcPr>
          <w:p w14:paraId="2E2F8BF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Советник генерального директора</w:t>
            </w:r>
          </w:p>
        </w:tc>
      </w:tr>
      <w:tr w:rsidR="009E16FF" w:rsidRPr="009E16FF" w14:paraId="5464D784" w14:textId="77777777" w:rsidTr="009E16FF">
        <w:tc>
          <w:tcPr>
            <w:tcW w:w="1332" w:type="dxa"/>
            <w:tcBorders>
              <w:top w:val="single" w:sz="6" w:space="0" w:color="auto"/>
              <w:left w:val="double" w:sz="6" w:space="0" w:color="auto"/>
              <w:bottom w:val="single" w:sz="6" w:space="0" w:color="auto"/>
              <w:right w:val="single" w:sz="6" w:space="0" w:color="auto"/>
            </w:tcBorders>
          </w:tcPr>
          <w:p w14:paraId="0F0DF2A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2523A7F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63F0B09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«НС-Инвест»</w:t>
            </w:r>
          </w:p>
        </w:tc>
        <w:tc>
          <w:tcPr>
            <w:tcW w:w="2680" w:type="dxa"/>
            <w:tcBorders>
              <w:top w:val="single" w:sz="6" w:space="0" w:color="auto"/>
              <w:left w:val="single" w:sz="6" w:space="0" w:color="auto"/>
              <w:bottom w:val="single" w:sz="6" w:space="0" w:color="auto"/>
              <w:right w:val="double" w:sz="6" w:space="0" w:color="auto"/>
            </w:tcBorders>
          </w:tcPr>
          <w:p w14:paraId="23B43BB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Генеральный директор</w:t>
            </w:r>
          </w:p>
        </w:tc>
      </w:tr>
      <w:tr w:rsidR="009E16FF" w:rsidRPr="009E16FF" w14:paraId="19AC2270" w14:textId="77777777" w:rsidTr="009E16FF">
        <w:tc>
          <w:tcPr>
            <w:tcW w:w="1332" w:type="dxa"/>
            <w:tcBorders>
              <w:top w:val="single" w:sz="6" w:space="0" w:color="auto"/>
              <w:left w:val="double" w:sz="6" w:space="0" w:color="auto"/>
              <w:bottom w:val="single" w:sz="6" w:space="0" w:color="auto"/>
              <w:right w:val="single" w:sz="6" w:space="0" w:color="auto"/>
            </w:tcBorders>
          </w:tcPr>
          <w:p w14:paraId="3BACC79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6E7176C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11E7378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6E49A0D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CCF8410" w14:textId="77777777" w:rsidTr="009E16FF">
        <w:tc>
          <w:tcPr>
            <w:tcW w:w="1332" w:type="dxa"/>
            <w:tcBorders>
              <w:top w:val="single" w:sz="6" w:space="0" w:color="auto"/>
              <w:left w:val="double" w:sz="6" w:space="0" w:color="auto"/>
              <w:bottom w:val="single" w:sz="6" w:space="0" w:color="auto"/>
              <w:right w:val="single" w:sz="6" w:space="0" w:color="auto"/>
            </w:tcBorders>
          </w:tcPr>
          <w:p w14:paraId="7BB1DD5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7185CE8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35506B8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69390DB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C0B9EF9" w14:textId="77777777" w:rsidTr="009E16FF">
        <w:tc>
          <w:tcPr>
            <w:tcW w:w="1332" w:type="dxa"/>
            <w:tcBorders>
              <w:top w:val="single" w:sz="6" w:space="0" w:color="auto"/>
              <w:left w:val="double" w:sz="6" w:space="0" w:color="auto"/>
              <w:bottom w:val="single" w:sz="6" w:space="0" w:color="auto"/>
              <w:right w:val="single" w:sz="6" w:space="0" w:color="auto"/>
            </w:tcBorders>
          </w:tcPr>
          <w:p w14:paraId="500A333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325B201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6CEBEAA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3195D4A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FD7702E" w14:textId="77777777" w:rsidTr="009E16FF">
        <w:tc>
          <w:tcPr>
            <w:tcW w:w="1332" w:type="dxa"/>
            <w:tcBorders>
              <w:top w:val="single" w:sz="6" w:space="0" w:color="auto"/>
              <w:left w:val="double" w:sz="6" w:space="0" w:color="auto"/>
              <w:bottom w:val="single" w:sz="6" w:space="0" w:color="auto"/>
              <w:right w:val="single" w:sz="6" w:space="0" w:color="auto"/>
            </w:tcBorders>
          </w:tcPr>
          <w:p w14:paraId="44DE98E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lastRenderedPageBreak/>
              <w:t>2013</w:t>
            </w:r>
          </w:p>
        </w:tc>
        <w:tc>
          <w:tcPr>
            <w:tcW w:w="1260" w:type="dxa"/>
            <w:tcBorders>
              <w:top w:val="single" w:sz="6" w:space="0" w:color="auto"/>
              <w:left w:val="single" w:sz="6" w:space="0" w:color="auto"/>
              <w:bottom w:val="single" w:sz="6" w:space="0" w:color="auto"/>
              <w:right w:val="single" w:sz="6" w:space="0" w:color="auto"/>
            </w:tcBorders>
          </w:tcPr>
          <w:p w14:paraId="2A9D166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3980" w:type="dxa"/>
            <w:tcBorders>
              <w:top w:val="single" w:sz="6" w:space="0" w:color="auto"/>
              <w:left w:val="single" w:sz="6" w:space="0" w:color="auto"/>
              <w:bottom w:val="single" w:sz="6" w:space="0" w:color="auto"/>
              <w:right w:val="single" w:sz="6" w:space="0" w:color="auto"/>
            </w:tcBorders>
          </w:tcPr>
          <w:p w14:paraId="677185F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092D746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6878C475" w14:textId="77777777" w:rsidTr="009E16FF">
        <w:tc>
          <w:tcPr>
            <w:tcW w:w="1332" w:type="dxa"/>
            <w:tcBorders>
              <w:top w:val="single" w:sz="6" w:space="0" w:color="auto"/>
              <w:left w:val="double" w:sz="6" w:space="0" w:color="auto"/>
              <w:bottom w:val="single" w:sz="6" w:space="0" w:color="auto"/>
              <w:right w:val="single" w:sz="6" w:space="0" w:color="auto"/>
            </w:tcBorders>
          </w:tcPr>
          <w:p w14:paraId="76F7699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0C9B316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3980" w:type="dxa"/>
            <w:tcBorders>
              <w:top w:val="single" w:sz="6" w:space="0" w:color="auto"/>
              <w:left w:val="single" w:sz="6" w:space="0" w:color="auto"/>
              <w:bottom w:val="single" w:sz="6" w:space="0" w:color="auto"/>
              <w:right w:val="single" w:sz="6" w:space="0" w:color="auto"/>
            </w:tcBorders>
          </w:tcPr>
          <w:p w14:paraId="38C425C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 xml:space="preserve">GLOBALTRANS INVESTMENT PLC </w:t>
            </w:r>
            <w:r w:rsidRPr="009E16FF">
              <w:rPr>
                <w:rFonts w:ascii="Times New Roman" w:eastAsia="Times New Roman" w:hAnsi="Times New Roman" w:cs="Times New Roman"/>
                <w:b/>
                <w:bCs/>
                <w:i/>
                <w:lang w:val="en-US" w:eastAsia="ru-RU"/>
              </w:rPr>
              <w:t>(</w:t>
            </w:r>
            <w:r w:rsidRPr="009E16FF">
              <w:rPr>
                <w:rFonts w:ascii="Times New Roman" w:eastAsia="Times New Roman" w:hAnsi="Times New Roman" w:cs="Times New Roman"/>
                <w:b/>
                <w:bCs/>
                <w:i/>
                <w:lang w:eastAsia="ru-RU"/>
              </w:rPr>
              <w:t>ГЛОБАЛТРАНС</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ИНВЕСТМЕНТ</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ПЛС</w:t>
            </w:r>
            <w:r w:rsidRPr="009E16FF">
              <w:rPr>
                <w:rFonts w:ascii="Times New Roman" w:eastAsia="Times New Roman" w:hAnsi="Times New Roman" w:cs="Times New Roman"/>
                <w:b/>
                <w:bCs/>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57EADEF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6CFDBA2F" w14:textId="77777777" w:rsidTr="009E16FF">
        <w:tc>
          <w:tcPr>
            <w:tcW w:w="1332" w:type="dxa"/>
            <w:tcBorders>
              <w:top w:val="single" w:sz="6" w:space="0" w:color="auto"/>
              <w:left w:val="double" w:sz="6" w:space="0" w:color="auto"/>
              <w:bottom w:val="single" w:sz="6" w:space="0" w:color="auto"/>
              <w:right w:val="single" w:sz="6" w:space="0" w:color="auto"/>
            </w:tcBorders>
          </w:tcPr>
          <w:p w14:paraId="7C1599B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63B6D9D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8CF2D1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single" w:sz="6" w:space="0" w:color="auto"/>
              <w:right w:val="double" w:sz="6" w:space="0" w:color="auto"/>
            </w:tcBorders>
          </w:tcPr>
          <w:p w14:paraId="3F02E45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15CCC242" w14:textId="77777777" w:rsidTr="009E16FF">
        <w:tc>
          <w:tcPr>
            <w:tcW w:w="1332" w:type="dxa"/>
            <w:tcBorders>
              <w:top w:val="single" w:sz="6" w:space="0" w:color="auto"/>
              <w:left w:val="double" w:sz="6" w:space="0" w:color="auto"/>
              <w:bottom w:val="single" w:sz="6" w:space="0" w:color="auto"/>
              <w:right w:val="single" w:sz="6" w:space="0" w:color="auto"/>
            </w:tcBorders>
          </w:tcPr>
          <w:p w14:paraId="5CDC973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5A1A91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75E0B33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Представительство Общества с ограниченной ответственностью «Голдтрон Инвестментс»</w:t>
            </w:r>
          </w:p>
        </w:tc>
        <w:tc>
          <w:tcPr>
            <w:tcW w:w="2680" w:type="dxa"/>
            <w:tcBorders>
              <w:top w:val="single" w:sz="6" w:space="0" w:color="auto"/>
              <w:left w:val="single" w:sz="6" w:space="0" w:color="auto"/>
              <w:bottom w:val="single" w:sz="6" w:space="0" w:color="auto"/>
              <w:right w:val="double" w:sz="6" w:space="0" w:color="auto"/>
            </w:tcBorders>
          </w:tcPr>
          <w:p w14:paraId="4848395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Глава Представительства</w:t>
            </w:r>
          </w:p>
        </w:tc>
      </w:tr>
      <w:tr w:rsidR="009E16FF" w:rsidRPr="009E16FF" w14:paraId="18610E3B" w14:textId="77777777" w:rsidTr="009E16FF">
        <w:tc>
          <w:tcPr>
            <w:tcW w:w="1332" w:type="dxa"/>
            <w:tcBorders>
              <w:top w:val="single" w:sz="6" w:space="0" w:color="auto"/>
              <w:left w:val="double" w:sz="6" w:space="0" w:color="auto"/>
              <w:bottom w:val="single" w:sz="6" w:space="0" w:color="auto"/>
              <w:right w:val="single" w:sz="6" w:space="0" w:color="auto"/>
            </w:tcBorders>
          </w:tcPr>
          <w:p w14:paraId="6B4516E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548D375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3980" w:type="dxa"/>
            <w:tcBorders>
              <w:top w:val="single" w:sz="6" w:space="0" w:color="auto"/>
              <w:left w:val="single" w:sz="6" w:space="0" w:color="auto"/>
              <w:bottom w:val="single" w:sz="6" w:space="0" w:color="auto"/>
              <w:right w:val="single" w:sz="6" w:space="0" w:color="auto"/>
            </w:tcBorders>
          </w:tcPr>
          <w:p w14:paraId="4892170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278AF18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0EDB605" w14:textId="77777777" w:rsidTr="009E16FF">
        <w:tc>
          <w:tcPr>
            <w:tcW w:w="1332" w:type="dxa"/>
            <w:tcBorders>
              <w:top w:val="single" w:sz="6" w:space="0" w:color="auto"/>
              <w:left w:val="double" w:sz="6" w:space="0" w:color="auto"/>
              <w:bottom w:val="single" w:sz="6" w:space="0" w:color="auto"/>
              <w:right w:val="single" w:sz="6" w:space="0" w:color="auto"/>
            </w:tcBorders>
          </w:tcPr>
          <w:p w14:paraId="5E6BB1C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648F9F37" w14:textId="77777777" w:rsidR="009E16FF" w:rsidRPr="009E16FF" w:rsidDel="004F64E6"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4DBFA3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ИТЦ «Сканэкс»</w:t>
            </w:r>
          </w:p>
        </w:tc>
        <w:tc>
          <w:tcPr>
            <w:tcW w:w="2680" w:type="dxa"/>
            <w:tcBorders>
              <w:top w:val="single" w:sz="6" w:space="0" w:color="auto"/>
              <w:left w:val="single" w:sz="6" w:space="0" w:color="auto"/>
              <w:bottom w:val="single" w:sz="6" w:space="0" w:color="auto"/>
              <w:right w:val="double" w:sz="6" w:space="0" w:color="auto"/>
            </w:tcBorders>
          </w:tcPr>
          <w:p w14:paraId="361AE5C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64D4A235" w14:textId="77777777" w:rsidTr="009E16FF">
        <w:tc>
          <w:tcPr>
            <w:tcW w:w="1332" w:type="dxa"/>
            <w:tcBorders>
              <w:top w:val="single" w:sz="6" w:space="0" w:color="auto"/>
              <w:left w:val="double" w:sz="6" w:space="0" w:color="auto"/>
              <w:bottom w:val="single" w:sz="6" w:space="0" w:color="auto"/>
              <w:right w:val="single" w:sz="6" w:space="0" w:color="auto"/>
            </w:tcBorders>
          </w:tcPr>
          <w:p w14:paraId="7A6CB68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1260" w:type="dxa"/>
            <w:tcBorders>
              <w:top w:val="single" w:sz="6" w:space="0" w:color="auto"/>
              <w:left w:val="single" w:sz="6" w:space="0" w:color="auto"/>
              <w:bottom w:val="single" w:sz="6" w:space="0" w:color="auto"/>
              <w:right w:val="single" w:sz="6" w:space="0" w:color="auto"/>
            </w:tcBorders>
          </w:tcPr>
          <w:p w14:paraId="37A35BA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3980" w:type="dxa"/>
            <w:tcBorders>
              <w:top w:val="single" w:sz="6" w:space="0" w:color="auto"/>
              <w:left w:val="single" w:sz="6" w:space="0" w:color="auto"/>
              <w:bottom w:val="single" w:sz="6" w:space="0" w:color="auto"/>
              <w:right w:val="single" w:sz="6" w:space="0" w:color="auto"/>
            </w:tcBorders>
          </w:tcPr>
          <w:p w14:paraId="10FF938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«Промышленные технологии»</w:t>
            </w:r>
          </w:p>
        </w:tc>
        <w:tc>
          <w:tcPr>
            <w:tcW w:w="2680" w:type="dxa"/>
            <w:tcBorders>
              <w:top w:val="single" w:sz="6" w:space="0" w:color="auto"/>
              <w:left w:val="single" w:sz="6" w:space="0" w:color="auto"/>
              <w:bottom w:val="single" w:sz="6" w:space="0" w:color="auto"/>
              <w:right w:val="double" w:sz="6" w:space="0" w:color="auto"/>
            </w:tcBorders>
          </w:tcPr>
          <w:p w14:paraId="37CA3EB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DA67380" w14:textId="77777777" w:rsidTr="009E16FF">
        <w:tc>
          <w:tcPr>
            <w:tcW w:w="1332" w:type="dxa"/>
            <w:tcBorders>
              <w:top w:val="single" w:sz="6" w:space="0" w:color="auto"/>
              <w:left w:val="double" w:sz="6" w:space="0" w:color="auto"/>
              <w:bottom w:val="single" w:sz="6" w:space="0" w:color="auto"/>
              <w:right w:val="single" w:sz="6" w:space="0" w:color="auto"/>
            </w:tcBorders>
          </w:tcPr>
          <w:p w14:paraId="4C5FC02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i/>
              </w:rPr>
              <w:t>2015</w:t>
            </w:r>
          </w:p>
        </w:tc>
        <w:tc>
          <w:tcPr>
            <w:tcW w:w="1260" w:type="dxa"/>
            <w:tcBorders>
              <w:top w:val="single" w:sz="6" w:space="0" w:color="auto"/>
              <w:left w:val="single" w:sz="6" w:space="0" w:color="auto"/>
              <w:bottom w:val="single" w:sz="6" w:space="0" w:color="auto"/>
              <w:right w:val="single" w:sz="6" w:space="0" w:color="auto"/>
            </w:tcBorders>
          </w:tcPr>
          <w:p w14:paraId="105B0CB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1003374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bCs/>
                <w:i/>
                <w:iCs/>
              </w:rPr>
              <w:t>Представительство общества с ограниченной ответственностью «Голдтрон Инвестментс»</w:t>
            </w:r>
          </w:p>
        </w:tc>
        <w:tc>
          <w:tcPr>
            <w:tcW w:w="2680" w:type="dxa"/>
            <w:tcBorders>
              <w:top w:val="single" w:sz="6" w:space="0" w:color="auto"/>
              <w:left w:val="single" w:sz="6" w:space="0" w:color="auto"/>
              <w:bottom w:val="single" w:sz="6" w:space="0" w:color="auto"/>
              <w:right w:val="double" w:sz="6" w:space="0" w:color="auto"/>
            </w:tcBorders>
          </w:tcPr>
          <w:p w14:paraId="666B4E4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bCs/>
                <w:i/>
                <w:iCs/>
              </w:rPr>
              <w:t>Исполнительный директор</w:t>
            </w:r>
          </w:p>
        </w:tc>
      </w:tr>
      <w:tr w:rsidR="009E16FF" w:rsidRPr="009E16FF" w14:paraId="15D38905" w14:textId="77777777" w:rsidTr="009E16FF">
        <w:tc>
          <w:tcPr>
            <w:tcW w:w="1332" w:type="dxa"/>
            <w:tcBorders>
              <w:top w:val="single" w:sz="6" w:space="0" w:color="auto"/>
              <w:left w:val="double" w:sz="6" w:space="0" w:color="auto"/>
              <w:bottom w:val="single" w:sz="6" w:space="0" w:color="auto"/>
              <w:right w:val="single" w:sz="6" w:space="0" w:color="auto"/>
            </w:tcBorders>
          </w:tcPr>
          <w:p w14:paraId="35A9C573"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i/>
              </w:rPr>
            </w:pPr>
            <w:r w:rsidRPr="009E16FF">
              <w:rPr>
                <w:rFonts w:ascii="Times New Roman" w:hAnsi="Times New Roman" w:cs="Times New Roman"/>
                <w:b/>
                <w:i/>
              </w:rPr>
              <w:t>2015</w:t>
            </w:r>
          </w:p>
        </w:tc>
        <w:tc>
          <w:tcPr>
            <w:tcW w:w="1260" w:type="dxa"/>
            <w:tcBorders>
              <w:top w:val="single" w:sz="6" w:space="0" w:color="auto"/>
              <w:left w:val="single" w:sz="6" w:space="0" w:color="auto"/>
              <w:bottom w:val="single" w:sz="6" w:space="0" w:color="auto"/>
              <w:right w:val="single" w:sz="6" w:space="0" w:color="auto"/>
            </w:tcBorders>
          </w:tcPr>
          <w:p w14:paraId="4D089F5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5ED5F99D"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bCs/>
                <w:i/>
                <w:iCs/>
              </w:rPr>
            </w:pPr>
            <w:r w:rsidRPr="009E16FF">
              <w:rPr>
                <w:rFonts w:ascii="Times New Roman" w:hAnsi="Times New Roman" w:cs="Times New Roman"/>
                <w:b/>
                <w:i/>
              </w:rPr>
              <w:t>ООО «МКК «Космотрас»</w:t>
            </w:r>
          </w:p>
        </w:tc>
        <w:tc>
          <w:tcPr>
            <w:tcW w:w="2680" w:type="dxa"/>
            <w:tcBorders>
              <w:top w:val="single" w:sz="6" w:space="0" w:color="auto"/>
              <w:left w:val="single" w:sz="6" w:space="0" w:color="auto"/>
              <w:bottom w:val="single" w:sz="6" w:space="0" w:color="auto"/>
              <w:right w:val="double" w:sz="6" w:space="0" w:color="auto"/>
            </w:tcBorders>
          </w:tcPr>
          <w:p w14:paraId="51D5E589"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bCs/>
                <w:i/>
                <w:iCs/>
              </w:rPr>
            </w:pPr>
            <w:r w:rsidRPr="009E16FF">
              <w:rPr>
                <w:rFonts w:ascii="Times New Roman" w:hAnsi="Times New Roman" w:cs="Times New Roman"/>
                <w:b/>
                <w:bCs/>
                <w:i/>
                <w:iCs/>
              </w:rPr>
              <w:t>Член Совета директоров</w:t>
            </w:r>
          </w:p>
        </w:tc>
      </w:tr>
      <w:tr w:rsidR="009E16FF" w:rsidRPr="009E16FF" w14:paraId="6F151529" w14:textId="77777777" w:rsidTr="009E16FF">
        <w:tc>
          <w:tcPr>
            <w:tcW w:w="1332" w:type="dxa"/>
            <w:tcBorders>
              <w:top w:val="single" w:sz="6" w:space="0" w:color="auto"/>
              <w:left w:val="double" w:sz="6" w:space="0" w:color="auto"/>
              <w:bottom w:val="single" w:sz="6" w:space="0" w:color="auto"/>
              <w:right w:val="single" w:sz="6" w:space="0" w:color="auto"/>
            </w:tcBorders>
          </w:tcPr>
          <w:p w14:paraId="6F3C4CE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i/>
              </w:rPr>
              <w:t>2017</w:t>
            </w:r>
          </w:p>
        </w:tc>
        <w:tc>
          <w:tcPr>
            <w:tcW w:w="1260" w:type="dxa"/>
            <w:tcBorders>
              <w:top w:val="single" w:sz="6" w:space="0" w:color="auto"/>
              <w:left w:val="single" w:sz="6" w:space="0" w:color="auto"/>
              <w:bottom w:val="single" w:sz="6" w:space="0" w:color="auto"/>
              <w:right w:val="single" w:sz="6" w:space="0" w:color="auto"/>
            </w:tcBorders>
          </w:tcPr>
          <w:p w14:paraId="775EE35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0E44DEC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bCs/>
                <w:i/>
                <w:iCs/>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0322F4C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hAnsi="Times New Roman" w:cs="Times New Roman"/>
                <w:b/>
                <w:bCs/>
                <w:i/>
                <w:iCs/>
              </w:rPr>
              <w:t>Член Совета директоров</w:t>
            </w:r>
          </w:p>
        </w:tc>
      </w:tr>
      <w:tr w:rsidR="009E16FF" w:rsidRPr="009E16FF" w14:paraId="56309B5C" w14:textId="77777777" w:rsidTr="009E16FF">
        <w:tc>
          <w:tcPr>
            <w:tcW w:w="1332" w:type="dxa"/>
            <w:tcBorders>
              <w:top w:val="single" w:sz="6" w:space="0" w:color="auto"/>
              <w:left w:val="double" w:sz="6" w:space="0" w:color="auto"/>
              <w:bottom w:val="single" w:sz="6" w:space="0" w:color="auto"/>
              <w:right w:val="single" w:sz="6" w:space="0" w:color="auto"/>
            </w:tcBorders>
          </w:tcPr>
          <w:p w14:paraId="16D9BFCF"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i/>
              </w:rPr>
            </w:pPr>
            <w:r w:rsidRPr="009E16FF">
              <w:rPr>
                <w:rFonts w:ascii="Times New Roman" w:hAnsi="Times New Roman" w:cs="Times New Roman"/>
                <w:b/>
                <w:i/>
              </w:rPr>
              <w:t>2017</w:t>
            </w:r>
          </w:p>
        </w:tc>
        <w:tc>
          <w:tcPr>
            <w:tcW w:w="1260" w:type="dxa"/>
            <w:tcBorders>
              <w:top w:val="single" w:sz="6" w:space="0" w:color="auto"/>
              <w:left w:val="single" w:sz="6" w:space="0" w:color="auto"/>
              <w:bottom w:val="single" w:sz="6" w:space="0" w:color="auto"/>
              <w:right w:val="single" w:sz="6" w:space="0" w:color="auto"/>
            </w:tcBorders>
          </w:tcPr>
          <w:p w14:paraId="3AA0209F"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i/>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2C1044FC"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bCs/>
                <w:i/>
                <w:iCs/>
              </w:rPr>
            </w:pPr>
            <w:r w:rsidRPr="009E16FF">
              <w:rPr>
                <w:rFonts w:ascii="Times New Roman" w:hAnsi="Times New Roman" w:cs="Times New Roman"/>
                <w:b/>
                <w:bCs/>
                <w:i/>
                <w:iCs/>
              </w:rPr>
              <w:t>АО «Главкосмос Пусковые Услуги»</w:t>
            </w:r>
          </w:p>
        </w:tc>
        <w:tc>
          <w:tcPr>
            <w:tcW w:w="2680" w:type="dxa"/>
            <w:tcBorders>
              <w:top w:val="single" w:sz="6" w:space="0" w:color="auto"/>
              <w:left w:val="single" w:sz="6" w:space="0" w:color="auto"/>
              <w:bottom w:val="single" w:sz="6" w:space="0" w:color="auto"/>
              <w:right w:val="double" w:sz="6" w:space="0" w:color="auto"/>
            </w:tcBorders>
          </w:tcPr>
          <w:p w14:paraId="07334D7E" w14:textId="77777777" w:rsidR="009E16FF" w:rsidRPr="009E16FF" w:rsidRDefault="009E16FF" w:rsidP="009E16FF">
            <w:pPr>
              <w:widowControl w:val="0"/>
              <w:autoSpaceDE w:val="0"/>
              <w:autoSpaceDN w:val="0"/>
              <w:adjustRightInd w:val="0"/>
              <w:spacing w:before="20" w:after="40" w:line="240" w:lineRule="auto"/>
              <w:rPr>
                <w:rFonts w:ascii="Times New Roman" w:hAnsi="Times New Roman" w:cs="Times New Roman"/>
                <w:b/>
                <w:bCs/>
                <w:i/>
                <w:iCs/>
              </w:rPr>
            </w:pPr>
            <w:r w:rsidRPr="009E16FF">
              <w:rPr>
                <w:rFonts w:ascii="Times New Roman" w:hAnsi="Times New Roman" w:cs="Times New Roman"/>
                <w:b/>
                <w:bCs/>
                <w:i/>
                <w:iCs/>
              </w:rPr>
              <w:t>Член Совета директоров</w:t>
            </w:r>
          </w:p>
        </w:tc>
      </w:tr>
      <w:tr w:rsidR="009E16FF" w:rsidRPr="009E16FF" w14:paraId="3E2E6308" w14:textId="77777777" w:rsidTr="009E16FF">
        <w:tc>
          <w:tcPr>
            <w:tcW w:w="1332" w:type="dxa"/>
            <w:tcBorders>
              <w:top w:val="single" w:sz="6" w:space="0" w:color="auto"/>
              <w:left w:val="double" w:sz="6" w:space="0" w:color="auto"/>
              <w:bottom w:val="single" w:sz="6" w:space="0" w:color="auto"/>
              <w:right w:val="single" w:sz="6" w:space="0" w:color="auto"/>
            </w:tcBorders>
          </w:tcPr>
          <w:p w14:paraId="21C5084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single" w:sz="6" w:space="0" w:color="auto"/>
              <w:right w:val="single" w:sz="6" w:space="0" w:color="auto"/>
            </w:tcBorders>
          </w:tcPr>
          <w:p w14:paraId="1EDBDFF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42CD65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 xml:space="preserve">GLOBALTRANS INVESTMENT PLC </w:t>
            </w:r>
            <w:r w:rsidRPr="009E16FF">
              <w:rPr>
                <w:rFonts w:ascii="Times New Roman" w:eastAsia="Times New Roman" w:hAnsi="Times New Roman" w:cs="Times New Roman"/>
                <w:b/>
                <w:bCs/>
                <w:i/>
                <w:lang w:val="en-US" w:eastAsia="ru-RU"/>
              </w:rPr>
              <w:t>(</w:t>
            </w:r>
            <w:r w:rsidRPr="009E16FF">
              <w:rPr>
                <w:rFonts w:ascii="Times New Roman" w:eastAsia="Times New Roman" w:hAnsi="Times New Roman" w:cs="Times New Roman"/>
                <w:b/>
                <w:bCs/>
                <w:i/>
                <w:lang w:eastAsia="ru-RU"/>
              </w:rPr>
              <w:t>ГЛОБАЛТРАНС</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ИНВЕСТМЕНТ</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ПЛС</w:t>
            </w:r>
            <w:r w:rsidRPr="009E16FF">
              <w:rPr>
                <w:rFonts w:ascii="Times New Roman" w:eastAsia="Times New Roman" w:hAnsi="Times New Roman" w:cs="Times New Roman"/>
                <w:b/>
                <w:bCs/>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77276A8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bl>
    <w:p w14:paraId="149A0758" w14:textId="77777777" w:rsidR="00BB5F04" w:rsidRPr="009E16FF" w:rsidRDefault="00BB5F04" w:rsidP="00BB5F04">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BB1761">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BB1761">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741881D9" w14:textId="77777777" w:rsidR="00BB5F04" w:rsidRPr="00BB1761" w:rsidRDefault="00BB5F04" w:rsidP="00BB5F04">
      <w:pPr>
        <w:autoSpaceDE w:val="0"/>
        <w:autoSpaceDN w:val="0"/>
        <w:adjustRightInd w:val="0"/>
        <w:spacing w:before="220" w:after="0" w:line="240" w:lineRule="auto"/>
        <w:ind w:left="142"/>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BB1761">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6B3A5B9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38D89024" w14:textId="77777777" w:rsidR="00BB5F04" w:rsidRPr="009E16FF" w:rsidRDefault="00BB5F04" w:rsidP="00BB5F04">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671E7849" w14:textId="77777777" w:rsidR="00BB5F04" w:rsidRPr="009E16FF" w:rsidRDefault="00BB5F04" w:rsidP="00BB5F04">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16F9861A" w14:textId="77777777" w:rsidR="00BB5F04" w:rsidRPr="009E16FF" w:rsidRDefault="00BB5F04" w:rsidP="00BB5F04">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7D9A5767" w14:textId="77777777" w:rsidR="00BB5F04" w:rsidRPr="009E16FF" w:rsidRDefault="00BB5F04" w:rsidP="00BB5F04">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251800F5" w14:textId="77777777" w:rsidR="009E16FF" w:rsidRPr="009E16FF" w:rsidRDefault="009E16FF" w:rsidP="009E16FF">
      <w:pPr>
        <w:widowControl w:val="0"/>
        <w:autoSpaceDE w:val="0"/>
        <w:autoSpaceDN w:val="0"/>
        <w:adjustRightInd w:val="0"/>
        <w:spacing w:before="24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w:t>
      </w:r>
      <w:r w:rsidRPr="009E16FF">
        <w:rPr>
          <w:rFonts w:ascii="Times New Roman" w:eastAsia="Times New Roman" w:hAnsi="Times New Roman" w:cs="Times New Roman"/>
          <w:b/>
          <w:bCs/>
          <w:i/>
          <w:iCs/>
          <w:lang w:eastAsia="ru-RU"/>
        </w:rPr>
        <w:lastRenderedPageBreak/>
        <w:t xml:space="preserve">участвует в работе комитетов совета директоров. Комитеты совета директоров </w:t>
      </w:r>
      <w:r w:rsidR="006208EB">
        <w:rPr>
          <w:rFonts w:ascii="Times New Roman" w:eastAsia="Times New Roman" w:hAnsi="Times New Roman" w:cs="Times New Roman"/>
          <w:b/>
          <w:bCs/>
          <w:i/>
          <w:iCs/>
          <w:lang w:eastAsia="ru-RU"/>
        </w:rPr>
        <w:t>Э</w:t>
      </w:r>
      <w:r w:rsidR="006208EB" w:rsidRPr="009E16FF">
        <w:rPr>
          <w:rFonts w:ascii="Times New Roman" w:eastAsia="Times New Roman" w:hAnsi="Times New Roman" w:cs="Times New Roman"/>
          <w:b/>
          <w:bCs/>
          <w:i/>
          <w:iCs/>
          <w:lang w:eastAsia="ru-RU"/>
        </w:rPr>
        <w:t xml:space="preserve">митента </w:t>
      </w:r>
      <w:r w:rsidRPr="009E16FF">
        <w:rPr>
          <w:rFonts w:ascii="Times New Roman" w:eastAsia="Times New Roman" w:hAnsi="Times New Roman" w:cs="Times New Roman"/>
          <w:b/>
          <w:bCs/>
          <w:i/>
          <w:iCs/>
          <w:lang w:eastAsia="ru-RU"/>
        </w:rPr>
        <w:t>не  образованы.</w:t>
      </w:r>
    </w:p>
    <w:p w14:paraId="24E97845"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2BB7AA90"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40171255"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Шенец Александр Александрович</w:t>
      </w:r>
    </w:p>
    <w:p w14:paraId="50270D50"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1978</w:t>
      </w:r>
    </w:p>
    <w:p w14:paraId="0536860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Московский Государственный Университет им. М.В. Ломоносова</w:t>
      </w:r>
    </w:p>
    <w:p w14:paraId="17BFF3AA"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39F37AAE"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6362B16B"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4CB62859"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0336AE96"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63D45235"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0D4EAD25" w14:textId="77777777" w:rsidTr="00FD2C9B">
        <w:tc>
          <w:tcPr>
            <w:tcW w:w="1332" w:type="dxa"/>
            <w:tcBorders>
              <w:top w:val="single" w:sz="6" w:space="0" w:color="auto"/>
              <w:left w:val="double" w:sz="6" w:space="0" w:color="auto"/>
              <w:bottom w:val="single" w:sz="6" w:space="0" w:color="auto"/>
              <w:right w:val="single" w:sz="6" w:space="0" w:color="auto"/>
            </w:tcBorders>
          </w:tcPr>
          <w:p w14:paraId="5C3D3182"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32A127B0"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6B7C4E25"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1ACEDF06"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443FDBF4" w14:textId="77777777" w:rsidTr="009E16FF">
        <w:tc>
          <w:tcPr>
            <w:tcW w:w="1332" w:type="dxa"/>
            <w:tcBorders>
              <w:top w:val="single" w:sz="6" w:space="0" w:color="auto"/>
              <w:left w:val="double" w:sz="6" w:space="0" w:color="auto"/>
              <w:bottom w:val="single" w:sz="6" w:space="0" w:color="auto"/>
              <w:right w:val="single" w:sz="6" w:space="0" w:color="auto"/>
            </w:tcBorders>
          </w:tcPr>
          <w:p w14:paraId="1E550E4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2003</w:t>
            </w:r>
          </w:p>
        </w:tc>
        <w:tc>
          <w:tcPr>
            <w:tcW w:w="1260" w:type="dxa"/>
            <w:tcBorders>
              <w:top w:val="single" w:sz="6" w:space="0" w:color="auto"/>
              <w:left w:val="single" w:sz="6" w:space="0" w:color="auto"/>
              <w:bottom w:val="single" w:sz="6" w:space="0" w:color="auto"/>
              <w:right w:val="single" w:sz="6" w:space="0" w:color="auto"/>
            </w:tcBorders>
          </w:tcPr>
          <w:p w14:paraId="401094B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5726777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79C2E10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Заместитель генерального директора по финансам</w:t>
            </w:r>
          </w:p>
        </w:tc>
      </w:tr>
      <w:tr w:rsidR="009E16FF" w:rsidRPr="009E16FF" w14:paraId="49BA0FB4" w14:textId="77777777" w:rsidTr="009E16FF">
        <w:tc>
          <w:tcPr>
            <w:tcW w:w="1332" w:type="dxa"/>
            <w:tcBorders>
              <w:top w:val="single" w:sz="6" w:space="0" w:color="auto"/>
              <w:left w:val="double" w:sz="6" w:space="0" w:color="auto"/>
              <w:bottom w:val="single" w:sz="6" w:space="0" w:color="auto"/>
              <w:right w:val="single" w:sz="6" w:space="0" w:color="auto"/>
            </w:tcBorders>
          </w:tcPr>
          <w:p w14:paraId="60E5F6C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Borders>
              <w:top w:val="single" w:sz="6" w:space="0" w:color="auto"/>
              <w:left w:val="single" w:sz="6" w:space="0" w:color="auto"/>
              <w:bottom w:val="single" w:sz="6" w:space="0" w:color="auto"/>
              <w:right w:val="single" w:sz="6" w:space="0" w:color="auto"/>
            </w:tcBorders>
          </w:tcPr>
          <w:p w14:paraId="71393A0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B73596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AS Spacecom</w:t>
            </w:r>
            <w:r w:rsidRPr="009E16FF">
              <w:rPr>
                <w:rFonts w:ascii="Times New Roman" w:hAnsi="Times New Roman" w:cs="Times New Roman"/>
                <w:b/>
                <w:i/>
                <w:lang w:val="en-US"/>
              </w:rPr>
              <w:t xml:space="preserve"> </w:t>
            </w:r>
            <w:r w:rsidRPr="009E16FF">
              <w:rPr>
                <w:rFonts w:ascii="Times New Roman" w:eastAsia="Times New Roman" w:hAnsi="Times New Roman" w:cs="Times New Roman"/>
                <w:b/>
                <w:i/>
                <w:lang w:val="en-US" w:eastAsia="ru-RU"/>
              </w:rPr>
              <w:t>(</w:t>
            </w:r>
            <w:r w:rsidRPr="009E16FF">
              <w:rPr>
                <w:rFonts w:ascii="Times New Roman" w:eastAsia="Times New Roman" w:hAnsi="Times New Roman" w:cs="Times New Roman"/>
                <w:b/>
                <w:i/>
                <w:lang w:eastAsia="ru-RU"/>
              </w:rPr>
              <w:t>Спейском</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АС</w:t>
            </w:r>
            <w:r w:rsidRPr="009E16FF">
              <w:rPr>
                <w:rFonts w:ascii="Times New Roman" w:eastAsia="Times New Roman" w:hAnsi="Times New Roman" w:cs="Times New Roman"/>
                <w:b/>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5338EBC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наблюдательного Совета</w:t>
            </w:r>
          </w:p>
        </w:tc>
      </w:tr>
      <w:tr w:rsidR="009E16FF" w:rsidRPr="009E16FF" w14:paraId="35B1A512" w14:textId="77777777" w:rsidTr="009E16FF">
        <w:tc>
          <w:tcPr>
            <w:tcW w:w="1332" w:type="dxa"/>
            <w:tcBorders>
              <w:top w:val="single" w:sz="6" w:space="0" w:color="auto"/>
              <w:left w:val="double" w:sz="6" w:space="0" w:color="auto"/>
              <w:bottom w:val="single" w:sz="6" w:space="0" w:color="auto"/>
              <w:right w:val="single" w:sz="6" w:space="0" w:color="auto"/>
            </w:tcBorders>
          </w:tcPr>
          <w:p w14:paraId="01F9412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Borders>
              <w:top w:val="single" w:sz="6" w:space="0" w:color="auto"/>
              <w:left w:val="single" w:sz="6" w:space="0" w:color="auto"/>
              <w:bottom w:val="single" w:sz="6" w:space="0" w:color="auto"/>
              <w:right w:val="single" w:sz="6" w:space="0" w:color="auto"/>
            </w:tcBorders>
          </w:tcPr>
          <w:p w14:paraId="52449FE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2DB71FA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AS Spacecom Trans (</w:t>
            </w:r>
            <w:r w:rsidRPr="009E16FF">
              <w:rPr>
                <w:rFonts w:ascii="Times New Roman" w:eastAsia="Times New Roman" w:hAnsi="Times New Roman" w:cs="Times New Roman"/>
                <w:b/>
                <w:i/>
                <w:lang w:eastAsia="ru-RU"/>
              </w:rPr>
              <w:t>Спейском</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Транс</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АС</w:t>
            </w:r>
            <w:r w:rsidRPr="009E16FF">
              <w:rPr>
                <w:rFonts w:ascii="Times New Roman" w:eastAsia="Times New Roman" w:hAnsi="Times New Roman" w:cs="Times New Roman"/>
                <w:b/>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65457BF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наблюдательного Совета</w:t>
            </w:r>
          </w:p>
        </w:tc>
      </w:tr>
      <w:tr w:rsidR="009E16FF" w:rsidRPr="009E16FF" w14:paraId="0DD1C695" w14:textId="77777777" w:rsidTr="009E16FF">
        <w:tc>
          <w:tcPr>
            <w:tcW w:w="1332" w:type="dxa"/>
            <w:tcBorders>
              <w:top w:val="single" w:sz="6" w:space="0" w:color="auto"/>
              <w:left w:val="double" w:sz="6" w:space="0" w:color="auto"/>
              <w:bottom w:val="single" w:sz="6" w:space="0" w:color="auto"/>
              <w:right w:val="single" w:sz="6" w:space="0" w:color="auto"/>
            </w:tcBorders>
          </w:tcPr>
          <w:p w14:paraId="7B16846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29E2F7C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03477CC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6889E98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50D8002" w14:textId="77777777" w:rsidTr="009E16FF">
        <w:tc>
          <w:tcPr>
            <w:tcW w:w="1332" w:type="dxa"/>
            <w:tcBorders>
              <w:top w:val="single" w:sz="6" w:space="0" w:color="auto"/>
              <w:left w:val="double" w:sz="6" w:space="0" w:color="auto"/>
              <w:bottom w:val="single" w:sz="6" w:space="0" w:color="auto"/>
              <w:right w:val="single" w:sz="6" w:space="0" w:color="auto"/>
            </w:tcBorders>
          </w:tcPr>
          <w:p w14:paraId="43BBEC0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B5A1D8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6B2BE09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0D5305A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1BC0C83" w14:textId="77777777" w:rsidTr="009E16FF">
        <w:tc>
          <w:tcPr>
            <w:tcW w:w="1332" w:type="dxa"/>
            <w:tcBorders>
              <w:top w:val="single" w:sz="6" w:space="0" w:color="auto"/>
              <w:left w:val="double" w:sz="6" w:space="0" w:color="auto"/>
              <w:bottom w:val="single" w:sz="6" w:space="0" w:color="auto"/>
              <w:right w:val="single" w:sz="6" w:space="0" w:color="auto"/>
            </w:tcBorders>
          </w:tcPr>
          <w:p w14:paraId="31F4B57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3E2E09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01CFB1F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17EB1CC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632FA5E" w14:textId="77777777" w:rsidTr="009E16FF">
        <w:tc>
          <w:tcPr>
            <w:tcW w:w="1332" w:type="dxa"/>
            <w:tcBorders>
              <w:top w:val="single" w:sz="6" w:space="0" w:color="auto"/>
              <w:left w:val="double" w:sz="6" w:space="0" w:color="auto"/>
              <w:bottom w:val="single" w:sz="6" w:space="0" w:color="auto"/>
              <w:right w:val="single" w:sz="6" w:space="0" w:color="auto"/>
            </w:tcBorders>
          </w:tcPr>
          <w:p w14:paraId="1638BEA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9F5F37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B88FE6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2195ADA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196127C1" w14:textId="77777777" w:rsidTr="009E16FF">
        <w:tc>
          <w:tcPr>
            <w:tcW w:w="1332" w:type="dxa"/>
            <w:tcBorders>
              <w:top w:val="single" w:sz="6" w:space="0" w:color="auto"/>
              <w:left w:val="double" w:sz="6" w:space="0" w:color="auto"/>
              <w:bottom w:val="single" w:sz="6" w:space="0" w:color="auto"/>
              <w:right w:val="single" w:sz="6" w:space="0" w:color="auto"/>
            </w:tcBorders>
          </w:tcPr>
          <w:p w14:paraId="6CBBABC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76BAFED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ED0360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«Уральская вагоноремонтная компания»</w:t>
            </w:r>
          </w:p>
        </w:tc>
        <w:tc>
          <w:tcPr>
            <w:tcW w:w="2680" w:type="dxa"/>
            <w:tcBorders>
              <w:top w:val="single" w:sz="6" w:space="0" w:color="auto"/>
              <w:left w:val="single" w:sz="6" w:space="0" w:color="auto"/>
              <w:bottom w:val="single" w:sz="6" w:space="0" w:color="auto"/>
              <w:right w:val="double" w:sz="6" w:space="0" w:color="auto"/>
            </w:tcBorders>
          </w:tcPr>
          <w:p w14:paraId="14B5B15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D0F3565" w14:textId="77777777" w:rsidTr="009E16FF">
        <w:tc>
          <w:tcPr>
            <w:tcW w:w="1332" w:type="dxa"/>
            <w:tcBorders>
              <w:top w:val="single" w:sz="6" w:space="0" w:color="auto"/>
              <w:left w:val="double" w:sz="6" w:space="0" w:color="auto"/>
              <w:bottom w:val="single" w:sz="6" w:space="0" w:color="auto"/>
              <w:right w:val="single" w:sz="6" w:space="0" w:color="auto"/>
            </w:tcBorders>
          </w:tcPr>
          <w:p w14:paraId="3F3EE61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6B0DC51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A4DE64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698922F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4E80AE3" w14:textId="77777777" w:rsidTr="009E16FF">
        <w:tc>
          <w:tcPr>
            <w:tcW w:w="1332" w:type="dxa"/>
            <w:tcBorders>
              <w:top w:val="single" w:sz="6" w:space="0" w:color="auto"/>
              <w:left w:val="double" w:sz="6" w:space="0" w:color="auto"/>
              <w:bottom w:val="single" w:sz="6" w:space="0" w:color="auto"/>
              <w:right w:val="single" w:sz="6" w:space="0" w:color="auto"/>
            </w:tcBorders>
          </w:tcPr>
          <w:p w14:paraId="5B80517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64C1F9A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0944B9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5424053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Финансовый директор</w:t>
            </w:r>
          </w:p>
        </w:tc>
      </w:tr>
      <w:tr w:rsidR="009E16FF" w:rsidRPr="009E16FF" w14:paraId="4BA04DFF" w14:textId="77777777" w:rsidTr="009E16FF">
        <w:tc>
          <w:tcPr>
            <w:tcW w:w="1332" w:type="dxa"/>
            <w:tcBorders>
              <w:top w:val="single" w:sz="6" w:space="0" w:color="auto"/>
              <w:left w:val="double" w:sz="6" w:space="0" w:color="auto"/>
              <w:bottom w:val="double" w:sz="6" w:space="0" w:color="auto"/>
              <w:right w:val="single" w:sz="6" w:space="0" w:color="auto"/>
            </w:tcBorders>
          </w:tcPr>
          <w:p w14:paraId="54F65C7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double" w:sz="6" w:space="0" w:color="auto"/>
              <w:right w:val="single" w:sz="6" w:space="0" w:color="auto"/>
            </w:tcBorders>
          </w:tcPr>
          <w:p w14:paraId="0A46FFD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double" w:sz="6" w:space="0" w:color="auto"/>
              <w:right w:val="single" w:sz="6" w:space="0" w:color="auto"/>
            </w:tcBorders>
          </w:tcPr>
          <w:p w14:paraId="60D1286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double" w:sz="6" w:space="0" w:color="auto"/>
              <w:right w:val="double" w:sz="6" w:space="0" w:color="auto"/>
            </w:tcBorders>
          </w:tcPr>
          <w:p w14:paraId="5306EC3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bl>
    <w:p w14:paraId="5FDD17E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3FEC2608" w14:textId="77777777" w:rsidR="00B831D0" w:rsidRPr="009E16FF" w:rsidRDefault="00B831D0" w:rsidP="00B831D0">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5A2D5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617BE48F" w14:textId="77777777" w:rsidR="00B831D0" w:rsidRPr="005A2D5E" w:rsidRDefault="00B831D0" w:rsidP="00B831D0">
      <w:pPr>
        <w:autoSpaceDE w:val="0"/>
        <w:autoSpaceDN w:val="0"/>
        <w:adjustRightInd w:val="0"/>
        <w:spacing w:after="0" w:line="240" w:lineRule="auto"/>
        <w:jc w:val="both"/>
        <w:rPr>
          <w:rFonts w:ascii="Times New Roman" w:eastAsia="Times New Roman" w:hAnsi="Times New Roman" w:cs="Times New Roman"/>
          <w:bCs/>
          <w:iCs/>
          <w:lang w:eastAsia="ru-RU"/>
        </w:rPr>
      </w:pPr>
    </w:p>
    <w:p w14:paraId="68FC321D" w14:textId="77777777" w:rsidR="00B831D0" w:rsidRPr="005A2D5E" w:rsidRDefault="00B831D0" w:rsidP="00B831D0">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5A2D5E">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2E1B7F84"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6FF7C3E4"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w:t>
      </w:r>
      <w:r w:rsidRPr="009E16FF">
        <w:rPr>
          <w:rFonts w:ascii="Times New Roman" w:eastAsia="Times New Roman" w:hAnsi="Times New Roman" w:cs="Times New Roman"/>
          <w:lang w:eastAsia="ru-RU"/>
        </w:rPr>
        <w:lastRenderedPageBreak/>
        <w:t xml:space="preserve">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0F22F2F9"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4ACFF8B9"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2785A8E0" w14:textId="77777777" w:rsidR="00B831D0" w:rsidRDefault="00B831D0" w:rsidP="009E16FF">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4DAC60C8"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участвует в работе комитетов совета директоров. Комитеты совета директоров </w:t>
      </w:r>
      <w:r>
        <w:rPr>
          <w:rFonts w:ascii="Times New Roman" w:eastAsia="Times New Roman" w:hAnsi="Times New Roman" w:cs="Times New Roman"/>
          <w:b/>
          <w:bCs/>
          <w:i/>
          <w:iCs/>
          <w:lang w:eastAsia="ru-RU"/>
        </w:rPr>
        <w:t>Э</w:t>
      </w:r>
      <w:r w:rsidRPr="009E16FF">
        <w:rPr>
          <w:rFonts w:ascii="Times New Roman" w:eastAsia="Times New Roman" w:hAnsi="Times New Roman" w:cs="Times New Roman"/>
          <w:b/>
          <w:bCs/>
          <w:i/>
          <w:iCs/>
          <w:lang w:eastAsia="ru-RU"/>
        </w:rPr>
        <w:t>митента не  образованы.</w:t>
      </w:r>
    </w:p>
    <w:p w14:paraId="6909B677" w14:textId="77777777" w:rsidR="00B831D0" w:rsidRDefault="00B831D0" w:rsidP="009E16FF">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34A9DCF5"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738E61CA"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384A8AD4"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Сапрыкин Олег Юрьевич (председатель)</w:t>
      </w:r>
    </w:p>
    <w:p w14:paraId="1EBCB804"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1971</w:t>
      </w:r>
    </w:p>
    <w:p w14:paraId="48EC327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Московский государственный университет путей сообщения.</w:t>
      </w:r>
    </w:p>
    <w:p w14:paraId="2859D8BA"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19DC1FF4"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0635DF73"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2CC298F3"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40727CCB"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032A3B69"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72F4AE6E" w14:textId="77777777" w:rsidTr="00FD2C9B">
        <w:tc>
          <w:tcPr>
            <w:tcW w:w="1332" w:type="dxa"/>
            <w:tcBorders>
              <w:top w:val="single" w:sz="6" w:space="0" w:color="auto"/>
              <w:left w:val="double" w:sz="6" w:space="0" w:color="auto"/>
              <w:bottom w:val="single" w:sz="6" w:space="0" w:color="auto"/>
              <w:right w:val="single" w:sz="6" w:space="0" w:color="auto"/>
            </w:tcBorders>
          </w:tcPr>
          <w:p w14:paraId="5BC9EA03"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6C235E81"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23ED5B39"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63D163F6"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335540FF" w14:textId="77777777" w:rsidTr="009E16FF">
        <w:tc>
          <w:tcPr>
            <w:tcW w:w="1332" w:type="dxa"/>
            <w:tcBorders>
              <w:top w:val="single" w:sz="6" w:space="0" w:color="auto"/>
              <w:left w:val="double" w:sz="6" w:space="0" w:color="auto"/>
              <w:bottom w:val="single" w:sz="6" w:space="0" w:color="auto"/>
              <w:right w:val="single" w:sz="6" w:space="0" w:color="auto"/>
            </w:tcBorders>
          </w:tcPr>
          <w:p w14:paraId="2FD4988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2007</w:t>
            </w:r>
          </w:p>
        </w:tc>
        <w:tc>
          <w:tcPr>
            <w:tcW w:w="1260" w:type="dxa"/>
            <w:tcBorders>
              <w:top w:val="single" w:sz="6" w:space="0" w:color="auto"/>
              <w:left w:val="single" w:sz="6" w:space="0" w:color="auto"/>
              <w:bottom w:val="single" w:sz="6" w:space="0" w:color="auto"/>
              <w:right w:val="single" w:sz="6" w:space="0" w:color="auto"/>
            </w:tcBorders>
          </w:tcPr>
          <w:p w14:paraId="09ECB33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58A4DB1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ОАО «Петролеспорт»</w:t>
            </w:r>
          </w:p>
        </w:tc>
        <w:tc>
          <w:tcPr>
            <w:tcW w:w="2680" w:type="dxa"/>
            <w:tcBorders>
              <w:top w:val="single" w:sz="6" w:space="0" w:color="auto"/>
              <w:left w:val="single" w:sz="6" w:space="0" w:color="auto"/>
              <w:bottom w:val="single" w:sz="6" w:space="0" w:color="auto"/>
              <w:right w:val="double" w:sz="6" w:space="0" w:color="auto"/>
            </w:tcBorders>
          </w:tcPr>
          <w:p w14:paraId="4776CAF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4C9FE8B" w14:textId="77777777" w:rsidTr="009E16FF">
        <w:tc>
          <w:tcPr>
            <w:tcW w:w="1332" w:type="dxa"/>
            <w:tcBorders>
              <w:top w:val="single" w:sz="6" w:space="0" w:color="auto"/>
              <w:left w:val="double" w:sz="6" w:space="0" w:color="auto"/>
              <w:bottom w:val="single" w:sz="6" w:space="0" w:color="auto"/>
              <w:right w:val="single" w:sz="6" w:space="0" w:color="auto"/>
            </w:tcBorders>
          </w:tcPr>
          <w:p w14:paraId="68AB334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0ADA1C6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3980" w:type="dxa"/>
            <w:tcBorders>
              <w:top w:val="single" w:sz="6" w:space="0" w:color="auto"/>
              <w:left w:val="single" w:sz="6" w:space="0" w:color="auto"/>
              <w:bottom w:val="single" w:sz="6" w:space="0" w:color="auto"/>
              <w:right w:val="single" w:sz="6" w:space="0" w:color="auto"/>
            </w:tcBorders>
          </w:tcPr>
          <w:p w14:paraId="6C817D4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«Трансэксперт»</w:t>
            </w:r>
          </w:p>
        </w:tc>
        <w:tc>
          <w:tcPr>
            <w:tcW w:w="2680" w:type="dxa"/>
            <w:tcBorders>
              <w:top w:val="single" w:sz="6" w:space="0" w:color="auto"/>
              <w:left w:val="single" w:sz="6" w:space="0" w:color="auto"/>
              <w:bottom w:val="single" w:sz="6" w:space="0" w:color="auto"/>
              <w:right w:val="double" w:sz="6" w:space="0" w:color="auto"/>
            </w:tcBorders>
          </w:tcPr>
          <w:p w14:paraId="3EB0EEE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Первый заместитель генерального директора, Начальник департамента оценки инвестиций и консалтинга</w:t>
            </w:r>
          </w:p>
        </w:tc>
      </w:tr>
      <w:tr w:rsidR="009E16FF" w:rsidRPr="009E16FF" w14:paraId="5A875E69" w14:textId="77777777" w:rsidTr="009E16FF">
        <w:tc>
          <w:tcPr>
            <w:tcW w:w="1332" w:type="dxa"/>
            <w:tcBorders>
              <w:top w:val="single" w:sz="6" w:space="0" w:color="auto"/>
              <w:left w:val="double" w:sz="6" w:space="0" w:color="auto"/>
              <w:bottom w:val="single" w:sz="6" w:space="0" w:color="auto"/>
              <w:right w:val="single" w:sz="6" w:space="0" w:color="auto"/>
            </w:tcBorders>
          </w:tcPr>
          <w:p w14:paraId="7436E02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78431BB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418A9DE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СП ЗАО «Омсукчанская горно-геологическая компания»</w:t>
            </w:r>
          </w:p>
        </w:tc>
        <w:tc>
          <w:tcPr>
            <w:tcW w:w="2680" w:type="dxa"/>
            <w:tcBorders>
              <w:top w:val="single" w:sz="6" w:space="0" w:color="auto"/>
              <w:left w:val="single" w:sz="6" w:space="0" w:color="auto"/>
              <w:bottom w:val="single" w:sz="6" w:space="0" w:color="auto"/>
              <w:right w:val="double" w:sz="6" w:space="0" w:color="auto"/>
            </w:tcBorders>
          </w:tcPr>
          <w:p w14:paraId="7DD7CAA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C6743DD" w14:textId="77777777" w:rsidTr="009E16FF">
        <w:tc>
          <w:tcPr>
            <w:tcW w:w="1332" w:type="dxa"/>
            <w:tcBorders>
              <w:top w:val="single" w:sz="6" w:space="0" w:color="auto"/>
              <w:left w:val="double" w:sz="6" w:space="0" w:color="auto"/>
              <w:bottom w:val="single" w:sz="6" w:space="0" w:color="auto"/>
              <w:right w:val="single" w:sz="6" w:space="0" w:color="auto"/>
            </w:tcBorders>
          </w:tcPr>
          <w:p w14:paraId="163DBCE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598402A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3980" w:type="dxa"/>
            <w:tcBorders>
              <w:top w:val="single" w:sz="6" w:space="0" w:color="auto"/>
              <w:left w:val="single" w:sz="6" w:space="0" w:color="auto"/>
              <w:bottom w:val="single" w:sz="6" w:space="0" w:color="auto"/>
              <w:right w:val="single" w:sz="6" w:space="0" w:color="auto"/>
            </w:tcBorders>
          </w:tcPr>
          <w:p w14:paraId="3867286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«Пассажирские Перевозки»</w:t>
            </w:r>
          </w:p>
        </w:tc>
        <w:tc>
          <w:tcPr>
            <w:tcW w:w="2680" w:type="dxa"/>
            <w:tcBorders>
              <w:top w:val="single" w:sz="6" w:space="0" w:color="auto"/>
              <w:left w:val="single" w:sz="6" w:space="0" w:color="auto"/>
              <w:bottom w:val="single" w:sz="6" w:space="0" w:color="auto"/>
              <w:right w:val="double" w:sz="6" w:space="0" w:color="auto"/>
            </w:tcBorders>
          </w:tcPr>
          <w:p w14:paraId="688689F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7B48BE51" w14:textId="77777777" w:rsidTr="009E16FF">
        <w:tc>
          <w:tcPr>
            <w:tcW w:w="1332" w:type="dxa"/>
            <w:tcBorders>
              <w:top w:val="single" w:sz="6" w:space="0" w:color="auto"/>
              <w:left w:val="double" w:sz="6" w:space="0" w:color="auto"/>
              <w:bottom w:val="single" w:sz="6" w:space="0" w:color="auto"/>
              <w:right w:val="single" w:sz="6" w:space="0" w:color="auto"/>
            </w:tcBorders>
          </w:tcPr>
          <w:p w14:paraId="70A3302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3F7C25B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18BF783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«Северные прииски»</w:t>
            </w:r>
          </w:p>
        </w:tc>
        <w:tc>
          <w:tcPr>
            <w:tcW w:w="2680" w:type="dxa"/>
            <w:tcBorders>
              <w:top w:val="single" w:sz="6" w:space="0" w:color="auto"/>
              <w:left w:val="single" w:sz="6" w:space="0" w:color="auto"/>
              <w:bottom w:val="single" w:sz="6" w:space="0" w:color="auto"/>
              <w:right w:val="double" w:sz="6" w:space="0" w:color="auto"/>
            </w:tcBorders>
          </w:tcPr>
          <w:p w14:paraId="0474435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7B4C2406" w14:textId="77777777" w:rsidTr="009E16FF">
        <w:tc>
          <w:tcPr>
            <w:tcW w:w="1332" w:type="dxa"/>
            <w:tcBorders>
              <w:top w:val="single" w:sz="6" w:space="0" w:color="auto"/>
              <w:left w:val="double" w:sz="6" w:space="0" w:color="auto"/>
              <w:bottom w:val="single" w:sz="6" w:space="0" w:color="auto"/>
              <w:right w:val="single" w:sz="6" w:space="0" w:color="auto"/>
            </w:tcBorders>
          </w:tcPr>
          <w:p w14:paraId="30BA157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6DD69A1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5CE2946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7B65612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66E2AF3F" w14:textId="77777777" w:rsidTr="009E16FF">
        <w:tc>
          <w:tcPr>
            <w:tcW w:w="1332" w:type="dxa"/>
            <w:tcBorders>
              <w:top w:val="single" w:sz="6" w:space="0" w:color="auto"/>
              <w:left w:val="double" w:sz="6" w:space="0" w:color="auto"/>
              <w:bottom w:val="single" w:sz="6" w:space="0" w:color="auto"/>
              <w:right w:val="single" w:sz="6" w:space="0" w:color="auto"/>
            </w:tcBorders>
          </w:tcPr>
          <w:p w14:paraId="330EEFE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Borders>
              <w:top w:val="single" w:sz="6" w:space="0" w:color="auto"/>
              <w:left w:val="single" w:sz="6" w:space="0" w:color="auto"/>
              <w:bottom w:val="single" w:sz="6" w:space="0" w:color="auto"/>
              <w:right w:val="single" w:sz="6" w:space="0" w:color="auto"/>
            </w:tcBorders>
          </w:tcPr>
          <w:p w14:paraId="5F15E57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661074F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«Восточная Стивидорная Компания»</w:t>
            </w:r>
          </w:p>
        </w:tc>
        <w:tc>
          <w:tcPr>
            <w:tcW w:w="2680" w:type="dxa"/>
            <w:tcBorders>
              <w:top w:val="single" w:sz="6" w:space="0" w:color="auto"/>
              <w:left w:val="single" w:sz="6" w:space="0" w:color="auto"/>
              <w:bottom w:val="single" w:sz="6" w:space="0" w:color="auto"/>
              <w:right w:val="double" w:sz="6" w:space="0" w:color="auto"/>
            </w:tcBorders>
          </w:tcPr>
          <w:p w14:paraId="20653D0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AFAB9B6" w14:textId="77777777" w:rsidTr="009E16FF">
        <w:tc>
          <w:tcPr>
            <w:tcW w:w="1332" w:type="dxa"/>
            <w:tcBorders>
              <w:top w:val="single" w:sz="6" w:space="0" w:color="auto"/>
              <w:left w:val="double" w:sz="6" w:space="0" w:color="auto"/>
              <w:bottom w:val="single" w:sz="6" w:space="0" w:color="auto"/>
              <w:right w:val="single" w:sz="6" w:space="0" w:color="auto"/>
            </w:tcBorders>
          </w:tcPr>
          <w:p w14:paraId="2169FA3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Borders>
              <w:top w:val="single" w:sz="6" w:space="0" w:color="auto"/>
              <w:left w:val="single" w:sz="6" w:space="0" w:color="auto"/>
              <w:bottom w:val="single" w:sz="6" w:space="0" w:color="auto"/>
              <w:right w:val="single" w:sz="6" w:space="0" w:color="auto"/>
            </w:tcBorders>
          </w:tcPr>
          <w:p w14:paraId="79B0491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7AF1245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«Челябинский завод металлоконструкций»</w:t>
            </w:r>
          </w:p>
        </w:tc>
        <w:tc>
          <w:tcPr>
            <w:tcW w:w="2680" w:type="dxa"/>
            <w:tcBorders>
              <w:top w:val="single" w:sz="6" w:space="0" w:color="auto"/>
              <w:left w:val="single" w:sz="6" w:space="0" w:color="auto"/>
              <w:bottom w:val="single" w:sz="6" w:space="0" w:color="auto"/>
              <w:right w:val="double" w:sz="6" w:space="0" w:color="auto"/>
            </w:tcBorders>
          </w:tcPr>
          <w:p w14:paraId="100CED5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14B29BAE" w14:textId="77777777" w:rsidTr="009E16FF">
        <w:tc>
          <w:tcPr>
            <w:tcW w:w="1332" w:type="dxa"/>
            <w:tcBorders>
              <w:top w:val="single" w:sz="6" w:space="0" w:color="auto"/>
              <w:left w:val="double" w:sz="6" w:space="0" w:color="auto"/>
              <w:bottom w:val="single" w:sz="6" w:space="0" w:color="auto"/>
              <w:right w:val="single" w:sz="6" w:space="0" w:color="auto"/>
            </w:tcBorders>
          </w:tcPr>
          <w:p w14:paraId="5FB36C6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1260" w:type="dxa"/>
            <w:tcBorders>
              <w:top w:val="single" w:sz="6" w:space="0" w:color="auto"/>
              <w:left w:val="single" w:sz="6" w:space="0" w:color="auto"/>
              <w:bottom w:val="single" w:sz="6" w:space="0" w:color="auto"/>
              <w:right w:val="single" w:sz="6" w:space="0" w:color="auto"/>
            </w:tcBorders>
          </w:tcPr>
          <w:p w14:paraId="0152C43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3980" w:type="dxa"/>
            <w:tcBorders>
              <w:top w:val="single" w:sz="6" w:space="0" w:color="auto"/>
              <w:left w:val="single" w:sz="6" w:space="0" w:color="auto"/>
              <w:bottom w:val="single" w:sz="6" w:space="0" w:color="auto"/>
              <w:right w:val="single" w:sz="6" w:space="0" w:color="auto"/>
            </w:tcBorders>
          </w:tcPr>
          <w:p w14:paraId="5F3D9A0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tcBorders>
              <w:top w:val="single" w:sz="6" w:space="0" w:color="auto"/>
              <w:left w:val="single" w:sz="6" w:space="0" w:color="auto"/>
              <w:bottom w:val="single" w:sz="6" w:space="0" w:color="auto"/>
              <w:right w:val="double" w:sz="6" w:space="0" w:color="auto"/>
            </w:tcBorders>
          </w:tcPr>
          <w:p w14:paraId="594A5BD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6B480589" w14:textId="77777777" w:rsidTr="009E16FF">
        <w:tc>
          <w:tcPr>
            <w:tcW w:w="1332" w:type="dxa"/>
            <w:tcBorders>
              <w:top w:val="single" w:sz="6" w:space="0" w:color="auto"/>
              <w:left w:val="double" w:sz="6" w:space="0" w:color="auto"/>
              <w:bottom w:val="single" w:sz="6" w:space="0" w:color="auto"/>
              <w:right w:val="single" w:sz="6" w:space="0" w:color="auto"/>
            </w:tcBorders>
          </w:tcPr>
          <w:p w14:paraId="230B21C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2011</w:t>
            </w:r>
          </w:p>
        </w:tc>
        <w:tc>
          <w:tcPr>
            <w:tcW w:w="1260" w:type="dxa"/>
            <w:tcBorders>
              <w:top w:val="single" w:sz="6" w:space="0" w:color="auto"/>
              <w:left w:val="single" w:sz="6" w:space="0" w:color="auto"/>
              <w:bottom w:val="single" w:sz="6" w:space="0" w:color="auto"/>
              <w:right w:val="single" w:sz="6" w:space="0" w:color="auto"/>
            </w:tcBorders>
          </w:tcPr>
          <w:p w14:paraId="7D1A9DC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01241C7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ОАО «Центральная обогатительная фабрика «Гуковская»»</w:t>
            </w:r>
          </w:p>
        </w:tc>
        <w:tc>
          <w:tcPr>
            <w:tcW w:w="2680" w:type="dxa"/>
            <w:tcBorders>
              <w:top w:val="single" w:sz="6" w:space="0" w:color="auto"/>
              <w:left w:val="single" w:sz="6" w:space="0" w:color="auto"/>
              <w:bottom w:val="single" w:sz="6" w:space="0" w:color="auto"/>
              <w:right w:val="double" w:sz="6" w:space="0" w:color="auto"/>
            </w:tcBorders>
          </w:tcPr>
          <w:p w14:paraId="616498D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216DC53" w14:textId="77777777" w:rsidTr="009E16FF">
        <w:tc>
          <w:tcPr>
            <w:tcW w:w="1332" w:type="dxa"/>
            <w:tcBorders>
              <w:top w:val="single" w:sz="6" w:space="0" w:color="auto"/>
              <w:left w:val="double" w:sz="6" w:space="0" w:color="auto"/>
              <w:bottom w:val="single" w:sz="6" w:space="0" w:color="auto"/>
              <w:right w:val="single" w:sz="6" w:space="0" w:color="auto"/>
            </w:tcBorders>
          </w:tcPr>
          <w:p w14:paraId="45093C2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2011</w:t>
            </w:r>
          </w:p>
        </w:tc>
        <w:tc>
          <w:tcPr>
            <w:tcW w:w="1260" w:type="dxa"/>
            <w:tcBorders>
              <w:top w:val="single" w:sz="6" w:space="0" w:color="auto"/>
              <w:left w:val="single" w:sz="6" w:space="0" w:color="auto"/>
              <w:bottom w:val="single" w:sz="6" w:space="0" w:color="auto"/>
              <w:right w:val="single" w:sz="6" w:space="0" w:color="auto"/>
            </w:tcBorders>
          </w:tcPr>
          <w:p w14:paraId="0E546C1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3980" w:type="dxa"/>
            <w:tcBorders>
              <w:top w:val="single" w:sz="6" w:space="0" w:color="auto"/>
              <w:left w:val="single" w:sz="6" w:space="0" w:color="auto"/>
              <w:bottom w:val="single" w:sz="6" w:space="0" w:color="auto"/>
              <w:right w:val="single" w:sz="6" w:space="0" w:color="auto"/>
            </w:tcBorders>
          </w:tcPr>
          <w:p w14:paraId="57C2BD3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ОАО «Ростовское областное объединение топливных предприятий»</w:t>
            </w:r>
          </w:p>
        </w:tc>
        <w:tc>
          <w:tcPr>
            <w:tcW w:w="2680" w:type="dxa"/>
            <w:tcBorders>
              <w:top w:val="single" w:sz="6" w:space="0" w:color="auto"/>
              <w:left w:val="single" w:sz="6" w:space="0" w:color="auto"/>
              <w:bottom w:val="single" w:sz="6" w:space="0" w:color="auto"/>
              <w:right w:val="double" w:sz="6" w:space="0" w:color="auto"/>
            </w:tcBorders>
          </w:tcPr>
          <w:p w14:paraId="64E1B62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5935F1E" w14:textId="77777777" w:rsidTr="009E16FF">
        <w:tc>
          <w:tcPr>
            <w:tcW w:w="1332" w:type="dxa"/>
            <w:tcBorders>
              <w:top w:val="single" w:sz="6" w:space="0" w:color="auto"/>
              <w:left w:val="double" w:sz="6" w:space="0" w:color="auto"/>
              <w:bottom w:val="single" w:sz="6" w:space="0" w:color="auto"/>
              <w:right w:val="single" w:sz="6" w:space="0" w:color="auto"/>
            </w:tcBorders>
          </w:tcPr>
          <w:p w14:paraId="020F3F4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2011</w:t>
            </w:r>
          </w:p>
        </w:tc>
        <w:tc>
          <w:tcPr>
            <w:tcW w:w="1260" w:type="dxa"/>
            <w:tcBorders>
              <w:top w:val="single" w:sz="6" w:space="0" w:color="auto"/>
              <w:left w:val="single" w:sz="6" w:space="0" w:color="auto"/>
              <w:bottom w:val="single" w:sz="6" w:space="0" w:color="auto"/>
              <w:right w:val="single" w:sz="6" w:space="0" w:color="auto"/>
            </w:tcBorders>
          </w:tcPr>
          <w:p w14:paraId="1DFB92E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573FC1B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43F8A9B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69C062C" w14:textId="77777777" w:rsidTr="009E16FF">
        <w:tc>
          <w:tcPr>
            <w:tcW w:w="1332" w:type="dxa"/>
            <w:tcBorders>
              <w:top w:val="single" w:sz="6" w:space="0" w:color="auto"/>
              <w:left w:val="double" w:sz="6" w:space="0" w:color="auto"/>
              <w:bottom w:val="single" w:sz="6" w:space="0" w:color="auto"/>
              <w:right w:val="single" w:sz="6" w:space="0" w:color="auto"/>
            </w:tcBorders>
          </w:tcPr>
          <w:p w14:paraId="71B4DDF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lastRenderedPageBreak/>
              <w:t>2012</w:t>
            </w:r>
          </w:p>
        </w:tc>
        <w:tc>
          <w:tcPr>
            <w:tcW w:w="1260" w:type="dxa"/>
            <w:tcBorders>
              <w:top w:val="single" w:sz="6" w:space="0" w:color="auto"/>
              <w:left w:val="single" w:sz="6" w:space="0" w:color="auto"/>
              <w:bottom w:val="single" w:sz="6" w:space="0" w:color="auto"/>
              <w:right w:val="single" w:sz="6" w:space="0" w:color="auto"/>
            </w:tcBorders>
          </w:tcPr>
          <w:p w14:paraId="42B4EF7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325305F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heme="minorEastAsia" w:hAnsi="Times New Roman" w:cs="Times New Roman"/>
                <w:b/>
                <w:i/>
                <w:lang w:eastAsia="ru-RU"/>
              </w:rPr>
              <w:t>ООО «</w:t>
            </w:r>
            <w:r w:rsidRPr="009E16FF">
              <w:rPr>
                <w:rFonts w:ascii="Times New Roman" w:eastAsiaTheme="minorEastAsia" w:hAnsi="Times New Roman" w:cs="Times New Roman"/>
                <w:b/>
                <w:i/>
                <w:lang w:eastAsia="ru-RU"/>
              </w:rPr>
              <w:t>Транспортейшн Эдвайзори</w:t>
            </w:r>
            <w:r>
              <w:rPr>
                <w:rFonts w:ascii="Times New Roman" w:eastAsiaTheme="minorEastAsia" w:hAnsi="Times New Roman" w:cs="Times New Roman"/>
                <w:b/>
                <w:i/>
                <w:lang w:eastAsia="ru-RU"/>
              </w:rPr>
              <w:t>» / ООО «</w:t>
            </w:r>
            <w:r w:rsidRPr="009E16FF">
              <w:rPr>
                <w:rFonts w:ascii="Times New Roman" w:eastAsiaTheme="minorEastAsia" w:hAnsi="Times New Roman" w:cs="Times New Roman"/>
                <w:b/>
                <w:i/>
                <w:lang w:eastAsia="ru-RU"/>
              </w:rPr>
              <w:t>УК Глобал Портс</w:t>
            </w:r>
            <w:r>
              <w:rPr>
                <w:rFonts w:ascii="Times New Roman" w:eastAsiaTheme="minorEastAsia" w:hAnsi="Times New Roman" w:cs="Times New Roman"/>
                <w:b/>
                <w:i/>
                <w:lang w:eastAsia="ru-RU"/>
              </w:rPr>
              <w:t>»</w:t>
            </w:r>
          </w:p>
        </w:tc>
        <w:tc>
          <w:tcPr>
            <w:tcW w:w="2680" w:type="dxa"/>
            <w:tcBorders>
              <w:top w:val="single" w:sz="6" w:space="0" w:color="auto"/>
              <w:left w:val="single" w:sz="6" w:space="0" w:color="auto"/>
              <w:bottom w:val="single" w:sz="6" w:space="0" w:color="auto"/>
              <w:right w:val="double" w:sz="6" w:space="0" w:color="auto"/>
            </w:tcBorders>
          </w:tcPr>
          <w:p w14:paraId="36199460"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Первый заместитель Генерального директора, Директор Департамента планирования, бюджетирования и контроля,</w:t>
            </w:r>
          </w:p>
          <w:p w14:paraId="0E5DFC1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Директор Департамента Внутреннего аудита и рискам</w:t>
            </w:r>
          </w:p>
        </w:tc>
      </w:tr>
      <w:tr w:rsidR="009E16FF" w:rsidRPr="009E16FF" w14:paraId="57A52069" w14:textId="77777777" w:rsidTr="009E16FF">
        <w:tc>
          <w:tcPr>
            <w:tcW w:w="1332" w:type="dxa"/>
            <w:tcBorders>
              <w:top w:val="single" w:sz="6" w:space="0" w:color="auto"/>
              <w:left w:val="double" w:sz="6" w:space="0" w:color="auto"/>
              <w:bottom w:val="single" w:sz="6" w:space="0" w:color="auto"/>
              <w:right w:val="single" w:sz="6" w:space="0" w:color="auto"/>
            </w:tcBorders>
          </w:tcPr>
          <w:p w14:paraId="6AA5925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6CEBCA9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2CC85C3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1D86CE4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70497510" w14:textId="77777777" w:rsidTr="009E16FF">
        <w:tc>
          <w:tcPr>
            <w:tcW w:w="1332" w:type="dxa"/>
            <w:tcBorders>
              <w:top w:val="single" w:sz="6" w:space="0" w:color="auto"/>
              <w:left w:val="double" w:sz="6" w:space="0" w:color="auto"/>
              <w:bottom w:val="single" w:sz="6" w:space="0" w:color="auto"/>
              <w:right w:val="single" w:sz="6" w:space="0" w:color="auto"/>
            </w:tcBorders>
          </w:tcPr>
          <w:p w14:paraId="74D93E1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4D2F484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29F3A81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0383BF2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5E8EDEA" w14:textId="77777777" w:rsidTr="009E16FF">
        <w:tc>
          <w:tcPr>
            <w:tcW w:w="1332" w:type="dxa"/>
            <w:tcBorders>
              <w:top w:val="single" w:sz="6" w:space="0" w:color="auto"/>
              <w:left w:val="double" w:sz="6" w:space="0" w:color="auto"/>
              <w:bottom w:val="single" w:sz="6" w:space="0" w:color="auto"/>
              <w:right w:val="single" w:sz="6" w:space="0" w:color="auto"/>
            </w:tcBorders>
          </w:tcPr>
          <w:p w14:paraId="4D1CD99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66D4CD4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CD3D89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single" w:sz="6" w:space="0" w:color="auto"/>
              <w:right w:val="double" w:sz="6" w:space="0" w:color="auto"/>
            </w:tcBorders>
          </w:tcPr>
          <w:p w14:paraId="3628CA6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7FE18887" w14:textId="77777777" w:rsidTr="009E16FF">
        <w:tc>
          <w:tcPr>
            <w:tcW w:w="1332" w:type="dxa"/>
            <w:tcBorders>
              <w:top w:val="single" w:sz="6" w:space="0" w:color="auto"/>
              <w:left w:val="double" w:sz="6" w:space="0" w:color="auto"/>
              <w:bottom w:val="single" w:sz="6" w:space="0" w:color="auto"/>
              <w:right w:val="single" w:sz="6" w:space="0" w:color="auto"/>
            </w:tcBorders>
          </w:tcPr>
          <w:p w14:paraId="63FBFB7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54EA7BF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42A3738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«Первый контейнерный терминал»</w:t>
            </w:r>
          </w:p>
        </w:tc>
        <w:tc>
          <w:tcPr>
            <w:tcW w:w="2680" w:type="dxa"/>
            <w:tcBorders>
              <w:top w:val="single" w:sz="6" w:space="0" w:color="auto"/>
              <w:left w:val="single" w:sz="6" w:space="0" w:color="auto"/>
              <w:bottom w:val="single" w:sz="6" w:space="0" w:color="auto"/>
              <w:right w:val="double" w:sz="6" w:space="0" w:color="auto"/>
            </w:tcBorders>
          </w:tcPr>
          <w:p w14:paraId="1392C02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6F738CB" w14:textId="77777777" w:rsidTr="009E16FF">
        <w:tc>
          <w:tcPr>
            <w:tcW w:w="1332" w:type="dxa"/>
            <w:tcBorders>
              <w:top w:val="single" w:sz="6" w:space="0" w:color="auto"/>
              <w:left w:val="double" w:sz="6" w:space="0" w:color="auto"/>
              <w:bottom w:val="single" w:sz="6" w:space="0" w:color="auto"/>
              <w:right w:val="single" w:sz="6" w:space="0" w:color="auto"/>
            </w:tcBorders>
          </w:tcPr>
          <w:p w14:paraId="0A3F9B6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4538A74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29768D9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«Национальная Контейнерная Компания»</w:t>
            </w:r>
          </w:p>
        </w:tc>
        <w:tc>
          <w:tcPr>
            <w:tcW w:w="2680" w:type="dxa"/>
            <w:tcBorders>
              <w:top w:val="single" w:sz="6" w:space="0" w:color="auto"/>
              <w:left w:val="single" w:sz="6" w:space="0" w:color="auto"/>
              <w:bottom w:val="single" w:sz="6" w:space="0" w:color="auto"/>
              <w:right w:val="double" w:sz="6" w:space="0" w:color="auto"/>
            </w:tcBorders>
          </w:tcPr>
          <w:p w14:paraId="4421925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6DA93FFC" w14:textId="77777777" w:rsidTr="009E16FF">
        <w:tc>
          <w:tcPr>
            <w:tcW w:w="1332" w:type="dxa"/>
            <w:tcBorders>
              <w:top w:val="single" w:sz="6" w:space="0" w:color="auto"/>
              <w:left w:val="double" w:sz="6" w:space="0" w:color="auto"/>
              <w:bottom w:val="single" w:sz="6" w:space="0" w:color="auto"/>
              <w:right w:val="single" w:sz="6" w:space="0" w:color="auto"/>
            </w:tcBorders>
          </w:tcPr>
          <w:p w14:paraId="654A97E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79B1DEF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7C495F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«Логистика-Терминал»</w:t>
            </w:r>
          </w:p>
        </w:tc>
        <w:tc>
          <w:tcPr>
            <w:tcW w:w="2680" w:type="dxa"/>
            <w:tcBorders>
              <w:top w:val="single" w:sz="6" w:space="0" w:color="auto"/>
              <w:left w:val="single" w:sz="6" w:space="0" w:color="auto"/>
              <w:bottom w:val="single" w:sz="6" w:space="0" w:color="auto"/>
              <w:right w:val="double" w:sz="6" w:space="0" w:color="auto"/>
            </w:tcBorders>
          </w:tcPr>
          <w:p w14:paraId="0BB9B03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630B325" w14:textId="77777777" w:rsidTr="009E16FF">
        <w:tc>
          <w:tcPr>
            <w:tcW w:w="1332" w:type="dxa"/>
            <w:tcBorders>
              <w:top w:val="single" w:sz="6" w:space="0" w:color="auto"/>
              <w:left w:val="double" w:sz="6" w:space="0" w:color="auto"/>
              <w:bottom w:val="single" w:sz="6" w:space="0" w:color="auto"/>
              <w:right w:val="single" w:sz="6" w:space="0" w:color="auto"/>
            </w:tcBorders>
          </w:tcPr>
          <w:p w14:paraId="11088DE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037907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EACC5C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«Российские логистические информационные системы»</w:t>
            </w:r>
          </w:p>
        </w:tc>
        <w:tc>
          <w:tcPr>
            <w:tcW w:w="2680" w:type="dxa"/>
            <w:tcBorders>
              <w:top w:val="single" w:sz="6" w:space="0" w:color="auto"/>
              <w:left w:val="single" w:sz="6" w:space="0" w:color="auto"/>
              <w:bottom w:val="single" w:sz="6" w:space="0" w:color="auto"/>
              <w:right w:val="double" w:sz="6" w:space="0" w:color="auto"/>
            </w:tcBorders>
          </w:tcPr>
          <w:p w14:paraId="052CE3E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3E97863" w14:textId="77777777" w:rsidTr="009E16FF">
        <w:tc>
          <w:tcPr>
            <w:tcW w:w="1332" w:type="dxa"/>
            <w:tcBorders>
              <w:top w:val="single" w:sz="6" w:space="0" w:color="auto"/>
              <w:left w:val="double" w:sz="6" w:space="0" w:color="auto"/>
              <w:bottom w:val="single" w:sz="6" w:space="0" w:color="auto"/>
              <w:right w:val="single" w:sz="6" w:space="0" w:color="auto"/>
            </w:tcBorders>
          </w:tcPr>
          <w:p w14:paraId="3555673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286460A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2DDB98D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5C834B3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B91681A" w14:textId="77777777" w:rsidTr="009E16FF">
        <w:tc>
          <w:tcPr>
            <w:tcW w:w="1332" w:type="dxa"/>
            <w:tcBorders>
              <w:top w:val="single" w:sz="6" w:space="0" w:color="auto"/>
              <w:left w:val="double" w:sz="6" w:space="0" w:color="auto"/>
              <w:bottom w:val="single" w:sz="6" w:space="0" w:color="auto"/>
              <w:right w:val="single" w:sz="6" w:space="0" w:color="auto"/>
            </w:tcBorders>
          </w:tcPr>
          <w:p w14:paraId="1EBC4E0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2015</w:t>
            </w:r>
          </w:p>
        </w:tc>
        <w:tc>
          <w:tcPr>
            <w:tcW w:w="1260" w:type="dxa"/>
            <w:tcBorders>
              <w:top w:val="single" w:sz="6" w:space="0" w:color="auto"/>
              <w:left w:val="single" w:sz="6" w:space="0" w:color="auto"/>
              <w:bottom w:val="single" w:sz="6" w:space="0" w:color="auto"/>
              <w:right w:val="single" w:sz="6" w:space="0" w:color="auto"/>
            </w:tcBorders>
          </w:tcPr>
          <w:p w14:paraId="390A10C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2017</w:t>
            </w:r>
          </w:p>
        </w:tc>
        <w:tc>
          <w:tcPr>
            <w:tcW w:w="3980" w:type="dxa"/>
            <w:tcBorders>
              <w:top w:val="single" w:sz="6" w:space="0" w:color="auto"/>
              <w:left w:val="single" w:sz="6" w:space="0" w:color="auto"/>
              <w:bottom w:val="single" w:sz="6" w:space="0" w:color="auto"/>
              <w:right w:val="single" w:sz="6" w:space="0" w:color="auto"/>
            </w:tcBorders>
          </w:tcPr>
          <w:p w14:paraId="5232588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heme="minorEastAsia" w:hAnsi="Times New Roman" w:cs="Times New Roman"/>
                <w:b/>
                <w:i/>
                <w:lang w:eastAsia="ru-RU"/>
              </w:rPr>
              <w:t>ООО «</w:t>
            </w:r>
            <w:r w:rsidRPr="009E16FF">
              <w:rPr>
                <w:rFonts w:ascii="Times New Roman" w:eastAsiaTheme="minorEastAsia" w:hAnsi="Times New Roman" w:cs="Times New Roman"/>
                <w:b/>
                <w:i/>
                <w:lang w:eastAsia="ru-RU"/>
              </w:rPr>
              <w:t>УК Глобал Портс</w:t>
            </w:r>
            <w:r>
              <w:rPr>
                <w:rFonts w:ascii="Times New Roman" w:eastAsiaTheme="minorEastAsia" w:hAnsi="Times New Roman" w:cs="Times New Roman"/>
                <w:b/>
                <w:i/>
                <w:lang w:eastAsia="ru-RU"/>
              </w:rPr>
              <w:t>»</w:t>
            </w:r>
          </w:p>
        </w:tc>
        <w:tc>
          <w:tcPr>
            <w:tcW w:w="2680" w:type="dxa"/>
            <w:tcBorders>
              <w:top w:val="single" w:sz="6" w:space="0" w:color="auto"/>
              <w:left w:val="single" w:sz="6" w:space="0" w:color="auto"/>
              <w:bottom w:val="single" w:sz="6" w:space="0" w:color="auto"/>
              <w:right w:val="double" w:sz="6" w:space="0" w:color="auto"/>
            </w:tcBorders>
          </w:tcPr>
          <w:p w14:paraId="707B9373"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Директор Департамента планирования, бюджетирования и контроля,</w:t>
            </w:r>
          </w:p>
          <w:p w14:paraId="4FD4A38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Директор Департамента по управлению рисками</w:t>
            </w:r>
          </w:p>
        </w:tc>
      </w:tr>
      <w:tr w:rsidR="009E16FF" w:rsidRPr="009E16FF" w14:paraId="5AC7A9BA" w14:textId="77777777" w:rsidTr="009E16FF">
        <w:tc>
          <w:tcPr>
            <w:tcW w:w="1332" w:type="dxa"/>
            <w:tcBorders>
              <w:top w:val="single" w:sz="6" w:space="0" w:color="auto"/>
              <w:left w:val="double" w:sz="6" w:space="0" w:color="auto"/>
              <w:bottom w:val="single" w:sz="6" w:space="0" w:color="auto"/>
              <w:right w:val="single" w:sz="6" w:space="0" w:color="auto"/>
            </w:tcBorders>
          </w:tcPr>
          <w:p w14:paraId="045377E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2017</w:t>
            </w:r>
          </w:p>
        </w:tc>
        <w:tc>
          <w:tcPr>
            <w:tcW w:w="1260" w:type="dxa"/>
            <w:tcBorders>
              <w:top w:val="single" w:sz="6" w:space="0" w:color="auto"/>
              <w:left w:val="single" w:sz="6" w:space="0" w:color="auto"/>
              <w:bottom w:val="single" w:sz="6" w:space="0" w:color="auto"/>
              <w:right w:val="single" w:sz="6" w:space="0" w:color="auto"/>
            </w:tcBorders>
          </w:tcPr>
          <w:p w14:paraId="112C87B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45EDE9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Pr>
                <w:rFonts w:ascii="Times New Roman" w:eastAsiaTheme="minorEastAsia" w:hAnsi="Times New Roman" w:cs="Times New Roman"/>
                <w:b/>
                <w:i/>
                <w:lang w:eastAsia="ru-RU"/>
              </w:rPr>
              <w:t>ООО «</w:t>
            </w:r>
            <w:r w:rsidRPr="009E16FF">
              <w:rPr>
                <w:rFonts w:ascii="Times New Roman" w:eastAsiaTheme="minorEastAsia" w:hAnsi="Times New Roman" w:cs="Times New Roman"/>
                <w:b/>
                <w:i/>
                <w:lang w:eastAsia="ru-RU"/>
              </w:rPr>
              <w:t>УК Глобал Портс</w:t>
            </w:r>
            <w:r>
              <w:rPr>
                <w:rFonts w:ascii="Times New Roman" w:eastAsiaTheme="minorEastAsia" w:hAnsi="Times New Roman" w:cs="Times New Roman"/>
                <w:b/>
                <w:i/>
                <w:lang w:eastAsia="ru-RU"/>
              </w:rPr>
              <w:t>»</w:t>
            </w:r>
          </w:p>
        </w:tc>
        <w:tc>
          <w:tcPr>
            <w:tcW w:w="2680" w:type="dxa"/>
            <w:tcBorders>
              <w:top w:val="single" w:sz="6" w:space="0" w:color="auto"/>
              <w:left w:val="single" w:sz="6" w:space="0" w:color="auto"/>
              <w:bottom w:val="single" w:sz="6" w:space="0" w:color="auto"/>
              <w:right w:val="double" w:sz="6" w:space="0" w:color="auto"/>
            </w:tcBorders>
          </w:tcPr>
          <w:p w14:paraId="768EAE7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heme="minorEastAsia" w:hAnsi="Times New Roman" w:cs="Times New Roman"/>
                <w:b/>
                <w:i/>
                <w:lang w:eastAsia="ru-RU"/>
              </w:rPr>
              <w:t>Директор Департамента планирования, бюджетирования и контроля</w:t>
            </w:r>
          </w:p>
        </w:tc>
      </w:tr>
      <w:tr w:rsidR="009E16FF" w:rsidRPr="009E16FF" w14:paraId="03221824" w14:textId="77777777" w:rsidTr="009E16FF">
        <w:tc>
          <w:tcPr>
            <w:tcW w:w="1332" w:type="dxa"/>
            <w:tcBorders>
              <w:top w:val="single" w:sz="6" w:space="0" w:color="auto"/>
              <w:left w:val="double" w:sz="6" w:space="0" w:color="auto"/>
              <w:bottom w:val="single" w:sz="6" w:space="0" w:color="auto"/>
              <w:right w:val="single" w:sz="6" w:space="0" w:color="auto"/>
            </w:tcBorders>
          </w:tcPr>
          <w:p w14:paraId="38C71BB6"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2017</w:t>
            </w:r>
          </w:p>
        </w:tc>
        <w:tc>
          <w:tcPr>
            <w:tcW w:w="1260" w:type="dxa"/>
            <w:tcBorders>
              <w:top w:val="single" w:sz="6" w:space="0" w:color="auto"/>
              <w:left w:val="single" w:sz="6" w:space="0" w:color="auto"/>
              <w:bottom w:val="single" w:sz="6" w:space="0" w:color="auto"/>
              <w:right w:val="single" w:sz="6" w:space="0" w:color="auto"/>
            </w:tcBorders>
          </w:tcPr>
          <w:p w14:paraId="497EF879"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270F0E41"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07A2945B" w14:textId="77777777" w:rsidR="009E16FF" w:rsidRPr="009E16FF" w:rsidRDefault="009E16FF" w:rsidP="009E16FF">
            <w:pPr>
              <w:widowControl w:val="0"/>
              <w:autoSpaceDE w:val="0"/>
              <w:autoSpaceDN w:val="0"/>
              <w:adjustRightInd w:val="0"/>
              <w:spacing w:before="20" w:after="40" w:line="240" w:lineRule="auto"/>
              <w:rPr>
                <w:rFonts w:ascii="Times New Roman" w:eastAsiaTheme="minorEastAsia" w:hAnsi="Times New Roman" w:cs="Times New Roman"/>
                <w:b/>
                <w:i/>
                <w:lang w:eastAsia="ru-RU"/>
              </w:rPr>
            </w:pPr>
            <w:r w:rsidRPr="009E16FF">
              <w:rPr>
                <w:rFonts w:ascii="Times New Roman" w:eastAsiaTheme="minorEastAsia" w:hAnsi="Times New Roman" w:cs="Times New Roman"/>
                <w:b/>
                <w:i/>
                <w:lang w:eastAsia="ru-RU"/>
              </w:rPr>
              <w:t>Председатель Совета директоров</w:t>
            </w:r>
          </w:p>
        </w:tc>
      </w:tr>
      <w:tr w:rsidR="009E16FF" w:rsidRPr="009E16FF" w14:paraId="5331C16A" w14:textId="77777777" w:rsidTr="009E16FF">
        <w:tc>
          <w:tcPr>
            <w:tcW w:w="1332" w:type="dxa"/>
            <w:tcBorders>
              <w:top w:val="single" w:sz="6" w:space="0" w:color="auto"/>
              <w:left w:val="double" w:sz="6" w:space="0" w:color="auto"/>
              <w:bottom w:val="double" w:sz="6" w:space="0" w:color="auto"/>
              <w:right w:val="single" w:sz="6" w:space="0" w:color="auto"/>
            </w:tcBorders>
          </w:tcPr>
          <w:p w14:paraId="4E04CF9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double" w:sz="6" w:space="0" w:color="auto"/>
              <w:right w:val="single" w:sz="6" w:space="0" w:color="auto"/>
            </w:tcBorders>
          </w:tcPr>
          <w:p w14:paraId="299C4AF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double" w:sz="6" w:space="0" w:color="auto"/>
              <w:right w:val="single" w:sz="6" w:space="0" w:color="auto"/>
            </w:tcBorders>
          </w:tcPr>
          <w:p w14:paraId="6BF3D8C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double" w:sz="6" w:space="0" w:color="auto"/>
              <w:right w:val="double" w:sz="6" w:space="0" w:color="auto"/>
            </w:tcBorders>
          </w:tcPr>
          <w:p w14:paraId="04D0A40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bl>
    <w:p w14:paraId="36D5D8AC"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p w14:paraId="44E61E2B" w14:textId="77777777" w:rsidR="00B831D0" w:rsidRPr="009E16FF" w:rsidRDefault="00B831D0" w:rsidP="00B831D0">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5A2D5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4B202FBD" w14:textId="77777777" w:rsidR="00B831D0" w:rsidRPr="005A2D5E" w:rsidRDefault="00B831D0" w:rsidP="00B831D0">
      <w:pPr>
        <w:autoSpaceDE w:val="0"/>
        <w:autoSpaceDN w:val="0"/>
        <w:adjustRightInd w:val="0"/>
        <w:spacing w:after="0" w:line="240" w:lineRule="auto"/>
        <w:jc w:val="both"/>
        <w:rPr>
          <w:rFonts w:ascii="Times New Roman" w:eastAsia="Times New Roman" w:hAnsi="Times New Roman" w:cs="Times New Roman"/>
          <w:bCs/>
          <w:iCs/>
          <w:lang w:eastAsia="ru-RU"/>
        </w:rPr>
      </w:pPr>
    </w:p>
    <w:p w14:paraId="2CD43084" w14:textId="77777777" w:rsidR="00B831D0" w:rsidRPr="005A2D5E" w:rsidRDefault="00B831D0" w:rsidP="00B831D0">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 xml:space="preserve">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w:t>
      </w:r>
      <w:r w:rsidRPr="005A2D5E">
        <w:rPr>
          <w:rFonts w:ascii="Times New Roman" w:eastAsia="Times New Roman" w:hAnsi="Times New Roman" w:cs="Times New Roman"/>
          <w:bCs/>
          <w:iCs/>
          <w:lang w:eastAsia="ru-RU"/>
        </w:rPr>
        <w:lastRenderedPageBreak/>
        <w:t>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5A2D5E">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6355FD09"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74D92E3D"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4ACFD08C"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21806467"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55987937" w14:textId="77777777" w:rsidR="00B831D0" w:rsidRDefault="00B831D0" w:rsidP="00B831D0">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556F1CDA"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участвует в работе комитетов совета директоров. Комитеты совета директоров </w:t>
      </w:r>
      <w:r>
        <w:rPr>
          <w:rFonts w:ascii="Times New Roman" w:eastAsia="Times New Roman" w:hAnsi="Times New Roman" w:cs="Times New Roman"/>
          <w:b/>
          <w:bCs/>
          <w:i/>
          <w:iCs/>
          <w:lang w:eastAsia="ru-RU"/>
        </w:rPr>
        <w:t>Э</w:t>
      </w:r>
      <w:r w:rsidRPr="009E16FF">
        <w:rPr>
          <w:rFonts w:ascii="Times New Roman" w:eastAsia="Times New Roman" w:hAnsi="Times New Roman" w:cs="Times New Roman"/>
          <w:b/>
          <w:bCs/>
          <w:i/>
          <w:iCs/>
          <w:lang w:eastAsia="ru-RU"/>
        </w:rPr>
        <w:t>митента не  образованы.</w:t>
      </w:r>
    </w:p>
    <w:p w14:paraId="22B2CA4A"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40072C5C"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6E3D9717"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Сторожев Александр Валентинович</w:t>
      </w:r>
    </w:p>
    <w:p w14:paraId="4BDA4D1C"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1968</w:t>
      </w:r>
    </w:p>
    <w:p w14:paraId="10CCF97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Киевское высшее военное авиационное инженерное училище.</w:t>
      </w:r>
    </w:p>
    <w:p w14:paraId="228B69AE"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59620011"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57FE5DC0"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1FA96D6F"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41D80C52"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185D8D31"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24F82AED" w14:textId="77777777" w:rsidTr="00FD2C9B">
        <w:tc>
          <w:tcPr>
            <w:tcW w:w="1332" w:type="dxa"/>
            <w:tcBorders>
              <w:top w:val="single" w:sz="6" w:space="0" w:color="auto"/>
              <w:left w:val="double" w:sz="6" w:space="0" w:color="auto"/>
              <w:bottom w:val="single" w:sz="6" w:space="0" w:color="auto"/>
              <w:right w:val="single" w:sz="6" w:space="0" w:color="auto"/>
            </w:tcBorders>
          </w:tcPr>
          <w:p w14:paraId="545F7D7E"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6E5E3671"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2F5B8DEE"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6660A71F" w14:textId="77777777" w:rsidR="00A756C9" w:rsidRPr="009E16FF" w:rsidRDefault="00A756C9"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p>
        </w:tc>
      </w:tr>
      <w:tr w:rsidR="009E16FF" w:rsidRPr="009E16FF" w14:paraId="2A16E733" w14:textId="77777777" w:rsidTr="009E16FF">
        <w:tc>
          <w:tcPr>
            <w:tcW w:w="1332" w:type="dxa"/>
            <w:tcBorders>
              <w:top w:val="single" w:sz="6" w:space="0" w:color="auto"/>
              <w:left w:val="double" w:sz="6" w:space="0" w:color="auto"/>
              <w:bottom w:val="single" w:sz="6" w:space="0" w:color="auto"/>
              <w:right w:val="single" w:sz="6" w:space="0" w:color="auto"/>
            </w:tcBorders>
          </w:tcPr>
          <w:p w14:paraId="5F9397B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2003</w:t>
            </w:r>
          </w:p>
        </w:tc>
        <w:tc>
          <w:tcPr>
            <w:tcW w:w="1260" w:type="dxa"/>
            <w:tcBorders>
              <w:top w:val="single" w:sz="6" w:space="0" w:color="auto"/>
              <w:left w:val="single" w:sz="6" w:space="0" w:color="auto"/>
              <w:bottom w:val="single" w:sz="6" w:space="0" w:color="auto"/>
              <w:right w:val="single" w:sz="6" w:space="0" w:color="auto"/>
            </w:tcBorders>
          </w:tcPr>
          <w:p w14:paraId="3C2F5A1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7F9FD05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310864F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Директор по транспорту</w:t>
            </w:r>
          </w:p>
        </w:tc>
      </w:tr>
      <w:tr w:rsidR="009E16FF" w:rsidRPr="009E16FF" w14:paraId="6BD49674" w14:textId="77777777" w:rsidTr="009E16FF">
        <w:tc>
          <w:tcPr>
            <w:tcW w:w="1332" w:type="dxa"/>
            <w:tcBorders>
              <w:top w:val="single" w:sz="6" w:space="0" w:color="auto"/>
              <w:left w:val="double" w:sz="6" w:space="0" w:color="auto"/>
              <w:bottom w:val="single" w:sz="6" w:space="0" w:color="auto"/>
              <w:right w:val="single" w:sz="6" w:space="0" w:color="auto"/>
            </w:tcBorders>
          </w:tcPr>
          <w:p w14:paraId="4BB0463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4482E97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6D43AEF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589BCB5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7AB29FA8" w14:textId="77777777" w:rsidTr="009E16FF">
        <w:tc>
          <w:tcPr>
            <w:tcW w:w="1332" w:type="dxa"/>
            <w:tcBorders>
              <w:top w:val="single" w:sz="6" w:space="0" w:color="auto"/>
              <w:left w:val="double" w:sz="6" w:space="0" w:color="auto"/>
              <w:bottom w:val="single" w:sz="6" w:space="0" w:color="auto"/>
              <w:right w:val="single" w:sz="6" w:space="0" w:color="auto"/>
            </w:tcBorders>
          </w:tcPr>
          <w:p w14:paraId="559CD5C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7CC2140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C87172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258F04A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8D41CB9" w14:textId="77777777" w:rsidTr="009E16FF">
        <w:tc>
          <w:tcPr>
            <w:tcW w:w="1332" w:type="dxa"/>
            <w:tcBorders>
              <w:top w:val="single" w:sz="6" w:space="0" w:color="auto"/>
              <w:left w:val="double" w:sz="6" w:space="0" w:color="auto"/>
              <w:bottom w:val="single" w:sz="6" w:space="0" w:color="auto"/>
              <w:right w:val="single" w:sz="6" w:space="0" w:color="auto"/>
            </w:tcBorders>
          </w:tcPr>
          <w:p w14:paraId="31A3EF3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791BC15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38D58D6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739DD3D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CFBA7DA" w14:textId="77777777" w:rsidTr="009E16FF">
        <w:tc>
          <w:tcPr>
            <w:tcW w:w="1332" w:type="dxa"/>
            <w:tcBorders>
              <w:top w:val="single" w:sz="6" w:space="0" w:color="auto"/>
              <w:left w:val="double" w:sz="6" w:space="0" w:color="auto"/>
              <w:bottom w:val="single" w:sz="6" w:space="0" w:color="auto"/>
              <w:right w:val="single" w:sz="6" w:space="0" w:color="auto"/>
            </w:tcBorders>
          </w:tcPr>
          <w:p w14:paraId="4C5E9B6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647BBE9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7A4B855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3E47365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5EAF522" w14:textId="77777777" w:rsidTr="009E16FF">
        <w:tc>
          <w:tcPr>
            <w:tcW w:w="1332" w:type="dxa"/>
            <w:tcBorders>
              <w:top w:val="single" w:sz="6" w:space="0" w:color="auto"/>
              <w:left w:val="double" w:sz="6" w:space="0" w:color="auto"/>
              <w:bottom w:val="single" w:sz="6" w:space="0" w:color="auto"/>
              <w:right w:val="single" w:sz="6" w:space="0" w:color="auto"/>
            </w:tcBorders>
          </w:tcPr>
          <w:p w14:paraId="6D633BA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2F426E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B85061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 xml:space="preserve">GLOBALTRANS INVESTMENT PLC </w:t>
            </w:r>
            <w:r w:rsidRPr="009E16FF">
              <w:rPr>
                <w:rFonts w:ascii="Times New Roman" w:eastAsia="Times New Roman" w:hAnsi="Times New Roman" w:cs="Times New Roman"/>
                <w:b/>
                <w:bCs/>
                <w:i/>
                <w:lang w:val="en-US" w:eastAsia="ru-RU"/>
              </w:rPr>
              <w:t>(</w:t>
            </w:r>
            <w:r w:rsidRPr="009E16FF">
              <w:rPr>
                <w:rFonts w:ascii="Times New Roman" w:eastAsia="Times New Roman" w:hAnsi="Times New Roman" w:cs="Times New Roman"/>
                <w:b/>
                <w:bCs/>
                <w:i/>
                <w:lang w:eastAsia="ru-RU"/>
              </w:rPr>
              <w:t>ГЛОБАЛТРАНС</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ИНВЕСТМЕНТ</w:t>
            </w:r>
            <w:r w:rsidRPr="009E16FF">
              <w:rPr>
                <w:rFonts w:ascii="Times New Roman" w:eastAsia="Times New Roman" w:hAnsi="Times New Roman" w:cs="Times New Roman"/>
                <w:b/>
                <w:bCs/>
                <w:i/>
                <w:lang w:val="en-US" w:eastAsia="ru-RU"/>
              </w:rPr>
              <w:t xml:space="preserve"> </w:t>
            </w:r>
            <w:r w:rsidRPr="009E16FF">
              <w:rPr>
                <w:rFonts w:ascii="Times New Roman" w:eastAsia="Times New Roman" w:hAnsi="Times New Roman" w:cs="Times New Roman"/>
                <w:b/>
                <w:bCs/>
                <w:i/>
                <w:lang w:eastAsia="ru-RU"/>
              </w:rPr>
              <w:t>ПЛС</w:t>
            </w:r>
            <w:r w:rsidRPr="009E16FF">
              <w:rPr>
                <w:rFonts w:ascii="Times New Roman" w:eastAsia="Times New Roman" w:hAnsi="Times New Roman" w:cs="Times New Roman"/>
                <w:b/>
                <w:bCs/>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7946A31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1BFA730E" w14:textId="77777777" w:rsidTr="009E16FF">
        <w:tc>
          <w:tcPr>
            <w:tcW w:w="1332" w:type="dxa"/>
            <w:tcBorders>
              <w:top w:val="single" w:sz="6" w:space="0" w:color="auto"/>
              <w:left w:val="double" w:sz="6" w:space="0" w:color="auto"/>
              <w:bottom w:val="single" w:sz="6" w:space="0" w:color="auto"/>
              <w:right w:val="single" w:sz="6" w:space="0" w:color="auto"/>
            </w:tcBorders>
          </w:tcPr>
          <w:p w14:paraId="41CADC1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1E6B184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D90450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single" w:sz="6" w:space="0" w:color="auto"/>
              <w:right w:val="double" w:sz="6" w:space="0" w:color="auto"/>
            </w:tcBorders>
          </w:tcPr>
          <w:p w14:paraId="72B4C51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E32D47A" w14:textId="77777777" w:rsidTr="009E16FF">
        <w:tc>
          <w:tcPr>
            <w:tcW w:w="1332" w:type="dxa"/>
            <w:tcBorders>
              <w:top w:val="single" w:sz="6" w:space="0" w:color="auto"/>
              <w:left w:val="double" w:sz="6" w:space="0" w:color="auto"/>
              <w:bottom w:val="single" w:sz="6" w:space="0" w:color="auto"/>
              <w:right w:val="single" w:sz="6" w:space="0" w:color="auto"/>
            </w:tcBorders>
          </w:tcPr>
          <w:p w14:paraId="721C964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4DBD485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718C9D2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ЗАО «Уральская вагоноремонтная компания»</w:t>
            </w:r>
          </w:p>
        </w:tc>
        <w:tc>
          <w:tcPr>
            <w:tcW w:w="2680" w:type="dxa"/>
            <w:tcBorders>
              <w:top w:val="single" w:sz="6" w:space="0" w:color="auto"/>
              <w:left w:val="single" w:sz="6" w:space="0" w:color="auto"/>
              <w:bottom w:val="single" w:sz="6" w:space="0" w:color="auto"/>
              <w:right w:val="double" w:sz="6" w:space="0" w:color="auto"/>
            </w:tcBorders>
          </w:tcPr>
          <w:p w14:paraId="3A75A47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2B482C4" w14:textId="77777777" w:rsidTr="009E16FF">
        <w:tc>
          <w:tcPr>
            <w:tcW w:w="1332" w:type="dxa"/>
            <w:tcBorders>
              <w:top w:val="single" w:sz="6" w:space="0" w:color="auto"/>
              <w:left w:val="double" w:sz="6" w:space="0" w:color="auto"/>
              <w:bottom w:val="single" w:sz="6" w:space="0" w:color="auto"/>
              <w:right w:val="single" w:sz="6" w:space="0" w:color="auto"/>
            </w:tcBorders>
          </w:tcPr>
          <w:p w14:paraId="0F0E1A1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2B0BF96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56B2FA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7C1091C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5AADD30" w14:textId="77777777" w:rsidTr="009E16FF">
        <w:tc>
          <w:tcPr>
            <w:tcW w:w="1332" w:type="dxa"/>
            <w:tcBorders>
              <w:top w:val="single" w:sz="6" w:space="0" w:color="auto"/>
              <w:left w:val="double" w:sz="6" w:space="0" w:color="auto"/>
              <w:bottom w:val="single" w:sz="6" w:space="0" w:color="auto"/>
              <w:right w:val="single" w:sz="6" w:space="0" w:color="auto"/>
            </w:tcBorders>
          </w:tcPr>
          <w:p w14:paraId="0209512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3A7BF92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411108E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45908E2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Директор по транспорту</w:t>
            </w:r>
          </w:p>
        </w:tc>
      </w:tr>
      <w:tr w:rsidR="009E16FF" w:rsidRPr="009E16FF" w14:paraId="3F907194" w14:textId="77777777" w:rsidTr="009E16FF">
        <w:tc>
          <w:tcPr>
            <w:tcW w:w="1332" w:type="dxa"/>
            <w:tcBorders>
              <w:top w:val="single" w:sz="6" w:space="0" w:color="auto"/>
              <w:left w:val="double" w:sz="6" w:space="0" w:color="auto"/>
              <w:bottom w:val="single" w:sz="6" w:space="0" w:color="auto"/>
              <w:right w:val="single" w:sz="6" w:space="0" w:color="auto"/>
            </w:tcBorders>
          </w:tcPr>
          <w:p w14:paraId="16F464E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38D01CC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22EBF75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«Трансойл»</w:t>
            </w:r>
          </w:p>
        </w:tc>
        <w:tc>
          <w:tcPr>
            <w:tcW w:w="2680" w:type="dxa"/>
            <w:tcBorders>
              <w:top w:val="single" w:sz="6" w:space="0" w:color="auto"/>
              <w:left w:val="single" w:sz="6" w:space="0" w:color="auto"/>
              <w:bottom w:val="single" w:sz="6" w:space="0" w:color="auto"/>
              <w:right w:val="double" w:sz="6" w:space="0" w:color="auto"/>
            </w:tcBorders>
          </w:tcPr>
          <w:p w14:paraId="517CE60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15DF4E3" w14:textId="77777777" w:rsidTr="009E16FF">
        <w:tc>
          <w:tcPr>
            <w:tcW w:w="1332" w:type="dxa"/>
            <w:tcBorders>
              <w:top w:val="single" w:sz="6" w:space="0" w:color="auto"/>
              <w:left w:val="double" w:sz="6" w:space="0" w:color="auto"/>
              <w:bottom w:val="single" w:sz="6" w:space="0" w:color="auto"/>
              <w:right w:val="single" w:sz="6" w:space="0" w:color="auto"/>
            </w:tcBorders>
          </w:tcPr>
          <w:p w14:paraId="236223F8"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lastRenderedPageBreak/>
              <w:t>2015</w:t>
            </w:r>
          </w:p>
        </w:tc>
        <w:tc>
          <w:tcPr>
            <w:tcW w:w="1260" w:type="dxa"/>
            <w:tcBorders>
              <w:top w:val="single" w:sz="6" w:space="0" w:color="auto"/>
              <w:left w:val="single" w:sz="6" w:space="0" w:color="auto"/>
              <w:bottom w:val="single" w:sz="6" w:space="0" w:color="auto"/>
              <w:right w:val="single" w:sz="6" w:space="0" w:color="auto"/>
            </w:tcBorders>
          </w:tcPr>
          <w:p w14:paraId="070A9579"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C14F529"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0B0DF433"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Заместитель генерального директора по развитию и инвестициям</w:t>
            </w:r>
          </w:p>
        </w:tc>
      </w:tr>
      <w:tr w:rsidR="009E16FF" w:rsidRPr="009E16FF" w14:paraId="1EB6FD9A" w14:textId="77777777" w:rsidTr="009E16FF">
        <w:tc>
          <w:tcPr>
            <w:tcW w:w="1332" w:type="dxa"/>
            <w:tcBorders>
              <w:top w:val="single" w:sz="6" w:space="0" w:color="auto"/>
              <w:left w:val="double" w:sz="6" w:space="0" w:color="auto"/>
              <w:bottom w:val="single" w:sz="6" w:space="0" w:color="auto"/>
              <w:right w:val="single" w:sz="6" w:space="0" w:color="auto"/>
            </w:tcBorders>
          </w:tcPr>
          <w:p w14:paraId="7C88705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2016</w:t>
            </w:r>
          </w:p>
        </w:tc>
        <w:tc>
          <w:tcPr>
            <w:tcW w:w="1260" w:type="dxa"/>
            <w:tcBorders>
              <w:top w:val="single" w:sz="6" w:space="0" w:color="auto"/>
              <w:left w:val="single" w:sz="6" w:space="0" w:color="auto"/>
              <w:bottom w:val="single" w:sz="6" w:space="0" w:color="auto"/>
              <w:right w:val="single" w:sz="6" w:space="0" w:color="auto"/>
            </w:tcBorders>
          </w:tcPr>
          <w:p w14:paraId="1949DB0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41652C8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val="en-US" w:eastAsia="ru-RU"/>
              </w:rPr>
              <w:t>AS Spacecom (</w:t>
            </w:r>
            <w:r w:rsidRPr="009E16FF">
              <w:rPr>
                <w:rFonts w:ascii="Times New Roman" w:eastAsia="Times New Roman" w:hAnsi="Times New Roman" w:cs="Times New Roman"/>
                <w:b/>
                <w:i/>
                <w:lang w:eastAsia="ru-RU"/>
              </w:rPr>
              <w:t>Спейском</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АС</w:t>
            </w:r>
            <w:r w:rsidRPr="009E16FF">
              <w:rPr>
                <w:rFonts w:ascii="Times New Roman" w:eastAsia="Times New Roman" w:hAnsi="Times New Roman" w:cs="Times New Roman"/>
                <w:b/>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6169463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2545667" w14:textId="77777777" w:rsidTr="009E16FF">
        <w:tc>
          <w:tcPr>
            <w:tcW w:w="1332" w:type="dxa"/>
            <w:tcBorders>
              <w:top w:val="single" w:sz="6" w:space="0" w:color="auto"/>
              <w:left w:val="double" w:sz="6" w:space="0" w:color="auto"/>
              <w:bottom w:val="single" w:sz="6" w:space="0" w:color="auto"/>
              <w:right w:val="single" w:sz="6" w:space="0" w:color="auto"/>
            </w:tcBorders>
          </w:tcPr>
          <w:p w14:paraId="6D2BC61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single" w:sz="6" w:space="0" w:color="auto"/>
              <w:right w:val="single" w:sz="6" w:space="0" w:color="auto"/>
            </w:tcBorders>
          </w:tcPr>
          <w:p w14:paraId="435AAB8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873582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val="en-US" w:eastAsia="ru-RU"/>
              </w:rPr>
              <w:t>AS Spacecom (</w:t>
            </w:r>
            <w:r w:rsidRPr="009E16FF">
              <w:rPr>
                <w:rFonts w:ascii="Times New Roman" w:eastAsia="Times New Roman" w:hAnsi="Times New Roman" w:cs="Times New Roman"/>
                <w:b/>
                <w:i/>
                <w:lang w:eastAsia="ru-RU"/>
              </w:rPr>
              <w:t>Спейском</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АС</w:t>
            </w:r>
            <w:r w:rsidRPr="009E16FF">
              <w:rPr>
                <w:rFonts w:ascii="Times New Roman" w:eastAsia="Times New Roman" w:hAnsi="Times New Roman" w:cs="Times New Roman"/>
                <w:b/>
                <w:i/>
                <w:lang w:val="en-US" w:eastAsia="ru-RU"/>
              </w:rPr>
              <w:t>)</w:t>
            </w:r>
          </w:p>
        </w:tc>
        <w:tc>
          <w:tcPr>
            <w:tcW w:w="2680" w:type="dxa"/>
            <w:tcBorders>
              <w:top w:val="single" w:sz="6" w:space="0" w:color="auto"/>
              <w:left w:val="single" w:sz="6" w:space="0" w:color="auto"/>
              <w:bottom w:val="single" w:sz="6" w:space="0" w:color="auto"/>
              <w:right w:val="double" w:sz="6" w:space="0" w:color="auto"/>
            </w:tcBorders>
          </w:tcPr>
          <w:p w14:paraId="4C09782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r w:rsidR="009E16FF" w:rsidRPr="009E16FF" w14:paraId="25091BBB" w14:textId="77777777" w:rsidTr="009E16FF">
        <w:tc>
          <w:tcPr>
            <w:tcW w:w="1332" w:type="dxa"/>
            <w:tcBorders>
              <w:top w:val="single" w:sz="6" w:space="0" w:color="auto"/>
              <w:left w:val="double" w:sz="6" w:space="0" w:color="auto"/>
              <w:bottom w:val="double" w:sz="6" w:space="0" w:color="auto"/>
              <w:right w:val="single" w:sz="6" w:space="0" w:color="auto"/>
            </w:tcBorders>
          </w:tcPr>
          <w:p w14:paraId="1883712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2017</w:t>
            </w:r>
          </w:p>
        </w:tc>
        <w:tc>
          <w:tcPr>
            <w:tcW w:w="1260" w:type="dxa"/>
            <w:tcBorders>
              <w:top w:val="single" w:sz="6" w:space="0" w:color="auto"/>
              <w:left w:val="single" w:sz="6" w:space="0" w:color="auto"/>
              <w:bottom w:val="double" w:sz="6" w:space="0" w:color="auto"/>
              <w:right w:val="single" w:sz="6" w:space="0" w:color="auto"/>
            </w:tcBorders>
          </w:tcPr>
          <w:p w14:paraId="0598C6C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double" w:sz="6" w:space="0" w:color="auto"/>
              <w:right w:val="single" w:sz="6" w:space="0" w:color="auto"/>
            </w:tcBorders>
          </w:tcPr>
          <w:p w14:paraId="510F73F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val="en-US" w:eastAsia="ru-RU"/>
              </w:rPr>
            </w:pPr>
            <w:r w:rsidRPr="009E16FF">
              <w:rPr>
                <w:rFonts w:ascii="Times New Roman" w:eastAsia="Times New Roman" w:hAnsi="Times New Roman" w:cs="Times New Roman"/>
                <w:b/>
                <w:i/>
                <w:lang w:val="en-US" w:eastAsia="ru-RU"/>
              </w:rPr>
              <w:t>AS Spacecom Trans (</w:t>
            </w:r>
            <w:r w:rsidRPr="009E16FF">
              <w:rPr>
                <w:rFonts w:ascii="Times New Roman" w:eastAsia="Times New Roman" w:hAnsi="Times New Roman" w:cs="Times New Roman"/>
                <w:b/>
                <w:i/>
                <w:lang w:eastAsia="ru-RU"/>
              </w:rPr>
              <w:t>Спейском</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Транс</w:t>
            </w:r>
            <w:r w:rsidRPr="009E16FF">
              <w:rPr>
                <w:rFonts w:ascii="Times New Roman" w:eastAsia="Times New Roman" w:hAnsi="Times New Roman" w:cs="Times New Roman"/>
                <w:b/>
                <w:i/>
                <w:lang w:val="en-US" w:eastAsia="ru-RU"/>
              </w:rPr>
              <w:t xml:space="preserve"> </w:t>
            </w:r>
            <w:r w:rsidRPr="009E16FF">
              <w:rPr>
                <w:rFonts w:ascii="Times New Roman" w:eastAsia="Times New Roman" w:hAnsi="Times New Roman" w:cs="Times New Roman"/>
                <w:b/>
                <w:i/>
                <w:lang w:eastAsia="ru-RU"/>
              </w:rPr>
              <w:t>АС</w:t>
            </w:r>
            <w:r w:rsidRPr="009E16FF">
              <w:rPr>
                <w:rFonts w:ascii="Times New Roman" w:eastAsia="Times New Roman" w:hAnsi="Times New Roman" w:cs="Times New Roman"/>
                <w:b/>
                <w:i/>
                <w:lang w:val="en-US" w:eastAsia="ru-RU"/>
              </w:rPr>
              <w:t>)</w:t>
            </w:r>
          </w:p>
        </w:tc>
        <w:tc>
          <w:tcPr>
            <w:tcW w:w="2680" w:type="dxa"/>
            <w:tcBorders>
              <w:top w:val="single" w:sz="6" w:space="0" w:color="auto"/>
              <w:left w:val="single" w:sz="6" w:space="0" w:color="auto"/>
              <w:bottom w:val="double" w:sz="6" w:space="0" w:color="auto"/>
              <w:right w:val="double" w:sz="6" w:space="0" w:color="auto"/>
            </w:tcBorders>
          </w:tcPr>
          <w:p w14:paraId="58E0041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Председатель Совета директоров</w:t>
            </w:r>
          </w:p>
        </w:tc>
      </w:tr>
    </w:tbl>
    <w:p w14:paraId="69798BB4"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p w14:paraId="76F1701F" w14:textId="77777777" w:rsidR="00B831D0" w:rsidRPr="009E16FF" w:rsidRDefault="00B831D0" w:rsidP="00B831D0">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5A2D5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27675F82" w14:textId="77777777" w:rsidR="00B831D0" w:rsidRPr="005A2D5E" w:rsidRDefault="00B831D0" w:rsidP="00B831D0">
      <w:pPr>
        <w:autoSpaceDE w:val="0"/>
        <w:autoSpaceDN w:val="0"/>
        <w:adjustRightInd w:val="0"/>
        <w:spacing w:after="0" w:line="240" w:lineRule="auto"/>
        <w:jc w:val="both"/>
        <w:rPr>
          <w:rFonts w:ascii="Times New Roman" w:eastAsia="Times New Roman" w:hAnsi="Times New Roman" w:cs="Times New Roman"/>
          <w:bCs/>
          <w:iCs/>
          <w:lang w:eastAsia="ru-RU"/>
        </w:rPr>
      </w:pPr>
    </w:p>
    <w:p w14:paraId="43C7B6A6" w14:textId="77777777" w:rsidR="00B831D0" w:rsidRPr="005A2D5E" w:rsidRDefault="00B831D0" w:rsidP="00B831D0">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5A2D5E">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5FB6CF86"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034443FD"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6CF1017F"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74D35501"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6A70FF79" w14:textId="77777777" w:rsidR="00B831D0" w:rsidRDefault="00B831D0" w:rsidP="00B831D0">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0C05A565"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участвует в работе комитетов совета директоров. Комитеты совета директоров </w:t>
      </w:r>
      <w:r>
        <w:rPr>
          <w:rFonts w:ascii="Times New Roman" w:eastAsia="Times New Roman" w:hAnsi="Times New Roman" w:cs="Times New Roman"/>
          <w:b/>
          <w:bCs/>
          <w:i/>
          <w:iCs/>
          <w:lang w:eastAsia="ru-RU"/>
        </w:rPr>
        <w:t>Э</w:t>
      </w:r>
      <w:r w:rsidRPr="009E16FF">
        <w:rPr>
          <w:rFonts w:ascii="Times New Roman" w:eastAsia="Times New Roman" w:hAnsi="Times New Roman" w:cs="Times New Roman"/>
          <w:b/>
          <w:bCs/>
          <w:i/>
          <w:iCs/>
          <w:lang w:eastAsia="ru-RU"/>
        </w:rPr>
        <w:t>митента не  образованы.</w:t>
      </w:r>
    </w:p>
    <w:p w14:paraId="4FA6BE66"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4AE33D6C"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ФИО:</w:t>
      </w:r>
      <w:r w:rsidRPr="009E16FF">
        <w:rPr>
          <w:rFonts w:ascii="Times New Roman" w:eastAsia="Times New Roman" w:hAnsi="Times New Roman" w:cs="Times New Roman"/>
          <w:b/>
          <w:bCs/>
          <w:i/>
          <w:iCs/>
          <w:lang w:eastAsia="ru-RU"/>
        </w:rPr>
        <w:t xml:space="preserve"> Церех Константин Эдуардович</w:t>
      </w:r>
    </w:p>
    <w:p w14:paraId="0AB8476E"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1962</w:t>
      </w:r>
    </w:p>
    <w:p w14:paraId="5A990FB7"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Московский институт инженеров гражданской авиации.</w:t>
      </w:r>
    </w:p>
    <w:p w14:paraId="3CFCC7A2" w14:textId="77777777" w:rsidR="009E16FF" w:rsidRPr="009E16FF" w:rsidRDefault="009E16FF" w:rsidP="009E16F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488357C2"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377688EC" w14:textId="77777777" w:rsidTr="00FD2C9B">
        <w:tc>
          <w:tcPr>
            <w:tcW w:w="2592" w:type="dxa"/>
            <w:gridSpan w:val="2"/>
            <w:tcBorders>
              <w:top w:val="double" w:sz="6" w:space="0" w:color="auto"/>
              <w:left w:val="double" w:sz="6" w:space="0" w:color="auto"/>
              <w:bottom w:val="single" w:sz="6" w:space="0" w:color="auto"/>
              <w:right w:val="single" w:sz="6" w:space="0" w:color="auto"/>
            </w:tcBorders>
          </w:tcPr>
          <w:p w14:paraId="71CA995F"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046AC0EF"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0E784833" w14:textId="77777777" w:rsidR="00A756C9" w:rsidRPr="009E16FF" w:rsidRDefault="00A756C9">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25484BCC" w14:textId="77777777" w:rsidTr="00FD2C9B">
        <w:tc>
          <w:tcPr>
            <w:tcW w:w="1332" w:type="dxa"/>
            <w:tcBorders>
              <w:top w:val="single" w:sz="6" w:space="0" w:color="auto"/>
              <w:left w:val="double" w:sz="6" w:space="0" w:color="auto"/>
              <w:bottom w:val="single" w:sz="6" w:space="0" w:color="auto"/>
              <w:right w:val="single" w:sz="6" w:space="0" w:color="auto"/>
            </w:tcBorders>
          </w:tcPr>
          <w:p w14:paraId="596F88A5"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lastRenderedPageBreak/>
              <w:t>с</w:t>
            </w:r>
          </w:p>
        </w:tc>
        <w:tc>
          <w:tcPr>
            <w:tcW w:w="1260" w:type="dxa"/>
            <w:tcBorders>
              <w:top w:val="single" w:sz="6" w:space="0" w:color="auto"/>
              <w:left w:val="single" w:sz="6" w:space="0" w:color="auto"/>
              <w:bottom w:val="single" w:sz="6" w:space="0" w:color="auto"/>
              <w:right w:val="single" w:sz="6" w:space="0" w:color="auto"/>
            </w:tcBorders>
          </w:tcPr>
          <w:p w14:paraId="26DA03A6" w14:textId="77777777" w:rsidR="00A756C9" w:rsidRPr="009E16FF" w:rsidRDefault="00A756C9" w:rsidP="009E16FF">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vAlign w:val="center"/>
          </w:tcPr>
          <w:p w14:paraId="14CACBC0" w14:textId="77777777" w:rsidR="00A756C9" w:rsidRPr="009E16FF" w:rsidRDefault="00A756C9" w:rsidP="00D25D8E">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vAlign w:val="center"/>
          </w:tcPr>
          <w:p w14:paraId="42F7536D" w14:textId="77777777" w:rsidR="00A756C9" w:rsidRPr="009E16FF" w:rsidRDefault="00A756C9" w:rsidP="00D25D8E">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p>
        </w:tc>
      </w:tr>
      <w:tr w:rsidR="009E16FF" w:rsidRPr="009E16FF" w14:paraId="08351DFB" w14:textId="77777777" w:rsidTr="009E16FF">
        <w:tc>
          <w:tcPr>
            <w:tcW w:w="1332" w:type="dxa"/>
            <w:tcBorders>
              <w:top w:val="single" w:sz="6" w:space="0" w:color="auto"/>
              <w:left w:val="double" w:sz="6" w:space="0" w:color="auto"/>
              <w:bottom w:val="single" w:sz="6" w:space="0" w:color="auto"/>
              <w:right w:val="single" w:sz="6" w:space="0" w:color="auto"/>
            </w:tcBorders>
          </w:tcPr>
          <w:p w14:paraId="6190AAB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2008</w:t>
            </w:r>
          </w:p>
        </w:tc>
        <w:tc>
          <w:tcPr>
            <w:tcW w:w="1260" w:type="dxa"/>
            <w:tcBorders>
              <w:top w:val="single" w:sz="6" w:space="0" w:color="auto"/>
              <w:left w:val="single" w:sz="6" w:space="0" w:color="auto"/>
              <w:bottom w:val="single" w:sz="6" w:space="0" w:color="auto"/>
              <w:right w:val="single" w:sz="6" w:space="0" w:color="auto"/>
            </w:tcBorders>
          </w:tcPr>
          <w:p w14:paraId="05F25E5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3E19EEF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ОАО «АРЗ-6»</w:t>
            </w:r>
          </w:p>
        </w:tc>
        <w:tc>
          <w:tcPr>
            <w:tcW w:w="2680" w:type="dxa"/>
            <w:tcBorders>
              <w:top w:val="single" w:sz="6" w:space="0" w:color="auto"/>
              <w:left w:val="single" w:sz="6" w:space="0" w:color="auto"/>
              <w:bottom w:val="single" w:sz="6" w:space="0" w:color="auto"/>
              <w:right w:val="double" w:sz="6" w:space="0" w:color="auto"/>
            </w:tcBorders>
          </w:tcPr>
          <w:p w14:paraId="03F279B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1EC83AF" w14:textId="77777777" w:rsidTr="009E16FF">
        <w:tc>
          <w:tcPr>
            <w:tcW w:w="1332" w:type="dxa"/>
            <w:tcBorders>
              <w:top w:val="single" w:sz="6" w:space="0" w:color="auto"/>
              <w:left w:val="double" w:sz="6" w:space="0" w:color="auto"/>
              <w:bottom w:val="single" w:sz="6" w:space="0" w:color="auto"/>
              <w:right w:val="single" w:sz="6" w:space="0" w:color="auto"/>
            </w:tcBorders>
          </w:tcPr>
          <w:p w14:paraId="78CBE33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Borders>
              <w:top w:val="single" w:sz="6" w:space="0" w:color="auto"/>
              <w:left w:val="single" w:sz="6" w:space="0" w:color="auto"/>
              <w:bottom w:val="single" w:sz="6" w:space="0" w:color="auto"/>
              <w:right w:val="single" w:sz="6" w:space="0" w:color="auto"/>
            </w:tcBorders>
          </w:tcPr>
          <w:p w14:paraId="40D9E98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02E029B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single" w:sz="6" w:space="0" w:color="auto"/>
              <w:right w:val="double" w:sz="6" w:space="0" w:color="auto"/>
            </w:tcBorders>
          </w:tcPr>
          <w:p w14:paraId="6CAD5D9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05E84D4" w14:textId="77777777" w:rsidTr="009E16FF">
        <w:tc>
          <w:tcPr>
            <w:tcW w:w="1332" w:type="dxa"/>
            <w:tcBorders>
              <w:top w:val="single" w:sz="6" w:space="0" w:color="auto"/>
              <w:left w:val="double" w:sz="6" w:space="0" w:color="auto"/>
              <w:bottom w:val="single" w:sz="6" w:space="0" w:color="auto"/>
              <w:right w:val="single" w:sz="6" w:space="0" w:color="auto"/>
            </w:tcBorders>
          </w:tcPr>
          <w:p w14:paraId="7984BDE4"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2010</w:t>
            </w:r>
          </w:p>
        </w:tc>
        <w:tc>
          <w:tcPr>
            <w:tcW w:w="1260" w:type="dxa"/>
            <w:tcBorders>
              <w:top w:val="single" w:sz="6" w:space="0" w:color="auto"/>
              <w:left w:val="single" w:sz="6" w:space="0" w:color="auto"/>
              <w:bottom w:val="single" w:sz="6" w:space="0" w:color="auto"/>
              <w:right w:val="single" w:sz="6" w:space="0" w:color="auto"/>
            </w:tcBorders>
          </w:tcPr>
          <w:p w14:paraId="7475D48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676827D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«Севтехнотранс»</w:t>
            </w:r>
          </w:p>
        </w:tc>
        <w:tc>
          <w:tcPr>
            <w:tcW w:w="2680" w:type="dxa"/>
            <w:tcBorders>
              <w:top w:val="single" w:sz="6" w:space="0" w:color="auto"/>
              <w:left w:val="single" w:sz="6" w:space="0" w:color="auto"/>
              <w:bottom w:val="single" w:sz="6" w:space="0" w:color="auto"/>
              <w:right w:val="double" w:sz="6" w:space="0" w:color="auto"/>
            </w:tcBorders>
          </w:tcPr>
          <w:p w14:paraId="21CC9435"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0192400C" w14:textId="77777777" w:rsidTr="009E16FF">
        <w:tc>
          <w:tcPr>
            <w:tcW w:w="1332" w:type="dxa"/>
            <w:tcBorders>
              <w:top w:val="single" w:sz="6" w:space="0" w:color="auto"/>
              <w:left w:val="double" w:sz="6" w:space="0" w:color="auto"/>
              <w:bottom w:val="single" w:sz="6" w:space="0" w:color="auto"/>
              <w:right w:val="single" w:sz="6" w:space="0" w:color="auto"/>
            </w:tcBorders>
          </w:tcPr>
          <w:p w14:paraId="051A8F1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2011</w:t>
            </w:r>
          </w:p>
        </w:tc>
        <w:tc>
          <w:tcPr>
            <w:tcW w:w="1260" w:type="dxa"/>
            <w:tcBorders>
              <w:top w:val="single" w:sz="6" w:space="0" w:color="auto"/>
              <w:left w:val="single" w:sz="6" w:space="0" w:color="auto"/>
              <w:bottom w:val="single" w:sz="6" w:space="0" w:color="auto"/>
              <w:right w:val="single" w:sz="6" w:space="0" w:color="auto"/>
            </w:tcBorders>
          </w:tcPr>
          <w:p w14:paraId="66F0F3B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Borders>
              <w:top w:val="single" w:sz="6" w:space="0" w:color="auto"/>
              <w:left w:val="single" w:sz="6" w:space="0" w:color="auto"/>
              <w:bottom w:val="single" w:sz="6" w:space="0" w:color="auto"/>
              <w:right w:val="single" w:sz="6" w:space="0" w:color="auto"/>
            </w:tcBorders>
          </w:tcPr>
          <w:p w14:paraId="44C1DB4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«ЛОГИСТИКА  И  ТРАНСПОРТ»</w:t>
            </w:r>
          </w:p>
        </w:tc>
        <w:tc>
          <w:tcPr>
            <w:tcW w:w="2680" w:type="dxa"/>
            <w:tcBorders>
              <w:top w:val="single" w:sz="6" w:space="0" w:color="auto"/>
              <w:left w:val="single" w:sz="6" w:space="0" w:color="auto"/>
              <w:bottom w:val="single" w:sz="6" w:space="0" w:color="auto"/>
              <w:right w:val="double" w:sz="6" w:space="0" w:color="auto"/>
            </w:tcBorders>
          </w:tcPr>
          <w:p w14:paraId="5C0687B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Заместитель генерального директора по экономике</w:t>
            </w:r>
          </w:p>
        </w:tc>
      </w:tr>
      <w:tr w:rsidR="009E16FF" w:rsidRPr="009E16FF" w14:paraId="111A6B1D" w14:textId="77777777" w:rsidTr="009E16FF">
        <w:tc>
          <w:tcPr>
            <w:tcW w:w="1332" w:type="dxa"/>
            <w:tcBorders>
              <w:top w:val="single" w:sz="6" w:space="0" w:color="auto"/>
              <w:left w:val="double" w:sz="6" w:space="0" w:color="auto"/>
              <w:bottom w:val="single" w:sz="6" w:space="0" w:color="auto"/>
              <w:right w:val="single" w:sz="6" w:space="0" w:color="auto"/>
            </w:tcBorders>
          </w:tcPr>
          <w:p w14:paraId="62AFAC6D"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2012</w:t>
            </w:r>
          </w:p>
        </w:tc>
        <w:tc>
          <w:tcPr>
            <w:tcW w:w="1260" w:type="dxa"/>
            <w:tcBorders>
              <w:top w:val="single" w:sz="6" w:space="0" w:color="auto"/>
              <w:left w:val="single" w:sz="6" w:space="0" w:color="auto"/>
              <w:bottom w:val="single" w:sz="6" w:space="0" w:color="auto"/>
              <w:right w:val="single" w:sz="6" w:space="0" w:color="auto"/>
            </w:tcBorders>
          </w:tcPr>
          <w:p w14:paraId="0876C7E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3980" w:type="dxa"/>
            <w:tcBorders>
              <w:top w:val="single" w:sz="6" w:space="0" w:color="auto"/>
              <w:left w:val="single" w:sz="6" w:space="0" w:color="auto"/>
              <w:bottom w:val="single" w:sz="6" w:space="0" w:color="auto"/>
              <w:right w:val="single" w:sz="6" w:space="0" w:color="auto"/>
            </w:tcBorders>
          </w:tcPr>
          <w:p w14:paraId="4FE013A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«Ферротранс»</w:t>
            </w:r>
          </w:p>
        </w:tc>
        <w:tc>
          <w:tcPr>
            <w:tcW w:w="2680" w:type="dxa"/>
            <w:tcBorders>
              <w:top w:val="single" w:sz="6" w:space="0" w:color="auto"/>
              <w:left w:val="single" w:sz="6" w:space="0" w:color="auto"/>
              <w:bottom w:val="single" w:sz="6" w:space="0" w:color="auto"/>
              <w:right w:val="double" w:sz="6" w:space="0" w:color="auto"/>
            </w:tcBorders>
          </w:tcPr>
          <w:p w14:paraId="625FD27A"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11868A46" w14:textId="77777777" w:rsidTr="009E16FF">
        <w:tc>
          <w:tcPr>
            <w:tcW w:w="1332" w:type="dxa"/>
            <w:tcBorders>
              <w:top w:val="single" w:sz="6" w:space="0" w:color="auto"/>
              <w:left w:val="double" w:sz="6" w:space="0" w:color="auto"/>
              <w:bottom w:val="single" w:sz="6" w:space="0" w:color="auto"/>
              <w:right w:val="single" w:sz="6" w:space="0" w:color="auto"/>
            </w:tcBorders>
          </w:tcPr>
          <w:p w14:paraId="3D8BF46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3D2AF399"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33CFFD9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4D3F540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Советник</w:t>
            </w:r>
          </w:p>
        </w:tc>
      </w:tr>
      <w:tr w:rsidR="009E16FF" w:rsidRPr="009E16FF" w14:paraId="343D6838" w14:textId="77777777" w:rsidTr="009E16FF">
        <w:tc>
          <w:tcPr>
            <w:tcW w:w="1332" w:type="dxa"/>
            <w:tcBorders>
              <w:top w:val="single" w:sz="6" w:space="0" w:color="auto"/>
              <w:left w:val="double" w:sz="6" w:space="0" w:color="auto"/>
              <w:bottom w:val="single" w:sz="6" w:space="0" w:color="auto"/>
              <w:right w:val="single" w:sz="6" w:space="0" w:color="auto"/>
            </w:tcBorders>
          </w:tcPr>
          <w:p w14:paraId="7173661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73203ED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3717D13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«Первая Магистральная Компания»</w:t>
            </w:r>
          </w:p>
        </w:tc>
        <w:tc>
          <w:tcPr>
            <w:tcW w:w="2680" w:type="dxa"/>
            <w:tcBorders>
              <w:top w:val="single" w:sz="6" w:space="0" w:color="auto"/>
              <w:left w:val="single" w:sz="6" w:space="0" w:color="auto"/>
              <w:bottom w:val="single" w:sz="6" w:space="0" w:color="auto"/>
              <w:right w:val="double" w:sz="6" w:space="0" w:color="auto"/>
            </w:tcBorders>
          </w:tcPr>
          <w:p w14:paraId="27C10DDC"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Советник (по совместительству)</w:t>
            </w:r>
          </w:p>
        </w:tc>
      </w:tr>
      <w:tr w:rsidR="009E16FF" w:rsidRPr="009E16FF" w14:paraId="5FA023AA" w14:textId="77777777" w:rsidTr="009E16FF">
        <w:tc>
          <w:tcPr>
            <w:tcW w:w="1332" w:type="dxa"/>
            <w:tcBorders>
              <w:top w:val="single" w:sz="6" w:space="0" w:color="auto"/>
              <w:left w:val="double" w:sz="6" w:space="0" w:color="auto"/>
              <w:bottom w:val="single" w:sz="6" w:space="0" w:color="auto"/>
              <w:right w:val="single" w:sz="6" w:space="0" w:color="auto"/>
            </w:tcBorders>
          </w:tcPr>
          <w:p w14:paraId="32D40822"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0B48C76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Borders>
              <w:top w:val="single" w:sz="6" w:space="0" w:color="auto"/>
              <w:left w:val="single" w:sz="6" w:space="0" w:color="auto"/>
              <w:bottom w:val="single" w:sz="6" w:space="0" w:color="auto"/>
              <w:right w:val="single" w:sz="6" w:space="0" w:color="auto"/>
            </w:tcBorders>
          </w:tcPr>
          <w:p w14:paraId="0215DBF0"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«Стилтранс»</w:t>
            </w:r>
          </w:p>
        </w:tc>
        <w:tc>
          <w:tcPr>
            <w:tcW w:w="2680" w:type="dxa"/>
            <w:tcBorders>
              <w:top w:val="single" w:sz="6" w:space="0" w:color="auto"/>
              <w:left w:val="single" w:sz="6" w:space="0" w:color="auto"/>
              <w:bottom w:val="single" w:sz="6" w:space="0" w:color="auto"/>
              <w:right w:val="double" w:sz="6" w:space="0" w:color="auto"/>
            </w:tcBorders>
          </w:tcPr>
          <w:p w14:paraId="1BA337C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58CB4C44" w14:textId="77777777" w:rsidTr="009E16FF">
        <w:tc>
          <w:tcPr>
            <w:tcW w:w="1332" w:type="dxa"/>
            <w:tcBorders>
              <w:top w:val="single" w:sz="6" w:space="0" w:color="auto"/>
              <w:left w:val="double" w:sz="6" w:space="0" w:color="auto"/>
              <w:bottom w:val="single" w:sz="6" w:space="0" w:color="auto"/>
              <w:right w:val="single" w:sz="6" w:space="0" w:color="auto"/>
            </w:tcBorders>
          </w:tcPr>
          <w:p w14:paraId="1D85151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1586CF27"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6FC5BCB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«ГТИ Менеджмент»</w:t>
            </w:r>
          </w:p>
        </w:tc>
        <w:tc>
          <w:tcPr>
            <w:tcW w:w="2680" w:type="dxa"/>
            <w:tcBorders>
              <w:top w:val="single" w:sz="6" w:space="0" w:color="auto"/>
              <w:left w:val="single" w:sz="6" w:space="0" w:color="auto"/>
              <w:bottom w:val="single" w:sz="6" w:space="0" w:color="auto"/>
              <w:right w:val="double" w:sz="6" w:space="0" w:color="auto"/>
            </w:tcBorders>
          </w:tcPr>
          <w:p w14:paraId="0FE4D4F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2AE62BF1" w14:textId="77777777" w:rsidTr="009E16FF">
        <w:tc>
          <w:tcPr>
            <w:tcW w:w="1332" w:type="dxa"/>
            <w:tcBorders>
              <w:top w:val="single" w:sz="6" w:space="0" w:color="auto"/>
              <w:left w:val="double" w:sz="6" w:space="0" w:color="auto"/>
              <w:bottom w:val="single" w:sz="6" w:space="0" w:color="auto"/>
              <w:right w:val="single" w:sz="6" w:space="0" w:color="auto"/>
            </w:tcBorders>
          </w:tcPr>
          <w:p w14:paraId="0A39B78E"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634376CF"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2E31D43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«БалтТрансСервис»</w:t>
            </w:r>
          </w:p>
        </w:tc>
        <w:tc>
          <w:tcPr>
            <w:tcW w:w="2680" w:type="dxa"/>
            <w:tcBorders>
              <w:top w:val="single" w:sz="6" w:space="0" w:color="auto"/>
              <w:left w:val="single" w:sz="6" w:space="0" w:color="auto"/>
              <w:bottom w:val="single" w:sz="6" w:space="0" w:color="auto"/>
              <w:right w:val="double" w:sz="6" w:space="0" w:color="auto"/>
            </w:tcBorders>
          </w:tcPr>
          <w:p w14:paraId="48A63258"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36495E56" w14:textId="77777777" w:rsidTr="009E16FF">
        <w:tc>
          <w:tcPr>
            <w:tcW w:w="1332" w:type="dxa"/>
            <w:tcBorders>
              <w:top w:val="single" w:sz="6" w:space="0" w:color="auto"/>
              <w:left w:val="double" w:sz="6" w:space="0" w:color="auto"/>
              <w:bottom w:val="single" w:sz="6" w:space="0" w:color="auto"/>
              <w:right w:val="single" w:sz="6" w:space="0" w:color="auto"/>
            </w:tcBorders>
          </w:tcPr>
          <w:p w14:paraId="5B308B73"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1260" w:type="dxa"/>
            <w:tcBorders>
              <w:top w:val="single" w:sz="6" w:space="0" w:color="auto"/>
              <w:left w:val="single" w:sz="6" w:space="0" w:color="auto"/>
              <w:bottom w:val="single" w:sz="6" w:space="0" w:color="auto"/>
              <w:right w:val="single" w:sz="6" w:space="0" w:color="auto"/>
            </w:tcBorders>
          </w:tcPr>
          <w:p w14:paraId="70629EE1"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1276115B"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ООО «Промышленно-Транспортная Группа» (ООО «ПТГ»)</w:t>
            </w:r>
          </w:p>
        </w:tc>
        <w:tc>
          <w:tcPr>
            <w:tcW w:w="2680" w:type="dxa"/>
            <w:tcBorders>
              <w:top w:val="single" w:sz="6" w:space="0" w:color="auto"/>
              <w:left w:val="single" w:sz="6" w:space="0" w:color="auto"/>
              <w:bottom w:val="single" w:sz="6" w:space="0" w:color="auto"/>
              <w:right w:val="double" w:sz="6" w:space="0" w:color="auto"/>
            </w:tcBorders>
          </w:tcPr>
          <w:p w14:paraId="56848E06" w14:textId="77777777" w:rsidR="009E16FF" w:rsidRPr="009E16FF"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Советник (по совместительству)</w:t>
            </w:r>
          </w:p>
        </w:tc>
      </w:tr>
      <w:tr w:rsidR="009E16FF" w:rsidRPr="009E16FF" w14:paraId="1B294640" w14:textId="77777777" w:rsidTr="009E16FF">
        <w:tc>
          <w:tcPr>
            <w:tcW w:w="1332" w:type="dxa"/>
            <w:tcBorders>
              <w:top w:val="single" w:sz="6" w:space="0" w:color="auto"/>
              <w:left w:val="double" w:sz="6" w:space="0" w:color="auto"/>
              <w:bottom w:val="double" w:sz="6" w:space="0" w:color="auto"/>
              <w:right w:val="single" w:sz="6" w:space="0" w:color="auto"/>
            </w:tcBorders>
          </w:tcPr>
          <w:p w14:paraId="37B4E122"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2015</w:t>
            </w:r>
          </w:p>
        </w:tc>
        <w:tc>
          <w:tcPr>
            <w:tcW w:w="1260" w:type="dxa"/>
            <w:tcBorders>
              <w:top w:val="single" w:sz="6" w:space="0" w:color="auto"/>
              <w:left w:val="single" w:sz="6" w:space="0" w:color="auto"/>
              <w:bottom w:val="double" w:sz="6" w:space="0" w:color="auto"/>
              <w:right w:val="single" w:sz="6" w:space="0" w:color="auto"/>
            </w:tcBorders>
          </w:tcPr>
          <w:p w14:paraId="312DB1AA"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double" w:sz="6" w:space="0" w:color="auto"/>
              <w:right w:val="single" w:sz="6" w:space="0" w:color="auto"/>
            </w:tcBorders>
          </w:tcPr>
          <w:p w14:paraId="41059835"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double" w:sz="6" w:space="0" w:color="auto"/>
              <w:right w:val="double" w:sz="6" w:space="0" w:color="auto"/>
            </w:tcBorders>
          </w:tcPr>
          <w:p w14:paraId="0EACEDBE" w14:textId="77777777" w:rsidR="009E16FF" w:rsidRPr="00AA737D" w:rsidRDefault="009E16FF" w:rsidP="009E16FF">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AA737D">
              <w:rPr>
                <w:rFonts w:ascii="Times New Roman" w:eastAsia="Times New Roman" w:hAnsi="Times New Roman" w:cs="Times New Roman"/>
                <w:b/>
                <w:i/>
                <w:lang w:eastAsia="ru-RU"/>
              </w:rPr>
              <w:t>Советник по внутрикорпоративным вопросам</w:t>
            </w:r>
          </w:p>
        </w:tc>
      </w:tr>
    </w:tbl>
    <w:p w14:paraId="1978CFE2" w14:textId="77777777" w:rsidR="009E16FF" w:rsidRPr="009E16FF" w:rsidRDefault="009E16FF" w:rsidP="009E16FF">
      <w:pPr>
        <w:widowControl w:val="0"/>
        <w:autoSpaceDE w:val="0"/>
        <w:autoSpaceDN w:val="0"/>
        <w:adjustRightInd w:val="0"/>
        <w:spacing w:after="0" w:line="240" w:lineRule="auto"/>
        <w:rPr>
          <w:rFonts w:ascii="Times New Roman" w:eastAsia="Times New Roman" w:hAnsi="Times New Roman" w:cs="Times New Roman"/>
          <w:lang w:eastAsia="ru-RU"/>
        </w:rPr>
      </w:pPr>
    </w:p>
    <w:p w14:paraId="4ACBC148" w14:textId="77777777" w:rsidR="00B831D0" w:rsidRPr="009E16FF" w:rsidRDefault="00B831D0" w:rsidP="00B831D0">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5A2D5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05C2B922" w14:textId="77777777" w:rsidR="00B831D0" w:rsidRPr="005A2D5E" w:rsidRDefault="00B831D0" w:rsidP="00B831D0">
      <w:pPr>
        <w:autoSpaceDE w:val="0"/>
        <w:autoSpaceDN w:val="0"/>
        <w:adjustRightInd w:val="0"/>
        <w:spacing w:after="0" w:line="240" w:lineRule="auto"/>
        <w:jc w:val="both"/>
        <w:rPr>
          <w:rFonts w:ascii="Times New Roman" w:eastAsia="Times New Roman" w:hAnsi="Times New Roman" w:cs="Times New Roman"/>
          <w:bCs/>
          <w:iCs/>
          <w:lang w:eastAsia="ru-RU"/>
        </w:rPr>
      </w:pPr>
    </w:p>
    <w:p w14:paraId="1A44F5E4" w14:textId="77777777" w:rsidR="00B831D0" w:rsidRPr="005A2D5E" w:rsidRDefault="00B831D0" w:rsidP="00B831D0">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5A2D5E">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6299E991" w14:textId="77777777" w:rsidR="00B831D0" w:rsidRPr="009E16FF" w:rsidRDefault="00B831D0" w:rsidP="005D1FCD">
      <w:pPr>
        <w:widowControl w:val="0"/>
        <w:autoSpaceDE w:val="0"/>
        <w:autoSpaceDN w:val="0"/>
        <w:adjustRightInd w:val="0"/>
        <w:spacing w:before="24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45A2534A" w14:textId="77777777" w:rsidR="00B831D0" w:rsidRPr="009E16FF" w:rsidRDefault="00B831D0" w:rsidP="005D1FCD">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7F622222" w14:textId="77777777" w:rsidR="00B831D0" w:rsidRPr="009E16FF" w:rsidRDefault="00B831D0" w:rsidP="005D1FCD">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72C473E6" w14:textId="77777777" w:rsidR="00B831D0" w:rsidRPr="009E16FF" w:rsidRDefault="00B831D0" w:rsidP="005D1FCD">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759F4100" w14:textId="77777777" w:rsidR="00B831D0" w:rsidRDefault="00B831D0" w:rsidP="005D1FCD">
      <w:pPr>
        <w:widowControl w:val="0"/>
        <w:autoSpaceDE w:val="0"/>
        <w:autoSpaceDN w:val="0"/>
        <w:adjustRightInd w:val="0"/>
        <w:spacing w:before="20" w:after="40" w:line="240" w:lineRule="auto"/>
        <w:rPr>
          <w:rFonts w:ascii="Times New Roman" w:eastAsia="Times New Roman" w:hAnsi="Times New Roman" w:cs="Times New Roman"/>
          <w:bCs/>
          <w:iCs/>
          <w:lang w:eastAsia="ru-RU"/>
        </w:rPr>
      </w:pPr>
    </w:p>
    <w:p w14:paraId="798DA657" w14:textId="77777777" w:rsidR="00B831D0" w:rsidRPr="009E16FF" w:rsidRDefault="00B831D0" w:rsidP="005D1FCD">
      <w:pPr>
        <w:widowControl w:val="0"/>
        <w:autoSpaceDE w:val="0"/>
        <w:autoSpaceDN w:val="0"/>
        <w:adjustRightInd w:val="0"/>
        <w:spacing w:before="240" w:after="40" w:line="240" w:lineRule="auto"/>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lastRenderedPageBreak/>
        <w:t xml:space="preserve">Cведения об участии в работе комитетов совета директоров: </w:t>
      </w:r>
      <w:r w:rsidRPr="009E16FF">
        <w:rPr>
          <w:rFonts w:ascii="Times New Roman" w:eastAsia="Times New Roman" w:hAnsi="Times New Roman" w:cs="Times New Roman"/>
          <w:b/>
          <w:bCs/>
          <w:i/>
          <w:iCs/>
          <w:lang w:eastAsia="ru-RU"/>
        </w:rPr>
        <w:t xml:space="preserve">Член совета директоров   не участвует в работе комитетов совета директоров. Комитеты совета директоров </w:t>
      </w:r>
      <w:r>
        <w:rPr>
          <w:rFonts w:ascii="Times New Roman" w:eastAsia="Times New Roman" w:hAnsi="Times New Roman" w:cs="Times New Roman"/>
          <w:b/>
          <w:bCs/>
          <w:i/>
          <w:iCs/>
          <w:lang w:eastAsia="ru-RU"/>
        </w:rPr>
        <w:t>Э</w:t>
      </w:r>
      <w:r w:rsidRPr="009E16FF">
        <w:rPr>
          <w:rFonts w:ascii="Times New Roman" w:eastAsia="Times New Roman" w:hAnsi="Times New Roman" w:cs="Times New Roman"/>
          <w:b/>
          <w:bCs/>
          <w:i/>
          <w:iCs/>
          <w:lang w:eastAsia="ru-RU"/>
        </w:rPr>
        <w:t>митента не  образованы.</w:t>
      </w:r>
    </w:p>
    <w:p w14:paraId="4A3355DC" w14:textId="77777777" w:rsidR="00AA737D" w:rsidRDefault="009E16FF" w:rsidP="009E16FF">
      <w:pPr>
        <w:widowControl w:val="0"/>
        <w:autoSpaceDE w:val="0"/>
        <w:autoSpaceDN w:val="0"/>
        <w:adjustRightInd w:val="0"/>
        <w:spacing w:before="240" w:after="40" w:line="240" w:lineRule="auto"/>
        <w:outlineLvl w:val="1"/>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 xml:space="preserve"> </w:t>
      </w:r>
    </w:p>
    <w:p w14:paraId="2E71B54F" w14:textId="77777777" w:rsidR="00AA737D" w:rsidRPr="00AA737D" w:rsidRDefault="00AA737D" w:rsidP="00AA737D">
      <w:pPr>
        <w:pStyle w:val="a6"/>
        <w:jc w:val="both"/>
        <w:rPr>
          <w:rFonts w:ascii="Times New Roman" w:eastAsia="Times New Roman" w:hAnsi="Times New Roman" w:cs="Times New Roman"/>
          <w:b/>
          <w:bCs/>
          <w:i/>
          <w:iCs/>
          <w:sz w:val="22"/>
          <w:szCs w:val="22"/>
          <w:lang w:eastAsia="ru-RU"/>
        </w:rPr>
      </w:pPr>
      <w:r>
        <w:rPr>
          <w:rFonts w:ascii="Times New Roman" w:eastAsia="Times New Roman" w:hAnsi="Times New Roman" w:cs="Times New Roman"/>
          <w:b/>
          <w:bCs/>
          <w:i/>
          <w:iCs/>
          <w:sz w:val="22"/>
          <w:szCs w:val="22"/>
          <w:lang w:eastAsia="ru-RU"/>
        </w:rPr>
        <w:t>В</w:t>
      </w:r>
      <w:r w:rsidRPr="00AA737D">
        <w:rPr>
          <w:rFonts w:ascii="Times New Roman" w:eastAsia="Times New Roman" w:hAnsi="Times New Roman" w:cs="Times New Roman"/>
          <w:b/>
          <w:bCs/>
          <w:i/>
          <w:iCs/>
          <w:sz w:val="22"/>
          <w:szCs w:val="22"/>
          <w:lang w:eastAsia="ru-RU"/>
        </w:rPr>
        <w:t xml:space="preserve"> составе Совета директоров Эмитента независимые члены Совета директоров отсутствуют. </w:t>
      </w:r>
    </w:p>
    <w:p w14:paraId="5B45701D" w14:textId="77777777" w:rsidR="009E16FF" w:rsidRPr="009E16FF" w:rsidRDefault="009E16FF" w:rsidP="009E16FF">
      <w:pPr>
        <w:widowControl w:val="0"/>
        <w:autoSpaceDE w:val="0"/>
        <w:autoSpaceDN w:val="0"/>
        <w:adjustRightInd w:val="0"/>
        <w:spacing w:before="240" w:after="40" w:line="240" w:lineRule="auto"/>
        <w:outlineLvl w:val="1"/>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 xml:space="preserve"> Коллегиальный исполнительный орган Уставом Эмитента не предусмотрен.</w:t>
      </w:r>
    </w:p>
    <w:p w14:paraId="11EAEF44" w14:textId="77777777" w:rsidR="009E16FF" w:rsidRPr="009E16FF" w:rsidRDefault="009E16FF" w:rsidP="009E16FF">
      <w:pPr>
        <w:autoSpaceDE w:val="0"/>
        <w:autoSpaceDN w:val="0"/>
        <w:spacing w:after="0" w:line="240" w:lineRule="auto"/>
        <w:ind w:left="360"/>
        <w:contextualSpacing/>
        <w:jc w:val="both"/>
        <w:rPr>
          <w:rFonts w:ascii="Times New Roman" w:eastAsiaTheme="minorEastAsia" w:hAnsi="Times New Roman" w:cs="Times New Roman"/>
          <w:b/>
          <w:i/>
          <w:color w:val="0D0D0D" w:themeColor="text1" w:themeTint="F2"/>
          <w:lang w:eastAsia="ru-RU"/>
        </w:rPr>
      </w:pPr>
    </w:p>
    <w:p w14:paraId="7CE9B84D" w14:textId="77777777" w:rsidR="009E16FF" w:rsidRPr="009E16FF" w:rsidRDefault="009E16FF" w:rsidP="009E16FF">
      <w:pPr>
        <w:widowControl w:val="0"/>
        <w:autoSpaceDE w:val="0"/>
        <w:autoSpaceDN w:val="0"/>
        <w:adjustRightInd w:val="0"/>
        <w:spacing w:before="240" w:after="40" w:line="240" w:lineRule="auto"/>
        <w:outlineLvl w:val="1"/>
        <w:rPr>
          <w:rFonts w:ascii="Times New Roman" w:eastAsia="Calibri" w:hAnsi="Times New Roman" w:cs="Times New Roman"/>
          <w:color w:val="0D0D0D" w:themeColor="text1" w:themeTint="F2"/>
          <w:lang w:eastAsia="ru-RU"/>
        </w:rPr>
      </w:pPr>
      <w:r w:rsidRPr="009E16FF">
        <w:rPr>
          <w:rFonts w:ascii="Times New Roman" w:eastAsia="Times New Roman" w:hAnsi="Times New Roman" w:cs="Times New Roman"/>
          <w:b/>
          <w:sz w:val="24"/>
          <w:szCs w:val="24"/>
          <w:lang w:eastAsia="ru-RU"/>
        </w:rPr>
        <w:t>Информация о единоличном исполнительном органе эмитента</w:t>
      </w:r>
      <w:r w:rsidRPr="009E16FF">
        <w:rPr>
          <w:rFonts w:ascii="Times New Roman" w:eastAsia="Calibri" w:hAnsi="Times New Roman" w:cs="Times New Roman"/>
          <w:color w:val="0D0D0D" w:themeColor="text1" w:themeTint="F2"/>
          <w:lang w:eastAsia="ru-RU"/>
        </w:rPr>
        <w:t xml:space="preserve"> </w:t>
      </w:r>
    </w:p>
    <w:p w14:paraId="2D504F72"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7D048A6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b/>
          <w:bCs/>
          <w:i/>
          <w:iCs/>
          <w:lang w:eastAsia="ru-RU"/>
        </w:rPr>
        <w:t>Шпаков Валерий Васильевич</w:t>
      </w:r>
    </w:p>
    <w:p w14:paraId="323F5269" w14:textId="77777777" w:rsidR="009E16FF" w:rsidRPr="009E16FF" w:rsidRDefault="009E16FF" w:rsidP="009E16FF">
      <w:pPr>
        <w:widowControl w:val="0"/>
        <w:autoSpaceDE w:val="0"/>
        <w:autoSpaceDN w:val="0"/>
        <w:adjustRightInd w:val="0"/>
        <w:spacing w:after="0" w:line="240" w:lineRule="auto"/>
        <w:jc w:val="both"/>
        <w:outlineLvl w:val="3"/>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    Год рождения:</w:t>
      </w:r>
      <w:r w:rsidRPr="009E16FF">
        <w:rPr>
          <w:rFonts w:ascii="Times New Roman" w:eastAsia="Times New Roman" w:hAnsi="Times New Roman" w:cs="Times New Roman"/>
          <w:b/>
          <w:bCs/>
          <w:i/>
          <w:iCs/>
          <w:lang w:eastAsia="ru-RU"/>
        </w:rPr>
        <w:t xml:space="preserve"> 1956</w:t>
      </w:r>
    </w:p>
    <w:p w14:paraId="424965AE" w14:textId="77777777" w:rsidR="009E16FF" w:rsidRPr="009E16FF" w:rsidRDefault="009E16FF" w:rsidP="009E16FF">
      <w:pPr>
        <w:spacing w:after="0" w:line="240" w:lineRule="auto"/>
        <w:ind w:left="198"/>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Высшее  образование. Ленинградское высшее Краснознаменное училище железнодорожных войск и военных сообщений им. М.В.Фрунзе</w:t>
      </w:r>
      <w:r w:rsidR="003A1299" w:rsidRPr="003A1299">
        <w:rPr>
          <w:rFonts w:ascii="Times New Roman" w:eastAsia="Times New Roman" w:hAnsi="Times New Roman" w:cs="Times New Roman"/>
          <w:b/>
          <w:bCs/>
          <w:i/>
          <w:iCs/>
          <w:lang w:eastAsia="ru-RU"/>
        </w:rPr>
        <w:t xml:space="preserve"> </w:t>
      </w:r>
      <w:r w:rsidR="003A1299" w:rsidRPr="009E16FF">
        <w:rPr>
          <w:rFonts w:ascii="Times New Roman" w:eastAsia="Times New Roman" w:hAnsi="Times New Roman" w:cs="Times New Roman"/>
          <w:b/>
          <w:bCs/>
          <w:i/>
          <w:iCs/>
          <w:lang w:eastAsia="ru-RU"/>
        </w:rPr>
        <w:t>ордена Ленина</w:t>
      </w:r>
      <w:r w:rsidRPr="009E16FF">
        <w:rPr>
          <w:rFonts w:ascii="Times New Roman" w:eastAsia="Times New Roman" w:hAnsi="Times New Roman" w:cs="Times New Roman"/>
          <w:b/>
          <w:bCs/>
          <w:i/>
          <w:iCs/>
          <w:lang w:eastAsia="ru-RU"/>
        </w:rPr>
        <w:t>. Военная академия тыла и транспорта</w:t>
      </w:r>
      <w:r w:rsidR="003A1299" w:rsidRPr="003A1299">
        <w:rPr>
          <w:rFonts w:ascii="Times New Roman" w:eastAsia="Times New Roman" w:hAnsi="Times New Roman" w:cs="Times New Roman"/>
          <w:b/>
          <w:bCs/>
          <w:i/>
          <w:iCs/>
          <w:lang w:eastAsia="ru-RU"/>
        </w:rPr>
        <w:t xml:space="preserve"> </w:t>
      </w:r>
      <w:r w:rsidR="003A1299" w:rsidRPr="009E16FF">
        <w:rPr>
          <w:rFonts w:ascii="Times New Roman" w:eastAsia="Times New Roman" w:hAnsi="Times New Roman" w:cs="Times New Roman"/>
          <w:b/>
          <w:bCs/>
          <w:i/>
          <w:iCs/>
          <w:lang w:eastAsia="ru-RU"/>
        </w:rPr>
        <w:t>ордена Ленина</w:t>
      </w:r>
      <w:r w:rsidRPr="009E16FF">
        <w:rPr>
          <w:rFonts w:ascii="Times New Roman" w:eastAsia="Times New Roman" w:hAnsi="Times New Roman" w:cs="Times New Roman"/>
          <w:b/>
          <w:bCs/>
          <w:i/>
          <w:iCs/>
          <w:lang w:eastAsia="ru-RU"/>
        </w:rPr>
        <w:t>.</w:t>
      </w:r>
    </w:p>
    <w:p w14:paraId="14CE8E65"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lang w:eastAsia="ru-RU"/>
        </w:rPr>
      </w:pPr>
    </w:p>
    <w:p w14:paraId="5339656C"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5BF4CAEE"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113B273D"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5919FF7A" w14:textId="77777777" w:rsidR="00A756C9" w:rsidRPr="009E16FF" w:rsidRDefault="00A756C9"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556ABE31" w14:textId="77777777" w:rsidR="00A756C9" w:rsidRPr="009E16FF" w:rsidRDefault="00A756C9" w:rsidP="00D25D8E">
            <w:pPr>
              <w:widowControl w:val="0"/>
              <w:autoSpaceDE w:val="0"/>
              <w:autoSpaceDN w:val="0"/>
              <w:adjustRightInd w:val="0"/>
              <w:spacing w:after="0" w:line="240" w:lineRule="auto"/>
              <w:ind w:firstLine="540"/>
              <w:jc w:val="center"/>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7B0F3397" w14:textId="77777777" w:rsidR="00A756C9" w:rsidRPr="009E16FF" w:rsidRDefault="00A756C9" w:rsidP="00D25D8E">
            <w:pPr>
              <w:widowControl w:val="0"/>
              <w:autoSpaceDE w:val="0"/>
              <w:autoSpaceDN w:val="0"/>
              <w:adjustRightInd w:val="0"/>
              <w:spacing w:after="0" w:line="240" w:lineRule="auto"/>
              <w:ind w:firstLine="540"/>
              <w:jc w:val="center"/>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2F5B0EDE" w14:textId="77777777" w:rsidTr="00FD2C9B">
        <w:tc>
          <w:tcPr>
            <w:tcW w:w="1332" w:type="dxa"/>
            <w:tcBorders>
              <w:top w:val="single" w:sz="6" w:space="0" w:color="auto"/>
              <w:left w:val="double" w:sz="6" w:space="0" w:color="auto"/>
              <w:bottom w:val="single" w:sz="6" w:space="0" w:color="auto"/>
              <w:right w:val="single" w:sz="6" w:space="0" w:color="auto"/>
            </w:tcBorders>
          </w:tcPr>
          <w:p w14:paraId="255CFA8C" w14:textId="77777777" w:rsidR="00A756C9" w:rsidRPr="009E16FF" w:rsidRDefault="00A756C9"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tcPr>
          <w:p w14:paraId="7B0486DA" w14:textId="77777777" w:rsidR="00A756C9" w:rsidRPr="009E16FF" w:rsidRDefault="00A756C9"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77B649A9" w14:textId="77777777" w:rsidR="00A756C9" w:rsidRPr="009E16FF" w:rsidRDefault="00A756C9"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tcPr>
          <w:p w14:paraId="2734CAF6" w14:textId="77777777" w:rsidR="00A756C9" w:rsidRPr="009E16FF" w:rsidRDefault="00A756C9"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p>
        </w:tc>
      </w:tr>
      <w:tr w:rsidR="009E16FF" w:rsidRPr="009E16FF" w14:paraId="2B1B25FC" w14:textId="77777777" w:rsidTr="009E16FF">
        <w:tc>
          <w:tcPr>
            <w:tcW w:w="1332" w:type="dxa"/>
            <w:tcBorders>
              <w:top w:val="single" w:sz="6" w:space="0" w:color="auto"/>
              <w:left w:val="double" w:sz="6" w:space="0" w:color="auto"/>
              <w:bottom w:val="double" w:sz="6" w:space="0" w:color="auto"/>
              <w:right w:val="single" w:sz="6" w:space="0" w:color="auto"/>
            </w:tcBorders>
          </w:tcPr>
          <w:p w14:paraId="535629C6"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2007</w:t>
            </w:r>
          </w:p>
        </w:tc>
        <w:tc>
          <w:tcPr>
            <w:tcW w:w="1260" w:type="dxa"/>
            <w:tcBorders>
              <w:top w:val="single" w:sz="6" w:space="0" w:color="auto"/>
              <w:left w:val="single" w:sz="6" w:space="0" w:color="auto"/>
              <w:bottom w:val="double" w:sz="6" w:space="0" w:color="auto"/>
              <w:right w:val="single" w:sz="6" w:space="0" w:color="auto"/>
            </w:tcBorders>
          </w:tcPr>
          <w:p w14:paraId="2B8D6394" w14:textId="77777777" w:rsidR="009E16FF" w:rsidRPr="009E16FF" w:rsidRDefault="009E16FF" w:rsidP="009E16FF">
            <w:pPr>
              <w:widowControl w:val="0"/>
              <w:autoSpaceDE w:val="0"/>
              <w:autoSpaceDN w:val="0"/>
              <w:adjustRightInd w:val="0"/>
              <w:spacing w:after="0" w:line="240" w:lineRule="auto"/>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double" w:sz="6" w:space="0" w:color="auto"/>
              <w:right w:val="single" w:sz="6" w:space="0" w:color="auto"/>
            </w:tcBorders>
          </w:tcPr>
          <w:p w14:paraId="6A31E5A7" w14:textId="77777777" w:rsidR="009E16FF" w:rsidRPr="009E16FF" w:rsidRDefault="009E16FF" w:rsidP="009E16FF">
            <w:pPr>
              <w:widowControl w:val="0"/>
              <w:autoSpaceDE w:val="0"/>
              <w:autoSpaceDN w:val="0"/>
              <w:adjustRightInd w:val="0"/>
              <w:spacing w:after="0" w:line="240" w:lineRule="auto"/>
              <w:ind w:firstLine="2"/>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Акционерное общество «Новая перевозочная компания»</w:t>
            </w:r>
          </w:p>
        </w:tc>
        <w:tc>
          <w:tcPr>
            <w:tcW w:w="2680" w:type="dxa"/>
            <w:tcBorders>
              <w:top w:val="single" w:sz="6" w:space="0" w:color="auto"/>
              <w:left w:val="single" w:sz="6" w:space="0" w:color="auto"/>
              <w:bottom w:val="double" w:sz="6" w:space="0" w:color="auto"/>
              <w:right w:val="double" w:sz="6" w:space="0" w:color="auto"/>
            </w:tcBorders>
          </w:tcPr>
          <w:p w14:paraId="17441D0C" w14:textId="77777777" w:rsidR="009E16FF" w:rsidRPr="009E16FF" w:rsidRDefault="009E16FF" w:rsidP="009E16FF">
            <w:pPr>
              <w:widowControl w:val="0"/>
              <w:autoSpaceDE w:val="0"/>
              <w:autoSpaceDN w:val="0"/>
              <w:adjustRightInd w:val="0"/>
              <w:spacing w:after="0" w:line="240" w:lineRule="auto"/>
              <w:jc w:val="both"/>
              <w:outlineLvl w:val="3"/>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Генеральный директор</w:t>
            </w:r>
          </w:p>
        </w:tc>
      </w:tr>
    </w:tbl>
    <w:p w14:paraId="4B8CF91B" w14:textId="77777777" w:rsidR="009E16FF" w:rsidRPr="009E16FF" w:rsidRDefault="009E16FF" w:rsidP="009E16FF">
      <w:pPr>
        <w:widowControl w:val="0"/>
        <w:autoSpaceDE w:val="0"/>
        <w:autoSpaceDN w:val="0"/>
        <w:adjustRightInd w:val="0"/>
        <w:spacing w:after="0" w:line="240" w:lineRule="auto"/>
        <w:ind w:firstLine="540"/>
        <w:jc w:val="both"/>
        <w:outlineLvl w:val="3"/>
        <w:rPr>
          <w:rFonts w:ascii="Times New Roman" w:eastAsia="Times New Roman" w:hAnsi="Times New Roman" w:cs="Times New Roman"/>
          <w:lang w:eastAsia="ru-RU"/>
        </w:rPr>
      </w:pPr>
    </w:p>
    <w:p w14:paraId="7A3D625D" w14:textId="77777777" w:rsidR="00B831D0" w:rsidRPr="009E16FF" w:rsidRDefault="00B831D0" w:rsidP="00B831D0">
      <w:pPr>
        <w:spacing w:line="240" w:lineRule="auto"/>
        <w:ind w:left="142"/>
        <w:jc w:val="both"/>
        <w:rPr>
          <w:rFonts w:ascii="Times New Roman" w:eastAsia="Times New Roman" w:hAnsi="Times New Roman" w:cs="Times New Roman"/>
          <w:b/>
          <w:bCs/>
          <w:i/>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не имеет</w:t>
      </w:r>
      <w:r w:rsidRPr="005A2D5E">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 xml:space="preserve">Опционы Эмитента, по которым могут быть приобретены акции Эмитента, отсутствуют. </w:t>
      </w:r>
    </w:p>
    <w:p w14:paraId="1FF376A9" w14:textId="77777777" w:rsidR="00B831D0" w:rsidRPr="005A2D5E" w:rsidRDefault="00B831D0" w:rsidP="00B831D0">
      <w:pPr>
        <w:autoSpaceDE w:val="0"/>
        <w:autoSpaceDN w:val="0"/>
        <w:adjustRightInd w:val="0"/>
        <w:spacing w:after="0" w:line="240" w:lineRule="auto"/>
        <w:jc w:val="both"/>
        <w:rPr>
          <w:rFonts w:ascii="Times New Roman" w:eastAsia="Times New Roman" w:hAnsi="Times New Roman" w:cs="Times New Roman"/>
          <w:bCs/>
          <w:iCs/>
          <w:lang w:eastAsia="ru-RU"/>
        </w:rPr>
      </w:pPr>
    </w:p>
    <w:p w14:paraId="5A1BE206" w14:textId="77777777" w:rsidR="00B831D0" w:rsidRPr="005A2D5E" w:rsidRDefault="00B831D0" w:rsidP="00B831D0">
      <w:pPr>
        <w:autoSpaceDE w:val="0"/>
        <w:autoSpaceDN w:val="0"/>
        <w:adjustRightInd w:val="0"/>
        <w:spacing w:before="220" w:after="0" w:line="240" w:lineRule="auto"/>
        <w:jc w:val="both"/>
        <w:rPr>
          <w:rFonts w:ascii="Times New Roman" w:eastAsia="Times New Roman" w:hAnsi="Times New Roman" w:cs="Times New Roman"/>
          <w:bCs/>
          <w:iCs/>
          <w:lang w:eastAsia="ru-RU"/>
        </w:rPr>
      </w:pPr>
      <w:r>
        <w:rPr>
          <w:rFonts w:ascii="Times New Roman" w:eastAsia="Times New Roman" w:hAnsi="Times New Roman" w:cs="Times New Roman"/>
          <w:bCs/>
          <w:iCs/>
          <w:lang w:eastAsia="ru-RU"/>
        </w:rPr>
        <w:t>Д</w:t>
      </w:r>
      <w:r w:rsidRPr="005A2D5E">
        <w:rPr>
          <w:rFonts w:ascii="Times New Roman" w:eastAsia="Times New Roman" w:hAnsi="Times New Roman" w:cs="Times New Roman"/>
          <w:bCs/>
          <w:iCs/>
          <w:lang w:eastAsia="ru-RU"/>
        </w:rPr>
        <w:t>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8A4EFA">
        <w:rPr>
          <w:rFonts w:ascii="Times New Roman" w:eastAsia="Times New Roman" w:hAnsi="Times New Roman" w:cs="Times New Roman"/>
          <w:bCs/>
          <w:iCs/>
          <w:lang w:eastAsia="ru-RU"/>
        </w:rPr>
        <w:t>ли зависимого общества эмитента</w:t>
      </w:r>
      <w:r w:rsidRPr="005A2D5E">
        <w:rPr>
          <w:rFonts w:ascii="Times New Roman" w:eastAsia="Times New Roman" w:hAnsi="Times New Roman" w:cs="Times New Roman"/>
          <w:bCs/>
          <w:iCs/>
          <w:lang w:eastAsia="ru-RU"/>
        </w:rPr>
        <w:t>:</w:t>
      </w:r>
      <w:r w:rsidRPr="008A4EFA">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7ABAD598" w14:textId="77777777" w:rsidR="00B831D0" w:rsidRPr="009E16FF" w:rsidRDefault="00B831D0" w:rsidP="00B831D0">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Доли участия лица в уставном (складочном) капитале (паевом фонде) дочерних и зависимых обществ эмитента: </w:t>
      </w:r>
      <w:r w:rsidRPr="009E16FF">
        <w:rPr>
          <w:rFonts w:ascii="Times New Roman" w:eastAsia="Times New Roman" w:hAnsi="Times New Roman" w:cs="Times New Roman"/>
          <w:b/>
          <w:bCs/>
          <w:i/>
          <w:iCs/>
          <w:lang w:eastAsia="ru-RU"/>
        </w:rPr>
        <w:t>Лицо указанных долей не имеет</w:t>
      </w:r>
    </w:p>
    <w:p w14:paraId="6CA12B1E"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Указанных родственных связей нет</w:t>
      </w:r>
    </w:p>
    <w:p w14:paraId="7E000452"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Лицо к указанным видам ответственности не привлекалось</w:t>
      </w:r>
    </w:p>
    <w:p w14:paraId="61B2C9AE" w14:textId="77777777" w:rsidR="00B831D0" w:rsidRPr="009E16FF" w:rsidRDefault="00B831D0" w:rsidP="00B831D0">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w:t>
      </w:r>
      <w:r w:rsidRPr="009E16FF">
        <w:rPr>
          <w:rFonts w:ascii="Times New Roman" w:eastAsia="Times New Roman" w:hAnsi="Times New Roman" w:cs="Times New Roman"/>
          <w:lang w:eastAsia="ru-RU"/>
        </w:rPr>
        <w:lastRenderedPageBreak/>
        <w:t xml:space="preserve">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22EFF6D9" w14:textId="77777777" w:rsidR="00B831D0" w:rsidRDefault="00B831D0" w:rsidP="00B831D0">
      <w:pPr>
        <w:widowControl w:val="0"/>
        <w:autoSpaceDE w:val="0"/>
        <w:autoSpaceDN w:val="0"/>
        <w:adjustRightInd w:val="0"/>
        <w:spacing w:before="20" w:after="40" w:line="240" w:lineRule="auto"/>
        <w:ind w:left="200"/>
        <w:rPr>
          <w:rFonts w:ascii="Times New Roman" w:eastAsia="Times New Roman" w:hAnsi="Times New Roman" w:cs="Times New Roman"/>
          <w:bCs/>
          <w:iCs/>
          <w:lang w:eastAsia="ru-RU"/>
        </w:rPr>
      </w:pPr>
    </w:p>
    <w:p w14:paraId="6ADDA61E" w14:textId="77777777" w:rsidR="005234AE" w:rsidRPr="00463660" w:rsidRDefault="005234AE">
      <w:pPr>
        <w:widowControl w:val="0"/>
        <w:autoSpaceDE w:val="0"/>
        <w:autoSpaceDN w:val="0"/>
        <w:adjustRightInd w:val="0"/>
        <w:spacing w:after="0" w:line="240" w:lineRule="auto"/>
        <w:ind w:firstLine="540"/>
        <w:jc w:val="both"/>
        <w:outlineLvl w:val="3"/>
        <w:rPr>
          <w:rFonts w:ascii="Times New Roman" w:hAnsi="Times New Roman" w:cs="Times New Roman"/>
          <w:b/>
        </w:rPr>
      </w:pPr>
    </w:p>
    <w:p w14:paraId="543AAB1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5.3. Сведения о размере вознаграждения, льгот и (или) компенсации расходов по каждому органу управления эмитента</w:t>
      </w:r>
    </w:p>
    <w:p w14:paraId="69C22AE7" w14:textId="77777777" w:rsidR="00B40603" w:rsidRPr="00463660" w:rsidRDefault="00B40603" w:rsidP="00357774">
      <w:pPr>
        <w:autoSpaceDE w:val="0"/>
        <w:autoSpaceDN w:val="0"/>
        <w:spacing w:after="0" w:line="240" w:lineRule="auto"/>
        <w:ind w:firstLine="540"/>
        <w:jc w:val="both"/>
        <w:rPr>
          <w:rFonts w:ascii="Times New Roman" w:eastAsia="Calibri" w:hAnsi="Times New Roman" w:cs="Times New Roman"/>
          <w:b/>
          <w:bCs/>
          <w:i/>
          <w:iCs/>
          <w:sz w:val="24"/>
          <w:szCs w:val="24"/>
        </w:rPr>
      </w:pPr>
    </w:p>
    <w:p w14:paraId="58F4DDCC" w14:textId="77777777" w:rsidR="000F47E5" w:rsidRPr="00463660" w:rsidRDefault="000F47E5" w:rsidP="000F47E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Сведения о размере вознаграждения по каждому из органов управления (за исключением физического лица, осуществляющего функции единоличного исполнительного органа управления эмитента). Указываются все виды вознаграждения, в том числе заработная плата, премии, комиссионные, льготы и (или) компенсации расходов, а также иные имущественные представления:</w:t>
      </w:r>
    </w:p>
    <w:p w14:paraId="44EDBAF1" w14:textId="77777777" w:rsidR="000F47E5" w:rsidRPr="00463660" w:rsidRDefault="000F47E5" w:rsidP="000F47E5">
      <w:pPr>
        <w:widowControl w:val="0"/>
        <w:autoSpaceDE w:val="0"/>
        <w:autoSpaceDN w:val="0"/>
        <w:adjustRightInd w:val="0"/>
        <w:spacing w:before="240" w:after="40" w:line="240" w:lineRule="auto"/>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Вознаграждения</w:t>
      </w:r>
    </w:p>
    <w:p w14:paraId="6F29959A" w14:textId="77777777" w:rsidR="000F47E5" w:rsidRPr="00463660" w:rsidRDefault="000F47E5" w:rsidP="000F47E5">
      <w:pPr>
        <w:widowControl w:val="0"/>
        <w:autoSpaceDE w:val="0"/>
        <w:autoSpaceDN w:val="0"/>
        <w:adjustRightInd w:val="0"/>
        <w:spacing w:before="240" w:after="40" w:line="240" w:lineRule="auto"/>
        <w:rPr>
          <w:rFonts w:ascii="Times New Roman" w:eastAsia="Times New Roman" w:hAnsi="Times New Roman" w:cs="Times New Roman"/>
          <w:b/>
          <w:i/>
          <w:u w:val="single"/>
          <w:lang w:eastAsia="ru-RU"/>
        </w:rPr>
      </w:pPr>
      <w:r w:rsidRPr="00463660">
        <w:rPr>
          <w:rFonts w:ascii="Times New Roman" w:eastAsia="Times New Roman" w:hAnsi="Times New Roman" w:cs="Times New Roman"/>
          <w:b/>
          <w:i/>
          <w:u w:val="single"/>
          <w:lang w:eastAsia="ru-RU"/>
        </w:rPr>
        <w:t>Совет директоров</w:t>
      </w:r>
    </w:p>
    <w:p w14:paraId="295D1DEC" w14:textId="77777777" w:rsidR="000F47E5" w:rsidRPr="00463660" w:rsidRDefault="000F47E5" w:rsidP="000F47E5">
      <w:pPr>
        <w:widowControl w:val="0"/>
        <w:autoSpaceDE w:val="0"/>
        <w:autoSpaceDN w:val="0"/>
        <w:adjustRightInd w:val="0"/>
        <w:spacing w:before="20" w:after="40" w:line="240" w:lineRule="auto"/>
        <w:rPr>
          <w:rFonts w:ascii="Times New Roman" w:hAnsi="Times New Roman"/>
          <w:b/>
          <w:i/>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bCs/>
          <w:i/>
          <w:iCs/>
          <w:lang w:eastAsia="ru-RU"/>
        </w:rPr>
        <w:t xml:space="preserve"> </w:t>
      </w:r>
      <w:r w:rsidRPr="00463660">
        <w:rPr>
          <w:rFonts w:ascii="Times New Roman" w:hAnsi="Times New Roman"/>
          <w:b/>
          <w:i/>
        </w:rPr>
        <w:t>тыс. руб.</w:t>
      </w:r>
    </w:p>
    <w:p w14:paraId="7451ACA4" w14:textId="77777777" w:rsidR="000F47E5" w:rsidRPr="00463660" w:rsidRDefault="000F47E5" w:rsidP="000F47E5">
      <w:pPr>
        <w:widowControl w:val="0"/>
        <w:autoSpaceDE w:val="0"/>
        <w:autoSpaceDN w:val="0"/>
        <w:adjustRightInd w:val="0"/>
        <w:spacing w:before="20" w:after="40" w:line="240" w:lineRule="auto"/>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6492"/>
        <w:gridCol w:w="1400"/>
        <w:gridCol w:w="1400"/>
      </w:tblGrid>
      <w:tr w:rsidR="000F47E5" w:rsidRPr="00463660" w14:paraId="3C50C381" w14:textId="77777777" w:rsidTr="005851E8">
        <w:tc>
          <w:tcPr>
            <w:tcW w:w="6492" w:type="dxa"/>
          </w:tcPr>
          <w:p w14:paraId="7C58FB79" w14:textId="77777777" w:rsidR="000F47E5" w:rsidRPr="00463660" w:rsidRDefault="000F47E5" w:rsidP="000F47E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Наименование показателя</w:t>
            </w:r>
          </w:p>
        </w:tc>
        <w:tc>
          <w:tcPr>
            <w:tcW w:w="1400" w:type="dxa"/>
          </w:tcPr>
          <w:p w14:paraId="7CB4405F" w14:textId="77777777" w:rsidR="000F47E5" w:rsidRPr="00750B5B" w:rsidRDefault="000F47E5" w:rsidP="00670102">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201</w:t>
            </w:r>
            <w:r w:rsidR="00670102">
              <w:rPr>
                <w:rFonts w:ascii="Times New Roman" w:eastAsia="Times New Roman" w:hAnsi="Times New Roman" w:cs="Times New Roman"/>
                <w:lang w:eastAsia="ru-RU"/>
              </w:rPr>
              <w:t>6</w:t>
            </w:r>
          </w:p>
        </w:tc>
        <w:tc>
          <w:tcPr>
            <w:tcW w:w="1400" w:type="dxa"/>
          </w:tcPr>
          <w:p w14:paraId="2A16809D" w14:textId="77777777" w:rsidR="000F47E5" w:rsidRPr="00463660" w:rsidRDefault="009C0927" w:rsidP="00670102">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 мес.</w:t>
            </w:r>
            <w:r w:rsidR="000F47E5" w:rsidRPr="00463660">
              <w:rPr>
                <w:rFonts w:ascii="Times New Roman" w:eastAsia="Times New Roman" w:hAnsi="Times New Roman" w:cs="Times New Roman"/>
                <w:lang w:eastAsia="ru-RU"/>
              </w:rPr>
              <w:t xml:space="preserve"> 201</w:t>
            </w:r>
            <w:r w:rsidR="00670102">
              <w:rPr>
                <w:rFonts w:ascii="Times New Roman" w:eastAsia="Times New Roman" w:hAnsi="Times New Roman" w:cs="Times New Roman"/>
                <w:lang w:eastAsia="ru-RU"/>
              </w:rPr>
              <w:t>7</w:t>
            </w:r>
          </w:p>
        </w:tc>
      </w:tr>
      <w:tr w:rsidR="00916E58" w:rsidRPr="00463660" w14:paraId="4E8C486D" w14:textId="77777777" w:rsidTr="005851E8">
        <w:tc>
          <w:tcPr>
            <w:tcW w:w="6492" w:type="dxa"/>
          </w:tcPr>
          <w:p w14:paraId="0168F5BF"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Вознаграждение за участие в работе органа управления</w:t>
            </w:r>
          </w:p>
        </w:tc>
        <w:tc>
          <w:tcPr>
            <w:tcW w:w="1400" w:type="dxa"/>
          </w:tcPr>
          <w:p w14:paraId="32A8579C"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1400" w:type="dxa"/>
          </w:tcPr>
          <w:p w14:paraId="7F35D07D"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916E58" w:rsidRPr="00463660" w14:paraId="58AEABBC" w14:textId="77777777" w:rsidTr="005851E8">
        <w:tc>
          <w:tcPr>
            <w:tcW w:w="6492" w:type="dxa"/>
          </w:tcPr>
          <w:p w14:paraId="76C36D50"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Заработная плата</w:t>
            </w:r>
          </w:p>
        </w:tc>
        <w:tc>
          <w:tcPr>
            <w:tcW w:w="1400" w:type="dxa"/>
          </w:tcPr>
          <w:p w14:paraId="42458F99" w14:textId="77777777" w:rsidR="00916E58" w:rsidRPr="00463660" w:rsidRDefault="00916E58" w:rsidP="00916E58">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36 058</w:t>
            </w:r>
          </w:p>
        </w:tc>
        <w:tc>
          <w:tcPr>
            <w:tcW w:w="1400" w:type="dxa"/>
          </w:tcPr>
          <w:p w14:paraId="01A2AC0A" w14:textId="77777777" w:rsidR="00916E58" w:rsidRPr="00463660" w:rsidRDefault="00916E58" w:rsidP="00916E58">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30 291</w:t>
            </w:r>
          </w:p>
        </w:tc>
      </w:tr>
      <w:tr w:rsidR="00916E58" w:rsidRPr="00463660" w14:paraId="1EB4F63A" w14:textId="77777777" w:rsidTr="005851E8">
        <w:tc>
          <w:tcPr>
            <w:tcW w:w="6492" w:type="dxa"/>
          </w:tcPr>
          <w:p w14:paraId="3FFF3CAA"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Премии</w:t>
            </w:r>
          </w:p>
        </w:tc>
        <w:tc>
          <w:tcPr>
            <w:tcW w:w="1400" w:type="dxa"/>
          </w:tcPr>
          <w:p w14:paraId="3DC7243E" w14:textId="77777777" w:rsidR="00916E58" w:rsidRPr="00463660" w:rsidRDefault="00916E58" w:rsidP="00916E58">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37 816</w:t>
            </w:r>
          </w:p>
        </w:tc>
        <w:tc>
          <w:tcPr>
            <w:tcW w:w="1400" w:type="dxa"/>
          </w:tcPr>
          <w:p w14:paraId="1BC63A3D"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30 000</w:t>
            </w:r>
          </w:p>
        </w:tc>
      </w:tr>
      <w:tr w:rsidR="00916E58" w:rsidRPr="00463660" w14:paraId="2374F7C4" w14:textId="77777777" w:rsidTr="005851E8">
        <w:tc>
          <w:tcPr>
            <w:tcW w:w="6492" w:type="dxa"/>
          </w:tcPr>
          <w:p w14:paraId="1F56CE2A"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Комиссионные</w:t>
            </w:r>
          </w:p>
        </w:tc>
        <w:tc>
          <w:tcPr>
            <w:tcW w:w="1400" w:type="dxa"/>
          </w:tcPr>
          <w:p w14:paraId="602FD27C"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1400" w:type="dxa"/>
          </w:tcPr>
          <w:p w14:paraId="25AAC5DA"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916E58" w:rsidRPr="00463660" w14:paraId="569509F8" w14:textId="77777777" w:rsidTr="005851E8">
        <w:tc>
          <w:tcPr>
            <w:tcW w:w="6492" w:type="dxa"/>
          </w:tcPr>
          <w:p w14:paraId="5951DD30"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Иные виды вознаграждений</w:t>
            </w:r>
          </w:p>
        </w:tc>
        <w:tc>
          <w:tcPr>
            <w:tcW w:w="1400" w:type="dxa"/>
          </w:tcPr>
          <w:p w14:paraId="349F631D"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1400" w:type="dxa"/>
          </w:tcPr>
          <w:p w14:paraId="61AA1FDB" w14:textId="77777777" w:rsidR="00916E58" w:rsidRPr="00463660" w:rsidRDefault="00916E58" w:rsidP="000F47E5">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r w:rsidR="00916E58" w:rsidRPr="00463660" w14:paraId="52CB91C3" w14:textId="77777777" w:rsidTr="005851E8">
        <w:tc>
          <w:tcPr>
            <w:tcW w:w="6492" w:type="dxa"/>
          </w:tcPr>
          <w:p w14:paraId="2EAC6123" w14:textId="77777777" w:rsidR="00916E58" w:rsidRPr="00463660" w:rsidRDefault="00916E58" w:rsidP="000F47E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463660">
              <w:rPr>
                <w:rFonts w:ascii="Times New Roman" w:eastAsia="Times New Roman" w:hAnsi="Times New Roman" w:cs="Times New Roman"/>
                <w:b/>
                <w:i/>
                <w:lang w:eastAsia="ru-RU"/>
              </w:rPr>
              <w:t>ИТОГО</w:t>
            </w:r>
          </w:p>
        </w:tc>
        <w:tc>
          <w:tcPr>
            <w:tcW w:w="1400" w:type="dxa"/>
          </w:tcPr>
          <w:p w14:paraId="261740BA" w14:textId="77777777" w:rsidR="00916E58" w:rsidRPr="00463660" w:rsidRDefault="00916E58" w:rsidP="00916E58">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73 874</w:t>
            </w:r>
          </w:p>
        </w:tc>
        <w:tc>
          <w:tcPr>
            <w:tcW w:w="1400" w:type="dxa"/>
          </w:tcPr>
          <w:p w14:paraId="651ADE35" w14:textId="77777777" w:rsidR="00916E58" w:rsidRPr="00463660" w:rsidRDefault="00916E58" w:rsidP="00916E58">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60 291</w:t>
            </w:r>
          </w:p>
        </w:tc>
      </w:tr>
    </w:tbl>
    <w:p w14:paraId="66A3BF01" w14:textId="77777777" w:rsidR="000F47E5" w:rsidRPr="00463660" w:rsidRDefault="000F47E5" w:rsidP="000F47E5">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32E3690C" w14:textId="77777777" w:rsidR="000F47E5" w:rsidRDefault="00903F2A" w:rsidP="00A45911">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сведения о принятых уполномоченными органами управления эмитента решениях и (или) существующих соглашениях относительно размера такого вознаграждения, подлежащего выплате: </w:t>
      </w:r>
    </w:p>
    <w:p w14:paraId="5941C979"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Решения о выплате вознаграждения членов Совета директоров не принимались, вознаграждения членам Совета директоров Общества не выплачивались.</w:t>
      </w:r>
    </w:p>
    <w:p w14:paraId="4BDB182C" w14:textId="77777777" w:rsidR="0031203A" w:rsidRPr="00463660" w:rsidRDefault="0031203A" w:rsidP="0031203A">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Компенсации</w:t>
      </w:r>
    </w:p>
    <w:p w14:paraId="2F3B3B6F" w14:textId="77777777" w:rsidR="0031203A" w:rsidRPr="00463660" w:rsidRDefault="0031203A" w:rsidP="0031203A">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Единица измерения:</w:t>
      </w:r>
      <w:r w:rsidRPr="00463660">
        <w:rPr>
          <w:rFonts w:ascii="Times New Roman" w:eastAsia="Times New Roman" w:hAnsi="Times New Roman" w:cs="Times New Roman"/>
          <w:b/>
          <w:bCs/>
          <w:i/>
          <w:iCs/>
          <w:lang w:eastAsia="ru-RU"/>
        </w:rPr>
        <w:t xml:space="preserve"> тыс. руб.</w:t>
      </w:r>
    </w:p>
    <w:p w14:paraId="0E63D6F0" w14:textId="77777777" w:rsidR="0031203A" w:rsidRPr="00463660" w:rsidRDefault="0031203A" w:rsidP="0031203A">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6492"/>
        <w:gridCol w:w="1360"/>
        <w:gridCol w:w="1400"/>
      </w:tblGrid>
      <w:tr w:rsidR="0031203A" w:rsidRPr="00463660" w14:paraId="00220C5D" w14:textId="77777777" w:rsidTr="0031203A">
        <w:tc>
          <w:tcPr>
            <w:tcW w:w="6492" w:type="dxa"/>
          </w:tcPr>
          <w:p w14:paraId="27395ED9" w14:textId="77777777" w:rsidR="0031203A" w:rsidRPr="00463660" w:rsidRDefault="0031203A" w:rsidP="0031203A">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Наименование органа управления</w:t>
            </w:r>
          </w:p>
        </w:tc>
        <w:tc>
          <w:tcPr>
            <w:tcW w:w="1360" w:type="dxa"/>
          </w:tcPr>
          <w:p w14:paraId="5EF8845F" w14:textId="77777777" w:rsidR="0031203A" w:rsidRPr="00463660" w:rsidRDefault="0031203A" w:rsidP="00A100F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201</w:t>
            </w:r>
            <w:r w:rsidR="00A100F5">
              <w:rPr>
                <w:rFonts w:ascii="Times New Roman" w:eastAsia="Times New Roman" w:hAnsi="Times New Roman" w:cs="Times New Roman"/>
                <w:lang w:eastAsia="ru-RU"/>
              </w:rPr>
              <w:t>6</w:t>
            </w:r>
          </w:p>
        </w:tc>
        <w:tc>
          <w:tcPr>
            <w:tcW w:w="1400" w:type="dxa"/>
          </w:tcPr>
          <w:p w14:paraId="7EFB0CAC" w14:textId="77777777" w:rsidR="0031203A" w:rsidRPr="00463660" w:rsidRDefault="009C0927" w:rsidP="00A100F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9 мес.</w:t>
            </w:r>
            <w:r w:rsidR="0031203A" w:rsidRPr="00463660">
              <w:rPr>
                <w:rFonts w:ascii="Times New Roman" w:eastAsia="Times New Roman" w:hAnsi="Times New Roman" w:cs="Times New Roman"/>
                <w:lang w:eastAsia="ru-RU"/>
              </w:rPr>
              <w:t xml:space="preserve"> 201</w:t>
            </w:r>
            <w:r w:rsidR="00A100F5">
              <w:rPr>
                <w:rFonts w:ascii="Times New Roman" w:eastAsia="Times New Roman" w:hAnsi="Times New Roman" w:cs="Times New Roman"/>
                <w:lang w:eastAsia="ru-RU"/>
              </w:rPr>
              <w:t>7</w:t>
            </w:r>
          </w:p>
        </w:tc>
      </w:tr>
      <w:tr w:rsidR="0031203A" w:rsidRPr="00463660" w14:paraId="7460F3CB" w14:textId="77777777" w:rsidTr="0031203A">
        <w:tc>
          <w:tcPr>
            <w:tcW w:w="6492" w:type="dxa"/>
          </w:tcPr>
          <w:p w14:paraId="3540F239" w14:textId="77777777" w:rsidR="0031203A" w:rsidRPr="009E16FF" w:rsidRDefault="0031203A" w:rsidP="0031203A">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Совет директоров</w:t>
            </w:r>
          </w:p>
        </w:tc>
        <w:tc>
          <w:tcPr>
            <w:tcW w:w="1360" w:type="dxa"/>
          </w:tcPr>
          <w:p w14:paraId="17995585" w14:textId="77777777" w:rsidR="0031203A" w:rsidRPr="00463660" w:rsidRDefault="009E16FF" w:rsidP="0031203A">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c>
          <w:tcPr>
            <w:tcW w:w="1400" w:type="dxa"/>
          </w:tcPr>
          <w:p w14:paraId="707284E3" w14:textId="77777777" w:rsidR="0031203A" w:rsidRPr="00463660" w:rsidRDefault="009E16FF" w:rsidP="0031203A">
            <w:pPr>
              <w:widowControl w:val="0"/>
              <w:autoSpaceDE w:val="0"/>
              <w:autoSpaceDN w:val="0"/>
              <w:adjustRightInd w:val="0"/>
              <w:spacing w:before="20" w:after="40" w:line="240" w:lineRule="auto"/>
              <w:jc w:val="right"/>
              <w:rPr>
                <w:rFonts w:ascii="Times New Roman" w:eastAsia="Times New Roman" w:hAnsi="Times New Roman" w:cs="Times New Roman"/>
                <w:b/>
                <w:i/>
                <w:lang w:eastAsia="ru-RU"/>
              </w:rPr>
            </w:pPr>
            <w:r>
              <w:rPr>
                <w:rFonts w:ascii="Times New Roman" w:eastAsia="Times New Roman" w:hAnsi="Times New Roman" w:cs="Times New Roman"/>
                <w:b/>
                <w:i/>
                <w:lang w:eastAsia="ru-RU"/>
              </w:rPr>
              <w:t>0</w:t>
            </w:r>
          </w:p>
        </w:tc>
      </w:tr>
    </w:tbl>
    <w:p w14:paraId="4675B259" w14:textId="77777777" w:rsidR="000F47E5" w:rsidRPr="00463660" w:rsidRDefault="000F47E5" w:rsidP="000F47E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2C47E70F" w14:textId="77777777" w:rsidR="009E16FF" w:rsidRPr="009E16FF" w:rsidRDefault="00921564"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750B5B">
        <w:rPr>
          <w:rFonts w:ascii="Times New Roman" w:eastAsia="Times New Roman" w:hAnsi="Times New Roman" w:cs="Times New Roman"/>
          <w:lang w:eastAsia="ru-RU"/>
        </w:rPr>
        <w:t>сведения о принятых уполномоченными органами управления эмитента решениях и (или) существующих соглашениях относительно размера таких расходов, подлежащих компенсации:</w:t>
      </w:r>
      <w:r w:rsidRPr="00463660">
        <w:rPr>
          <w:rFonts w:ascii="Times New Roman" w:eastAsia="Times New Roman" w:hAnsi="Times New Roman" w:cs="Times New Roman"/>
          <w:lang w:eastAsia="ru-RU"/>
        </w:rPr>
        <w:t xml:space="preserve"> </w:t>
      </w:r>
      <w:r w:rsidR="009E16FF" w:rsidRPr="009E16FF">
        <w:rPr>
          <w:rFonts w:ascii="Times New Roman" w:eastAsia="Times New Roman" w:hAnsi="Times New Roman" w:cs="Times New Roman"/>
          <w:b/>
          <w:i/>
          <w:lang w:eastAsia="ru-RU"/>
        </w:rPr>
        <w:t>Решения о выплате компенсации расходов членов Совета директоров не принимались, компенсации членам Совета директоров Общества не выплачивались.</w:t>
      </w:r>
    </w:p>
    <w:p w14:paraId="5D780569" w14:textId="77777777" w:rsidR="000F47E5" w:rsidRPr="00A100F5" w:rsidRDefault="000F47E5" w:rsidP="000F47E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463660">
        <w:rPr>
          <w:rFonts w:ascii="Times New Roman" w:eastAsia="Times New Roman" w:hAnsi="Times New Roman" w:cs="Times New Roman"/>
          <w:lang w:eastAsia="ru-RU"/>
        </w:rPr>
        <w:br/>
      </w:r>
      <w:r w:rsidRPr="00A100F5">
        <w:rPr>
          <w:rFonts w:ascii="Times New Roman" w:eastAsia="Times New Roman" w:hAnsi="Times New Roman" w:cs="Times New Roman"/>
          <w:b/>
          <w:i/>
          <w:lang w:eastAsia="ru-RU"/>
        </w:rPr>
        <w:t>Коллегиальный исполнительный орган Уставом Эмитента не предусмотрен.</w:t>
      </w:r>
    </w:p>
    <w:p w14:paraId="60747A9D"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rPr>
      </w:pPr>
    </w:p>
    <w:p w14:paraId="6F90C15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49" w:name="Par3258"/>
      <w:bookmarkEnd w:id="49"/>
      <w:r w:rsidRPr="00463660">
        <w:rPr>
          <w:rFonts w:ascii="Times New Roman" w:hAnsi="Times New Roman" w:cs="Times New Roman"/>
          <w:b/>
          <w:sz w:val="24"/>
          <w:szCs w:val="24"/>
        </w:rPr>
        <w:t>5.4. Сведения о структуре и компетенции органов контроля за финансово-хозяйственной деятельностью эмитента, а также об организации системы управления рисками и внутреннего контроля</w:t>
      </w:r>
    </w:p>
    <w:p w14:paraId="1F55D417" w14:textId="77777777" w:rsidR="00C36B2B" w:rsidRPr="00463660" w:rsidRDefault="00C36B2B" w:rsidP="00C36B2B">
      <w:pPr>
        <w:spacing w:after="0" w:line="240" w:lineRule="auto"/>
        <w:ind w:firstLine="540"/>
        <w:jc w:val="both"/>
        <w:rPr>
          <w:rFonts w:ascii="Times New Roman" w:eastAsia="Calibri" w:hAnsi="Times New Roman" w:cs="Times New Roman"/>
          <w:b/>
          <w:i/>
          <w:color w:val="0D0D0D" w:themeColor="text1" w:themeTint="F2"/>
          <w:lang w:eastAsia="ru-RU"/>
        </w:rPr>
      </w:pPr>
    </w:p>
    <w:p w14:paraId="3AB633B9" w14:textId="77777777" w:rsidR="009E16FF" w:rsidRPr="009E16FF" w:rsidRDefault="00512C4C"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2"/>
          <w:lang w:eastAsia="ru-RU"/>
        </w:rPr>
      </w:pPr>
      <w:r>
        <w:rPr>
          <w:rFonts w:ascii="Times New Roman" w:eastAsia="Times New Roman" w:hAnsi="Times New Roman" w:cs="Times New Roman"/>
          <w:b/>
          <w:i/>
          <w:color w:val="000000"/>
          <w:spacing w:val="2"/>
          <w:lang w:eastAsia="ru-RU"/>
        </w:rPr>
        <w:tab/>
      </w:r>
      <w:r w:rsidR="009E16FF" w:rsidRPr="009E16FF">
        <w:rPr>
          <w:rFonts w:ascii="Times New Roman" w:eastAsia="Times New Roman" w:hAnsi="Times New Roman" w:cs="Times New Roman"/>
          <w:b/>
          <w:i/>
          <w:spacing w:val="2"/>
          <w:lang w:eastAsia="ru-RU"/>
        </w:rPr>
        <w:t xml:space="preserve">Контроль за финансово-хозяйственной деятельностью Общества осуществляется Ревизионной комиссией. Порядок деятельности Ревизионной комиссии определяется </w:t>
      </w:r>
      <w:r w:rsidR="009E16FF" w:rsidRPr="009E16FF">
        <w:rPr>
          <w:rFonts w:ascii="Times New Roman" w:eastAsia="Times New Roman" w:hAnsi="Times New Roman" w:cs="Times New Roman"/>
          <w:b/>
          <w:i/>
          <w:spacing w:val="2"/>
          <w:lang w:eastAsia="ru-RU"/>
        </w:rPr>
        <w:lastRenderedPageBreak/>
        <w:t xml:space="preserve">«Положением о Ревизионной комиссии», утверждаемым общим собранием акционеров. </w:t>
      </w:r>
    </w:p>
    <w:p w14:paraId="7AEB10FA"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2"/>
          <w:lang w:eastAsia="ru-RU"/>
        </w:rPr>
      </w:pPr>
      <w:r w:rsidRPr="009E16FF">
        <w:rPr>
          <w:rFonts w:ascii="Times New Roman" w:eastAsia="Times New Roman" w:hAnsi="Times New Roman" w:cs="Times New Roman"/>
          <w:b/>
          <w:i/>
          <w:spacing w:val="2"/>
          <w:lang w:eastAsia="ru-RU"/>
        </w:rPr>
        <w:t xml:space="preserve">Ревизионная комиссия избирается в составе 5 человек общим собранием акционеров на срок до следующего годового общего собрания акционеров. </w:t>
      </w:r>
    </w:p>
    <w:p w14:paraId="26F73FAE"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2"/>
          <w:lang w:eastAsia="ru-RU"/>
        </w:rPr>
      </w:pPr>
      <w:r w:rsidRPr="009E16FF">
        <w:rPr>
          <w:rFonts w:ascii="Times New Roman" w:eastAsia="Times New Roman" w:hAnsi="Times New Roman" w:cs="Times New Roman"/>
          <w:b/>
          <w:i/>
          <w:spacing w:val="2"/>
          <w:lang w:eastAsia="ru-RU"/>
        </w:rPr>
        <w:t>Если по каким-либо причинам выборы Ревизионной комиссии на годовом общем собрании акционеров не состоялись, то полномочия действующего состава Ревизионной комиссии считаются истекшими и Обществом должно быть созвано внеочередное собрание акционеров для избрания нового состава Ревизионной комиссии.</w:t>
      </w:r>
    </w:p>
    <w:p w14:paraId="7652CF99"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2"/>
          <w:lang w:eastAsia="ru-RU"/>
        </w:rPr>
      </w:pPr>
      <w:r w:rsidRPr="009E16FF">
        <w:rPr>
          <w:rFonts w:ascii="Times New Roman" w:eastAsia="Times New Roman" w:hAnsi="Times New Roman" w:cs="Times New Roman"/>
          <w:b/>
          <w:i/>
          <w:spacing w:val="2"/>
          <w:lang w:eastAsia="ru-RU"/>
        </w:rPr>
        <w:t>В случае, когда число членов Ревизионной комиссии становится менее 3 человек, Совет директоров обязан созвать внеочередное общее собрание акционеров для избрания нового состава Ревизионной комиссии. Оставшиеся члены Ревизионной комиссии осуществляют свои функции до избрания новой Ревизионной комиссии.</w:t>
      </w:r>
    </w:p>
    <w:p w14:paraId="61F3152B"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2"/>
          <w:lang w:eastAsia="ru-RU"/>
        </w:rPr>
      </w:pPr>
      <w:r w:rsidRPr="009E16FF">
        <w:rPr>
          <w:rFonts w:ascii="Times New Roman" w:eastAsia="Times New Roman" w:hAnsi="Times New Roman" w:cs="Times New Roman"/>
          <w:b/>
          <w:i/>
          <w:spacing w:val="2"/>
          <w:lang w:eastAsia="ru-RU"/>
        </w:rPr>
        <w:t>Полномочия отдельных членов или всего состава Ревизионной комиссии могут быть прекращены досрочно решением общего собрания акционеров.</w:t>
      </w:r>
    </w:p>
    <w:p w14:paraId="458004BD" w14:textId="77777777" w:rsidR="009E16FF" w:rsidRPr="009E16FF" w:rsidRDefault="009E16FF" w:rsidP="00D25D8E">
      <w:pPr>
        <w:shd w:val="clear" w:color="auto" w:fill="FFFFFF"/>
        <w:tabs>
          <w:tab w:val="left" w:pos="-709"/>
        </w:tabs>
        <w:spacing w:before="40" w:after="40" w:line="240" w:lineRule="auto"/>
        <w:ind w:firstLine="567"/>
        <w:jc w:val="both"/>
        <w:rPr>
          <w:rFonts w:ascii="Times New Roman" w:hAnsi="Times New Roman" w:cs="Times New Roman"/>
          <w:b/>
          <w:i/>
          <w:spacing w:val="2"/>
        </w:rPr>
      </w:pPr>
      <w:r w:rsidRPr="009E16FF">
        <w:rPr>
          <w:rFonts w:ascii="Times New Roman" w:hAnsi="Times New Roman" w:cs="Times New Roman"/>
          <w:b/>
          <w:i/>
          <w:spacing w:val="2"/>
        </w:rPr>
        <w:t xml:space="preserve">Членом Ревизионной комиссии может быть избран, как акционер Общества, так и любое лицо, предложенное акционером, в соответствии с требованиями Федерального закона «Об акционерных обществах». Члены Ревизионной комиссии Общества не могут одновременно являться членами Совета директоров Общества, а также занимать иные должности в органах управления Общества. </w:t>
      </w:r>
    </w:p>
    <w:p w14:paraId="5B4292A3"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p>
    <w:p w14:paraId="24005819"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 xml:space="preserve">В компетенцию Ревизионной комиссии Общества входит: </w:t>
      </w:r>
    </w:p>
    <w:p w14:paraId="3C408B9A"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финансовой документации Общества, бухгалтерской отчетности, заключений комиссии по инвентаризации имущества, сравнение указанных документов с данными первичного бухгалтерского учета;</w:t>
      </w:r>
    </w:p>
    <w:p w14:paraId="13386897"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анализ правильности и полноты ведения бухгалтерского, налогового, управленческого и статистического учета;</w:t>
      </w:r>
    </w:p>
    <w:p w14:paraId="761133EE"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анализ финансового положения Общества, его платежеспособности, ликвидности активов, соотношения собственных и заемных средств, чистых активов и уставного капитала, выявление резервов улучшения экономического состояния общества, выработка рекомендаций для органов управления Обществом;</w:t>
      </w:r>
    </w:p>
    <w:p w14:paraId="0D0231D1"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своевременности и правильности платежей по заключенным сделкам, платежей в бюджет и внебюджетные фонды, начислений и выплат дивидендов, исполнения прочих обязательств;</w:t>
      </w:r>
    </w:p>
    <w:p w14:paraId="283DD83F"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подтверждение достоверности данных, включаемых в годовые отчеты Общества, годовую бухгалтерскую отчетность, отчеты о прибылях и убытках (счета прибылей и убытков), распределения прибыли, отчетной документации для налоговых и статистических органов, органов государственного управления;</w:t>
      </w:r>
    </w:p>
    <w:p w14:paraId="679DC100"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правильности исполнения бюджетов Общества, утверждаемых Советом директоров Общества;</w:t>
      </w:r>
    </w:p>
    <w:p w14:paraId="2A020E38"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правильности исполнения порядка распределения прибыли общества за отчетный финансовый год, утвержденного общим собранием акционеров;</w:t>
      </w:r>
    </w:p>
    <w:p w14:paraId="2BE83F6E"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правомочности единоличного исполнительного органа по совершенным от имени общества сделкам;</w:t>
      </w:r>
    </w:p>
    <w:p w14:paraId="07D62493"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правовая экспертиза хозяйственных договоров, заключаемых Обществом;</w:t>
      </w:r>
    </w:p>
    <w:p w14:paraId="3D45C510"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проверка правомочности решений, принятых Советом директоров, исполнительным органом, ликвидационной комиссий, и их соответствия Уставу Общества, решениям общего собрания акционеров;</w:t>
      </w:r>
    </w:p>
    <w:p w14:paraId="38A5D05A" w14:textId="77777777" w:rsidR="009E16FF" w:rsidRPr="009E16FF" w:rsidRDefault="009E16FF" w:rsidP="00D25D8E">
      <w:pPr>
        <w:widowControl w:val="0"/>
        <w:numPr>
          <w:ilvl w:val="0"/>
          <w:numId w:val="21"/>
        </w:numPr>
        <w:shd w:val="clear" w:color="auto" w:fill="FFFFFF"/>
        <w:tabs>
          <w:tab w:val="left" w:pos="-709"/>
        </w:tabs>
        <w:autoSpaceDE w:val="0"/>
        <w:autoSpaceDN w:val="0"/>
        <w:adjustRightInd w:val="0"/>
        <w:spacing w:before="40" w:after="40" w:line="240" w:lineRule="auto"/>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анализ заключенных крупных сделок, сделок, в совершении которых имеется заинтересованность, на предмет соответствия требованиям действующего законодательства Российской Федерации и Устава.</w:t>
      </w:r>
    </w:p>
    <w:p w14:paraId="4C36E8DB" w14:textId="77777777" w:rsidR="009E16FF" w:rsidRPr="009E16FF" w:rsidRDefault="009E16FF"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Ревизионная комиссия вправе требовать созыва внеочередного общего собрания акционеров в случаях, когда выявление нарушения в финансово-хозяйственной деятельности или реальная угроза интересам Общества требуют принятия решений по вопросам, относящимся к компетенции данных органов управления.</w:t>
      </w:r>
    </w:p>
    <w:p w14:paraId="7190036E"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lastRenderedPageBreak/>
        <w:t>Ревизионная комиссия вправе знакомиться со всеми необходимыми документами и материалами Общества, включая бухгалтерскую отчетность, документы о заключаемых обществом сделках и другие.</w:t>
      </w:r>
    </w:p>
    <w:p w14:paraId="3CE0860D"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1"/>
          <w:lang w:eastAsia="ru-RU"/>
        </w:rPr>
        <w:t>Ревизионная комиссия имеет право требовать личного объяснения от членов Совета Директоров общества, единоличного исполнительного органа общества и других лиц, по вопросам, находящимся в компетенции ревизионной комиссии.</w:t>
      </w:r>
    </w:p>
    <w:p w14:paraId="0C837A91" w14:textId="77777777" w:rsidR="009E16FF" w:rsidRP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9E16FF">
        <w:rPr>
          <w:rFonts w:ascii="Times New Roman" w:eastAsia="Times New Roman" w:hAnsi="Times New Roman" w:cs="Times New Roman"/>
          <w:b/>
          <w:i/>
          <w:spacing w:val="2"/>
          <w:lang w:eastAsia="ru-RU"/>
        </w:rPr>
        <w:t xml:space="preserve">По итогам проверки финансово-хозяйственной деятельности Общества Ревизионная комиссия </w:t>
      </w:r>
      <w:r w:rsidRPr="009E16FF">
        <w:rPr>
          <w:rFonts w:ascii="Times New Roman" w:eastAsia="Times New Roman" w:hAnsi="Times New Roman" w:cs="Times New Roman"/>
          <w:b/>
          <w:i/>
          <w:spacing w:val="-2"/>
          <w:lang w:eastAsia="ru-RU"/>
        </w:rPr>
        <w:t>составляется заключение.</w:t>
      </w:r>
    </w:p>
    <w:p w14:paraId="2B01B7FC" w14:textId="77777777" w:rsidR="001E7639" w:rsidRDefault="001E7639" w:rsidP="001E7639">
      <w:pPr>
        <w:autoSpaceDE w:val="0"/>
        <w:autoSpaceDN w:val="0"/>
        <w:adjustRightInd w:val="0"/>
        <w:spacing w:after="0" w:line="240" w:lineRule="auto"/>
        <w:ind w:firstLine="540"/>
        <w:jc w:val="both"/>
        <w:rPr>
          <w:rFonts w:ascii="Times New Roman" w:hAnsi="Times New Roman" w:cs="Times New Roman"/>
          <w:b/>
          <w:bCs/>
          <w:i/>
          <w:iCs/>
        </w:rPr>
      </w:pPr>
    </w:p>
    <w:p w14:paraId="7BFC17EF" w14:textId="77777777" w:rsidR="001E7639" w:rsidRPr="00AA737D" w:rsidRDefault="001E7639" w:rsidP="001E7639">
      <w:pPr>
        <w:autoSpaceDE w:val="0"/>
        <w:autoSpaceDN w:val="0"/>
        <w:adjustRightInd w:val="0"/>
        <w:spacing w:after="0" w:line="240" w:lineRule="auto"/>
        <w:ind w:firstLine="540"/>
        <w:jc w:val="both"/>
        <w:rPr>
          <w:rFonts w:ascii="Times New Roman" w:eastAsia="Times New Roman" w:hAnsi="Times New Roman" w:cs="Times New Roman"/>
          <w:lang w:eastAsia="ru-RU"/>
        </w:rPr>
      </w:pPr>
      <w:r w:rsidRPr="00AA737D">
        <w:rPr>
          <w:rFonts w:ascii="Times New Roman" w:eastAsia="Times New Roman" w:hAnsi="Times New Roman" w:cs="Times New Roman"/>
          <w:lang w:eastAsia="ru-RU"/>
        </w:rPr>
        <w:t>Указываются сведения об организации системы управления рисками и внутреннего контроля за финансово-хозяйственной деятельностью эмитента (внутреннего аудита), в том числе:</w:t>
      </w:r>
    </w:p>
    <w:p w14:paraId="112F206A" w14:textId="77777777" w:rsidR="009E16FF" w:rsidRPr="009E16FF" w:rsidRDefault="001E7639"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Pr>
          <w:rFonts w:ascii="Times New Roman" w:eastAsia="Times New Roman" w:hAnsi="Times New Roman" w:cs="Times New Roman"/>
          <w:lang w:eastAsia="ru-RU"/>
        </w:rPr>
        <w:t>и</w:t>
      </w:r>
      <w:r w:rsidR="009E16FF" w:rsidRPr="009E16FF">
        <w:rPr>
          <w:rFonts w:ascii="Times New Roman" w:eastAsia="Times New Roman" w:hAnsi="Times New Roman" w:cs="Times New Roman"/>
          <w:lang w:eastAsia="ru-RU"/>
        </w:rPr>
        <w:t>нформация о наличии комитета по аудиту совета директоров (наблюдательного совета) эмитента, его функциях, персональном и количественном составе:</w:t>
      </w:r>
      <w:r w:rsidR="009E16FF" w:rsidRPr="009E16FF">
        <w:rPr>
          <w:rFonts w:ascii="Arial" w:hAnsi="Arial" w:cs="Arial"/>
          <w:b/>
          <w:sz w:val="20"/>
        </w:rPr>
        <w:t xml:space="preserve"> </w:t>
      </w:r>
    </w:p>
    <w:p w14:paraId="57FB4E42" w14:textId="77777777" w:rsidR="009E16FF" w:rsidRPr="009E16FF" w:rsidRDefault="009E16FF" w:rsidP="009E16FF">
      <w:pPr>
        <w:widowControl w:val="0"/>
        <w:autoSpaceDE w:val="0"/>
        <w:autoSpaceDN w:val="0"/>
        <w:adjustRightInd w:val="0"/>
        <w:spacing w:before="20" w:after="40" w:line="240" w:lineRule="auto"/>
        <w:ind w:firstLine="567"/>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 xml:space="preserve">Комитет по аудиту в Совете директоров </w:t>
      </w:r>
      <w:r w:rsidR="006208EB">
        <w:rPr>
          <w:rFonts w:ascii="Times New Roman" w:eastAsia="Times New Roman" w:hAnsi="Times New Roman" w:cs="Times New Roman"/>
          <w:b/>
          <w:i/>
          <w:lang w:eastAsia="ru-RU"/>
        </w:rPr>
        <w:t>Э</w:t>
      </w:r>
      <w:r w:rsidRPr="009E16FF">
        <w:rPr>
          <w:rFonts w:ascii="Times New Roman" w:eastAsia="Times New Roman" w:hAnsi="Times New Roman" w:cs="Times New Roman"/>
          <w:b/>
          <w:i/>
          <w:lang w:eastAsia="ru-RU"/>
        </w:rPr>
        <w:t>митента не образовывался.</w:t>
      </w:r>
    </w:p>
    <w:p w14:paraId="5EF62C51" w14:textId="77777777" w:rsidR="009E16FF" w:rsidRPr="009E16FF" w:rsidRDefault="009E16FF" w:rsidP="009E16FF">
      <w:pPr>
        <w:widowControl w:val="0"/>
        <w:autoSpaceDE w:val="0"/>
        <w:autoSpaceDN w:val="0"/>
        <w:adjustRightInd w:val="0"/>
        <w:spacing w:before="20" w:after="40" w:line="240" w:lineRule="auto"/>
        <w:ind w:firstLine="567"/>
        <w:jc w:val="both"/>
        <w:rPr>
          <w:rFonts w:ascii="Times New Roman" w:eastAsia="Times New Roman" w:hAnsi="Times New Roman" w:cs="Times New Roman"/>
          <w:b/>
          <w:i/>
          <w:lang w:eastAsia="ru-RU"/>
        </w:rPr>
      </w:pPr>
    </w:p>
    <w:p w14:paraId="250F004F"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контроль за финансово-хозяйственной деятельностью эмитента), его задачах и функциях: </w:t>
      </w:r>
    </w:p>
    <w:p w14:paraId="4B8BAB38" w14:textId="77777777" w:rsidR="009E16FF" w:rsidRPr="00D25D8E" w:rsidRDefault="008B0203"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AA737D">
        <w:rPr>
          <w:rFonts w:ascii="Times New Roman" w:eastAsia="Times New Roman" w:hAnsi="Times New Roman" w:cs="Times New Roman"/>
          <w:b/>
          <w:i/>
          <w:lang w:eastAsia="ru-RU"/>
        </w:rPr>
        <w:t>Эмитентом сформирован</w:t>
      </w:r>
      <w:r>
        <w:rPr>
          <w:rFonts w:ascii="Times New Roman" w:eastAsia="Times New Roman" w:hAnsi="Times New Roman" w:cs="Times New Roman"/>
          <w:b/>
          <w:i/>
          <w:lang w:eastAsia="ru-RU"/>
        </w:rPr>
        <w:t>о</w:t>
      </w:r>
      <w:r w:rsidRPr="00AA737D">
        <w:rPr>
          <w:rFonts w:ascii="Times New Roman" w:eastAsia="Times New Roman" w:hAnsi="Times New Roman" w:cs="Times New Roman"/>
          <w:b/>
          <w:i/>
          <w:lang w:eastAsia="ru-RU"/>
        </w:rPr>
        <w:t xml:space="preserve"> отдельное структурное подразделение (подразделения) по управлению рисками </w:t>
      </w:r>
      <w:r w:rsidR="00E67E04">
        <w:rPr>
          <w:rFonts w:ascii="Times New Roman" w:eastAsia="Times New Roman" w:hAnsi="Times New Roman" w:cs="Times New Roman"/>
          <w:b/>
          <w:i/>
          <w:lang w:eastAsia="ru-RU"/>
        </w:rPr>
        <w:t xml:space="preserve">-  Отдел по </w:t>
      </w:r>
      <w:r w:rsidRPr="00AA737D">
        <w:rPr>
          <w:rFonts w:ascii="Times New Roman" w:eastAsia="Times New Roman" w:hAnsi="Times New Roman" w:cs="Times New Roman"/>
          <w:b/>
          <w:i/>
          <w:lang w:eastAsia="ru-RU"/>
        </w:rPr>
        <w:t>управлени</w:t>
      </w:r>
      <w:r w:rsidR="00E67E04">
        <w:rPr>
          <w:rFonts w:ascii="Times New Roman" w:eastAsia="Times New Roman" w:hAnsi="Times New Roman" w:cs="Times New Roman"/>
          <w:b/>
          <w:i/>
          <w:lang w:eastAsia="ru-RU"/>
        </w:rPr>
        <w:t>ю</w:t>
      </w:r>
      <w:r w:rsidRPr="00AA737D">
        <w:rPr>
          <w:rFonts w:ascii="Times New Roman" w:eastAsia="Times New Roman" w:hAnsi="Times New Roman" w:cs="Times New Roman"/>
          <w:b/>
          <w:i/>
          <w:lang w:eastAsia="ru-RU"/>
        </w:rPr>
        <w:t xml:space="preserve"> рисками</w:t>
      </w:r>
      <w:r>
        <w:rPr>
          <w:rFonts w:ascii="Times New Roman" w:eastAsia="Times New Roman" w:hAnsi="Times New Roman" w:cs="Times New Roman"/>
          <w:b/>
          <w:i/>
          <w:lang w:eastAsia="ru-RU"/>
        </w:rPr>
        <w:t>.</w:t>
      </w:r>
      <w:r w:rsidR="005D1FCD">
        <w:rPr>
          <w:rFonts w:ascii="Times New Roman" w:eastAsia="Times New Roman" w:hAnsi="Times New Roman" w:cs="Times New Roman"/>
          <w:b/>
          <w:i/>
          <w:lang w:eastAsia="ru-RU"/>
        </w:rPr>
        <w:t xml:space="preserve"> </w:t>
      </w:r>
      <w:r w:rsidR="009E16FF" w:rsidRPr="00D25D8E">
        <w:rPr>
          <w:rFonts w:ascii="Times New Roman" w:eastAsia="Times New Roman" w:hAnsi="Times New Roman" w:cs="Times New Roman"/>
          <w:b/>
          <w:i/>
          <w:spacing w:val="1"/>
          <w:lang w:eastAsia="ru-RU"/>
        </w:rPr>
        <w:t xml:space="preserve">Функции </w:t>
      </w:r>
      <w:r w:rsidR="001E7639">
        <w:rPr>
          <w:rFonts w:ascii="Times New Roman" w:eastAsia="Times New Roman" w:hAnsi="Times New Roman" w:cs="Times New Roman"/>
          <w:b/>
          <w:i/>
          <w:spacing w:val="1"/>
          <w:lang w:eastAsia="ru-RU"/>
        </w:rPr>
        <w:t xml:space="preserve">и задачи </w:t>
      </w:r>
      <w:r w:rsidR="009E16FF" w:rsidRPr="00D25D8E">
        <w:rPr>
          <w:rFonts w:ascii="Times New Roman" w:eastAsia="Times New Roman" w:hAnsi="Times New Roman" w:cs="Times New Roman"/>
          <w:b/>
          <w:i/>
          <w:spacing w:val="1"/>
          <w:lang w:eastAsia="ru-RU"/>
        </w:rPr>
        <w:t>Отдела по управлению рисками:</w:t>
      </w:r>
    </w:p>
    <w:p w14:paraId="483458FD"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организация и контроль процессов управления рисками;</w:t>
      </w:r>
    </w:p>
    <w:p w14:paraId="1B46ACFE"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обеспечение соответствия С</w:t>
      </w:r>
      <w:r w:rsidR="00D76132">
        <w:rPr>
          <w:rFonts w:ascii="Times New Roman" w:eastAsia="Times New Roman" w:hAnsi="Times New Roman" w:cs="Times New Roman"/>
          <w:b/>
          <w:i/>
          <w:spacing w:val="1"/>
          <w:lang w:eastAsia="ru-RU"/>
        </w:rPr>
        <w:t>истемы управления рисками (далее – С</w:t>
      </w:r>
      <w:r w:rsidRPr="00D25D8E">
        <w:rPr>
          <w:rFonts w:ascii="Times New Roman" w:eastAsia="Times New Roman" w:hAnsi="Times New Roman" w:cs="Times New Roman"/>
          <w:b/>
          <w:i/>
          <w:spacing w:val="1"/>
          <w:lang w:eastAsia="ru-RU"/>
        </w:rPr>
        <w:t>УР</w:t>
      </w:r>
      <w:r w:rsidR="00D76132">
        <w:rPr>
          <w:rFonts w:ascii="Times New Roman" w:eastAsia="Times New Roman" w:hAnsi="Times New Roman" w:cs="Times New Roman"/>
          <w:b/>
          <w:i/>
          <w:spacing w:val="1"/>
          <w:lang w:eastAsia="ru-RU"/>
        </w:rPr>
        <w:t>)</w:t>
      </w:r>
      <w:r w:rsidRPr="00D25D8E">
        <w:rPr>
          <w:rFonts w:ascii="Times New Roman" w:eastAsia="Times New Roman" w:hAnsi="Times New Roman" w:cs="Times New Roman"/>
          <w:b/>
          <w:i/>
          <w:spacing w:val="1"/>
          <w:lang w:eastAsia="ru-RU"/>
        </w:rPr>
        <w:t xml:space="preserve"> лучшей мировой практике;</w:t>
      </w:r>
    </w:p>
    <w:p w14:paraId="01673FE7"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формирование планов развития и совершенствования СУР;</w:t>
      </w:r>
    </w:p>
    <w:p w14:paraId="710B3A29"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формирование отчетности Комитету по Рискам при Генеральном Директоре;</w:t>
      </w:r>
    </w:p>
    <w:p w14:paraId="56C32E68"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организация выполнения годового Плана мероприятий по управлению рисками;</w:t>
      </w:r>
    </w:p>
    <w:p w14:paraId="18D8265F"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сбор, обработка и анализ информации по идентификации рисков, поступающей от структурных единиц Эмитента, анализ внешних источников информации, касающейся деятельности Эмитента;</w:t>
      </w:r>
    </w:p>
    <w:p w14:paraId="3744D524"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разработка методик и процедур по контролю над параметрами рисков в соответствии с критериями и подходами лучшей мировой практики;</w:t>
      </w:r>
    </w:p>
    <w:p w14:paraId="66B19C9E"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формирование стандартов в области управления рисками; формирование регламентирующих СУР документов, разработка системы отчетности по управлению рисками</w:t>
      </w:r>
    </w:p>
    <w:p w14:paraId="46D251BC"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xml:space="preserve">- создание единого информационного пространства, обеспечивающего функционирование СУР, внедрение коммуникативных норм в рамках корпоративного риск-менеджмента; </w:t>
      </w:r>
    </w:p>
    <w:p w14:paraId="0D966833"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разработка программ обучения управлению рисками для руководства и сотрудников.</w:t>
      </w:r>
    </w:p>
    <w:p w14:paraId="5E282A44"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p>
    <w:p w14:paraId="45EA6651"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p>
    <w:p w14:paraId="4C6415AE" w14:textId="77777777" w:rsidR="009E16FF" w:rsidRPr="009E16FF" w:rsidRDefault="009E16FF" w:rsidP="009E16FF">
      <w:pPr>
        <w:spacing w:after="0" w:line="240" w:lineRule="auto"/>
        <w:ind w:firstLine="425"/>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информация о наличии у эмитента отдельного структурного подразделения (службы) внутреннего аудита, его задачах и функциях: </w:t>
      </w:r>
    </w:p>
    <w:p w14:paraId="36A08F66" w14:textId="77777777" w:rsidR="009E16FF" w:rsidRPr="009E16FF" w:rsidRDefault="009E16FF" w:rsidP="009E16FF">
      <w:pPr>
        <w:spacing w:after="0" w:line="240" w:lineRule="auto"/>
        <w:ind w:firstLine="425"/>
        <w:jc w:val="both"/>
        <w:rPr>
          <w:rFonts w:ascii="Times New Roman" w:eastAsia="Times New Roman" w:hAnsi="Times New Roman" w:cs="Times New Roman"/>
          <w:lang w:eastAsia="ru-RU"/>
        </w:rPr>
      </w:pPr>
    </w:p>
    <w:p w14:paraId="48AA1811" w14:textId="77777777" w:rsidR="009E16FF" w:rsidRPr="004C6038" w:rsidRDefault="001D365D" w:rsidP="009E16FF">
      <w:pPr>
        <w:spacing w:after="0" w:line="240" w:lineRule="auto"/>
        <w:ind w:firstLine="425"/>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 xml:space="preserve">Эмитентом создано отдельное структурное подразделение (служба) внутреннего аудита -  </w:t>
      </w:r>
      <w:r w:rsidR="009E16FF" w:rsidRPr="004C6038">
        <w:rPr>
          <w:rFonts w:ascii="Times New Roman" w:eastAsia="Times New Roman" w:hAnsi="Times New Roman" w:cs="Times New Roman"/>
          <w:b/>
          <w:i/>
          <w:lang w:eastAsia="ru-RU"/>
        </w:rPr>
        <w:t>Отдел внутреннего аудита является структурным подразделением АО «НПК».</w:t>
      </w:r>
    </w:p>
    <w:p w14:paraId="406A201D"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Отдел внутреннего аудита (ОВА) оказывает необходимое содействие Комитету по аудиту Совета директоров Globaltrans Plc и исполнительному руководству АО «НПК» в выполнении их обязанностей по достижению целей Компании.</w:t>
      </w:r>
    </w:p>
    <w:p w14:paraId="425ECD81"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xml:space="preserve">Отдел внутреннего аудита во взаимодействии со службой внутреннего аудита GTI, Комитетом по аудиту Globaltrans Plc (GTI) и менеджментом Эмитента участвует в </w:t>
      </w:r>
      <w:r w:rsidRPr="00D25D8E">
        <w:rPr>
          <w:rFonts w:ascii="Times New Roman" w:eastAsia="Times New Roman" w:hAnsi="Times New Roman" w:cs="Times New Roman"/>
          <w:b/>
          <w:i/>
          <w:spacing w:val="1"/>
          <w:lang w:eastAsia="ru-RU"/>
        </w:rPr>
        <w:lastRenderedPageBreak/>
        <w:t>совершенствовании систем управления рисками, контроля и корпоративного управления с целью обеспечения:</w:t>
      </w:r>
    </w:p>
    <w:p w14:paraId="49FEA6F4"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эффективности процесса управления рисками;</w:t>
      </w:r>
    </w:p>
    <w:p w14:paraId="4957B75B"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надежности и эффективности системы внутреннего контроля;</w:t>
      </w:r>
    </w:p>
    <w:p w14:paraId="4521FA4C"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полноты и достоверности финансовой и управленческой информации;</w:t>
      </w:r>
    </w:p>
    <w:p w14:paraId="438C0017"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соблюдения требований законодательства и внутренних нормативных документов Эмитента.</w:t>
      </w:r>
    </w:p>
    <w:p w14:paraId="6CEC3AF5" w14:textId="77777777" w:rsidR="009E16FF"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p>
    <w:p w14:paraId="3D9EC995" w14:textId="77777777" w:rsidR="001B7A1D" w:rsidRDefault="001B7A1D" w:rsidP="001B7A1D">
      <w:pPr>
        <w:ind w:firstLine="709"/>
        <w:jc w:val="both"/>
        <w:rPr>
          <w:rFonts w:ascii="Times New Roman" w:hAnsi="Times New Roman"/>
          <w:b/>
          <w:bCs/>
          <w:i/>
          <w:iCs/>
          <w:u w:val="single"/>
          <w:lang w:eastAsia="ru-RU"/>
        </w:rPr>
      </w:pPr>
      <w:r>
        <w:rPr>
          <w:rFonts w:ascii="Times New Roman" w:hAnsi="Times New Roman"/>
          <w:b/>
          <w:bCs/>
          <w:i/>
          <w:iCs/>
          <w:u w:val="single"/>
          <w:lang w:eastAsia="ru-RU"/>
        </w:rPr>
        <w:t>Задачами Отдела внутреннего аудита являются:</w:t>
      </w:r>
    </w:p>
    <w:p w14:paraId="0FA82748" w14:textId="77777777" w:rsidR="001B7A1D" w:rsidRDefault="001B7A1D" w:rsidP="001B7A1D">
      <w:pPr>
        <w:pStyle w:val="ad"/>
        <w:numPr>
          <w:ilvl w:val="0"/>
          <w:numId w:val="38"/>
        </w:numPr>
        <w:shd w:val="clear" w:color="auto" w:fill="FFFFFF"/>
        <w:autoSpaceDE w:val="0"/>
        <w:autoSpaceDN w:val="0"/>
        <w:spacing w:before="40" w:after="40"/>
        <w:jc w:val="both"/>
        <w:rPr>
          <w:rFonts w:ascii="Times New Roman" w:hAnsi="Times New Roman"/>
          <w:b/>
          <w:bCs/>
          <w:i/>
          <w:iCs/>
          <w:spacing w:val="1"/>
          <w:lang w:eastAsia="ru-RU"/>
        </w:rPr>
      </w:pPr>
      <w:r>
        <w:rPr>
          <w:rFonts w:ascii="Times New Roman" w:hAnsi="Times New Roman"/>
          <w:b/>
          <w:bCs/>
          <w:i/>
          <w:iCs/>
          <w:spacing w:val="1"/>
          <w:lang w:eastAsia="ru-RU"/>
        </w:rPr>
        <w:t>содействие Комитету по аудиту Совета директоров Globaltrans Plc и исполнительному руководству АО «НПК» в выполнении их обязанностей по достижению целей Компании;</w:t>
      </w:r>
    </w:p>
    <w:p w14:paraId="40F7B9F1" w14:textId="77777777" w:rsidR="001B7A1D" w:rsidRDefault="001B7A1D" w:rsidP="001B7A1D">
      <w:pPr>
        <w:pStyle w:val="ad"/>
        <w:numPr>
          <w:ilvl w:val="0"/>
          <w:numId w:val="38"/>
        </w:numPr>
        <w:shd w:val="clear" w:color="auto" w:fill="FFFFFF"/>
        <w:autoSpaceDE w:val="0"/>
        <w:autoSpaceDN w:val="0"/>
        <w:spacing w:before="40" w:after="40"/>
        <w:jc w:val="both"/>
        <w:rPr>
          <w:rFonts w:ascii="Times New Roman" w:hAnsi="Times New Roman"/>
          <w:b/>
          <w:bCs/>
          <w:i/>
          <w:iCs/>
          <w:spacing w:val="1"/>
          <w:lang w:eastAsia="ru-RU"/>
        </w:rPr>
      </w:pPr>
      <w:r>
        <w:rPr>
          <w:rFonts w:ascii="Times New Roman" w:hAnsi="Times New Roman"/>
          <w:b/>
          <w:bCs/>
          <w:i/>
          <w:iCs/>
          <w:spacing w:val="1"/>
          <w:lang w:eastAsia="ru-RU"/>
        </w:rPr>
        <w:t>во взаимодействии со службой внутреннего аудита GTI, Комитетом по аудиту Globaltrans Plc (GTI) и менеджментом Эмитента участие  в совершенствовании систем управления рисками, контроля и корпоративного управления с целью обеспечения:</w:t>
      </w:r>
    </w:p>
    <w:p w14:paraId="7AA522A5" w14:textId="77777777" w:rsidR="001B7A1D" w:rsidRDefault="001B7A1D" w:rsidP="001B7A1D">
      <w:pPr>
        <w:shd w:val="clear" w:color="auto" w:fill="FFFFFF"/>
        <w:autoSpaceDE w:val="0"/>
        <w:autoSpaceDN w:val="0"/>
        <w:spacing w:before="40" w:after="40"/>
        <w:ind w:firstLine="2127"/>
        <w:jc w:val="both"/>
        <w:rPr>
          <w:rFonts w:ascii="Times New Roman" w:hAnsi="Times New Roman"/>
          <w:b/>
          <w:bCs/>
          <w:i/>
          <w:iCs/>
          <w:spacing w:val="1"/>
          <w:lang w:eastAsia="ru-RU"/>
        </w:rPr>
      </w:pPr>
      <w:r>
        <w:rPr>
          <w:rFonts w:ascii="Times New Roman" w:hAnsi="Times New Roman"/>
          <w:b/>
          <w:bCs/>
          <w:i/>
          <w:iCs/>
          <w:spacing w:val="1"/>
          <w:lang w:eastAsia="ru-RU"/>
        </w:rPr>
        <w:t>- эффективности процесса управления рисками;</w:t>
      </w:r>
    </w:p>
    <w:p w14:paraId="2C2F1AD0" w14:textId="77777777" w:rsidR="001B7A1D" w:rsidRDefault="001B7A1D" w:rsidP="001B7A1D">
      <w:pPr>
        <w:shd w:val="clear" w:color="auto" w:fill="FFFFFF"/>
        <w:autoSpaceDE w:val="0"/>
        <w:autoSpaceDN w:val="0"/>
        <w:spacing w:before="40" w:after="40"/>
        <w:ind w:firstLine="2127"/>
        <w:jc w:val="both"/>
        <w:rPr>
          <w:rFonts w:ascii="Times New Roman" w:hAnsi="Times New Roman"/>
          <w:b/>
          <w:bCs/>
          <w:i/>
          <w:iCs/>
          <w:spacing w:val="1"/>
          <w:lang w:eastAsia="ru-RU"/>
        </w:rPr>
      </w:pPr>
      <w:r>
        <w:rPr>
          <w:rFonts w:ascii="Times New Roman" w:hAnsi="Times New Roman"/>
          <w:b/>
          <w:bCs/>
          <w:i/>
          <w:iCs/>
          <w:spacing w:val="1"/>
          <w:lang w:eastAsia="ru-RU"/>
        </w:rPr>
        <w:t>- надежности и эффективности системы внутреннего контроля;</w:t>
      </w:r>
    </w:p>
    <w:p w14:paraId="2624759B" w14:textId="77777777" w:rsidR="001B7A1D" w:rsidRDefault="001B7A1D" w:rsidP="001B7A1D">
      <w:pPr>
        <w:shd w:val="clear" w:color="auto" w:fill="FFFFFF"/>
        <w:autoSpaceDE w:val="0"/>
        <w:autoSpaceDN w:val="0"/>
        <w:spacing w:before="40" w:after="40"/>
        <w:ind w:firstLine="2127"/>
        <w:jc w:val="both"/>
        <w:rPr>
          <w:rFonts w:ascii="Times New Roman" w:hAnsi="Times New Roman"/>
          <w:b/>
          <w:bCs/>
          <w:i/>
          <w:iCs/>
          <w:spacing w:val="1"/>
          <w:lang w:eastAsia="ru-RU"/>
        </w:rPr>
      </w:pPr>
      <w:r>
        <w:rPr>
          <w:rFonts w:ascii="Times New Roman" w:hAnsi="Times New Roman"/>
          <w:b/>
          <w:bCs/>
          <w:i/>
          <w:iCs/>
          <w:spacing w:val="1"/>
          <w:lang w:eastAsia="ru-RU"/>
        </w:rPr>
        <w:t>- полноты и достоверности финансовой и управленческой информации;</w:t>
      </w:r>
    </w:p>
    <w:p w14:paraId="5FC07F31" w14:textId="77777777" w:rsidR="001B7A1D" w:rsidRDefault="001B7A1D" w:rsidP="001B7A1D">
      <w:pPr>
        <w:shd w:val="clear" w:color="auto" w:fill="FFFFFF"/>
        <w:autoSpaceDE w:val="0"/>
        <w:autoSpaceDN w:val="0"/>
        <w:spacing w:before="40" w:after="40"/>
        <w:ind w:firstLine="2127"/>
        <w:jc w:val="both"/>
        <w:rPr>
          <w:rFonts w:ascii="Times New Roman" w:hAnsi="Times New Roman"/>
          <w:b/>
          <w:bCs/>
          <w:i/>
          <w:iCs/>
          <w:spacing w:val="1"/>
          <w:lang w:eastAsia="ru-RU"/>
        </w:rPr>
      </w:pPr>
      <w:r>
        <w:rPr>
          <w:rFonts w:ascii="Times New Roman" w:hAnsi="Times New Roman"/>
          <w:b/>
          <w:bCs/>
          <w:i/>
          <w:iCs/>
          <w:spacing w:val="1"/>
          <w:lang w:eastAsia="ru-RU"/>
        </w:rPr>
        <w:t>- соблюдения требований законодательства и внутренних нормативных документов Эмитента.</w:t>
      </w:r>
    </w:p>
    <w:p w14:paraId="76DC6A5E" w14:textId="77777777" w:rsidR="001B7A1D" w:rsidRDefault="001B7A1D" w:rsidP="001B7A1D">
      <w:pPr>
        <w:shd w:val="clear" w:color="auto" w:fill="FFFFFF"/>
        <w:autoSpaceDE w:val="0"/>
        <w:autoSpaceDN w:val="0"/>
        <w:spacing w:before="40" w:after="40"/>
        <w:ind w:firstLine="567"/>
        <w:jc w:val="both"/>
        <w:rPr>
          <w:rFonts w:ascii="Times New Roman" w:hAnsi="Times New Roman"/>
          <w:b/>
          <w:bCs/>
          <w:i/>
          <w:iCs/>
          <w:spacing w:val="1"/>
          <w:lang w:eastAsia="ru-RU"/>
        </w:rPr>
      </w:pPr>
    </w:p>
    <w:p w14:paraId="00E983C0" w14:textId="77777777" w:rsidR="001B7A1D" w:rsidRDefault="001B7A1D" w:rsidP="001B7A1D">
      <w:pPr>
        <w:shd w:val="clear" w:color="auto" w:fill="FFFFFF"/>
        <w:autoSpaceDE w:val="0"/>
        <w:autoSpaceDN w:val="0"/>
        <w:spacing w:before="40" w:after="40"/>
        <w:ind w:firstLine="567"/>
        <w:jc w:val="both"/>
        <w:rPr>
          <w:rFonts w:ascii="Times New Roman" w:hAnsi="Times New Roman"/>
          <w:b/>
          <w:bCs/>
          <w:i/>
          <w:iCs/>
          <w:spacing w:val="1"/>
          <w:u w:val="single"/>
          <w:lang w:eastAsia="ru-RU"/>
        </w:rPr>
      </w:pPr>
      <w:r>
        <w:rPr>
          <w:rFonts w:ascii="Times New Roman" w:hAnsi="Times New Roman"/>
          <w:b/>
          <w:bCs/>
          <w:i/>
          <w:iCs/>
          <w:spacing w:val="1"/>
          <w:u w:val="single"/>
          <w:lang w:eastAsia="ru-RU"/>
        </w:rPr>
        <w:t>Функциями Отдела внутреннего аудита являются:</w:t>
      </w:r>
    </w:p>
    <w:p w14:paraId="197009EF"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на основании проведённого анализа рисков составление  плана  деятельности, определяющего  приоритеты внутреннего аудита и соответствующего  целям АО «НПК»;</w:t>
      </w:r>
    </w:p>
    <w:p w14:paraId="7A39DD9A"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 xml:space="preserve"> выполнение  плана  деятельности и представление  менеджменту отчётов о результатах проделанной работы; </w:t>
      </w:r>
    </w:p>
    <w:p w14:paraId="18F7691A"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 xml:space="preserve"> содействие менеджменту АО «НПК» в разработке плана корректирующих мероприятий  по результатам проведённых аудитов, а также отслеживание  прогресса  в выполнении мероприятий; </w:t>
      </w:r>
    </w:p>
    <w:p w14:paraId="6687C7F6"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 xml:space="preserve">консультирование менеджмента  АО «НПК» по вопросам управления рисками, контроля, корпоративного управления; </w:t>
      </w:r>
    </w:p>
    <w:p w14:paraId="020F0715"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 xml:space="preserve"> взаимодействие с подразделениями/функциями АО «НПК» по вопросам, относящимся к ведению внутреннего аудита; </w:t>
      </w:r>
    </w:p>
    <w:p w14:paraId="158F5486"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координация деятельности и взаимодействие с другими функциями контроля (службой  управления рисками, юридическим  департаментом);</w:t>
      </w:r>
    </w:p>
    <w:p w14:paraId="36AA4C62"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 xml:space="preserve">содействие  в расследовании мошенничеств и информирование  Комитета  по аудиту GTI  и высшего руководства о результатах расследований; </w:t>
      </w:r>
    </w:p>
    <w:p w14:paraId="3E4122D2" w14:textId="77777777" w:rsidR="001B7A1D" w:rsidRDefault="001B7A1D" w:rsidP="001B7A1D">
      <w:pPr>
        <w:pStyle w:val="ad"/>
        <w:numPr>
          <w:ilvl w:val="0"/>
          <w:numId w:val="39"/>
        </w:numPr>
        <w:shd w:val="clear" w:color="auto" w:fill="FFFFFF"/>
        <w:autoSpaceDE w:val="0"/>
        <w:autoSpaceDN w:val="0"/>
        <w:spacing w:before="40" w:after="40" w:line="240" w:lineRule="auto"/>
        <w:ind w:left="0" w:firstLine="567"/>
        <w:jc w:val="both"/>
        <w:rPr>
          <w:rFonts w:ascii="Times New Roman" w:hAnsi="Times New Roman"/>
          <w:b/>
          <w:bCs/>
          <w:i/>
          <w:iCs/>
          <w:spacing w:val="1"/>
          <w:lang w:eastAsia="ru-RU"/>
        </w:rPr>
      </w:pPr>
      <w:r>
        <w:rPr>
          <w:rFonts w:ascii="Times New Roman" w:hAnsi="Times New Roman"/>
          <w:b/>
          <w:bCs/>
          <w:i/>
          <w:iCs/>
          <w:spacing w:val="1"/>
          <w:lang w:eastAsia="ru-RU"/>
        </w:rPr>
        <w:t>выполнение иных заданий и участие  в других проектах по запросу руководителя службы внутреннего аудита GTI и генерального директора АО «НПК».</w:t>
      </w:r>
    </w:p>
    <w:p w14:paraId="63E1963F" w14:textId="77777777" w:rsidR="001B7A1D" w:rsidRDefault="001B7A1D"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p>
    <w:p w14:paraId="604DE56C"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276747B6"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val="en-US" w:eastAsia="ru-RU"/>
        </w:rPr>
        <w:t>C</w:t>
      </w:r>
      <w:r w:rsidRPr="009E16FF">
        <w:rPr>
          <w:rFonts w:ascii="Times New Roman" w:eastAsia="Times New Roman" w:hAnsi="Times New Roman" w:cs="Times New Roman"/>
          <w:lang w:eastAsia="ru-RU"/>
        </w:rPr>
        <w:t>ведения о наличии внутреннего документа эмитента, устанавливающего правила по предотвращению неправомерного использования конфиденциальной и инсайдерской информации:</w:t>
      </w:r>
    </w:p>
    <w:p w14:paraId="4036E50A"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Эмитентом разработано Положение о порядке доступа к инсайдерской информации АО «Новая перевозочная компания», охраны её конфиденциальности и контроля за соблюдением требований действующего законодательства Российской Федерации, утвержденное Советом директоров Открытого акционерного общества «Новая перевозочная компания» Протокол №396 от 08.02.2012г.</w:t>
      </w:r>
    </w:p>
    <w:p w14:paraId="14FD74E5"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p>
    <w:p w14:paraId="5A7A3AE0" w14:textId="77777777" w:rsidR="001D365D" w:rsidRPr="004C6038" w:rsidRDefault="001D365D" w:rsidP="001D365D">
      <w:pPr>
        <w:autoSpaceDE w:val="0"/>
        <w:autoSpaceDN w:val="0"/>
        <w:adjustRightInd w:val="0"/>
        <w:spacing w:after="0" w:line="240" w:lineRule="auto"/>
        <w:ind w:firstLine="540"/>
        <w:jc w:val="both"/>
        <w:rPr>
          <w:rFonts w:ascii="Times New Roman" w:hAnsi="Times New Roman" w:cs="Times New Roman"/>
          <w:bCs/>
          <w:iCs/>
        </w:rPr>
      </w:pPr>
      <w:r w:rsidRPr="004C6038">
        <w:rPr>
          <w:rFonts w:ascii="Times New Roman" w:hAnsi="Times New Roman" w:cs="Times New Roman"/>
          <w:bCs/>
          <w:iCs/>
        </w:rPr>
        <w:t>Указываются сведения о политике эмитента в области управления рисками и внутреннего контроля:</w:t>
      </w:r>
    </w:p>
    <w:p w14:paraId="1E317A5E" w14:textId="77777777" w:rsidR="009E16FF" w:rsidRPr="00D25D8E" w:rsidRDefault="009E16FF" w:rsidP="00D25D8E">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Политика Эмитента в области управления рисков описана Эмитентом в 2.5. настоящего Проспекта ценных бумаг.</w:t>
      </w:r>
    </w:p>
    <w:p w14:paraId="6B303D90" w14:textId="77777777" w:rsidR="00FD5ABC" w:rsidRPr="00EF08FB" w:rsidRDefault="00FD5ABC" w:rsidP="00FD5ABC">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Эмитентом внедрена система управления рисками, разработанная для определения и мониторинга событий, которые могут оказывать влияние на деятельность Эмитента, и управления связанными с этими событиями рисками, а также, минимизации и, по возможности, устранения потенциальных и текущих угроз для своего бизнеса. Утвержден формальный процесс определения, оценки и управления рисками. </w:t>
      </w:r>
    </w:p>
    <w:p w14:paraId="34B6C037" w14:textId="77777777" w:rsidR="00FD5ABC" w:rsidRPr="00EF08FB" w:rsidRDefault="00FD5ABC" w:rsidP="00FD5ABC">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Перед системой управления рисками Эмитента поставлены следующие цели:</w:t>
      </w:r>
    </w:p>
    <w:p w14:paraId="61F8BE0B" w14:textId="77777777" w:rsidR="00FD5ABC" w:rsidRPr="00EF08FB" w:rsidRDefault="00FD5ABC" w:rsidP="00FD5ABC">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обеспечение выполнения долгосрочных планов Эмитента;</w:t>
      </w:r>
    </w:p>
    <w:p w14:paraId="1E9F9174" w14:textId="77777777" w:rsidR="00FD5ABC" w:rsidRPr="00EF08FB" w:rsidRDefault="00FD5ABC" w:rsidP="00FD5ABC">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 ограничение влияния негативных внешних и внутренних факторов экономической среды; </w:t>
      </w:r>
    </w:p>
    <w:p w14:paraId="6A9BC05E" w14:textId="77777777" w:rsidR="00FD5ABC" w:rsidRPr="00EF08FB" w:rsidRDefault="00FD5ABC" w:rsidP="00FD5ABC">
      <w:pPr>
        <w:widowControl w:val="0"/>
        <w:autoSpaceDE w:val="0"/>
        <w:autoSpaceDN w:val="0"/>
        <w:adjustRightInd w:val="0"/>
        <w:spacing w:before="40" w:after="40" w:line="240" w:lineRule="auto"/>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обеспечение разумной уверенности, что менеджмент Эмитента делает все возможное для ограничения негативного влияния потенциальных рисков Эмитента.</w:t>
      </w:r>
    </w:p>
    <w:p w14:paraId="742FBCF2" w14:textId="77777777" w:rsidR="00FD5ABC" w:rsidRPr="00EF08FB" w:rsidRDefault="00FD5ABC" w:rsidP="00FD5ABC">
      <w:pPr>
        <w:widowControl w:val="0"/>
        <w:autoSpaceDE w:val="0"/>
        <w:autoSpaceDN w:val="0"/>
        <w:adjustRightInd w:val="0"/>
        <w:spacing w:before="40" w:after="40" w:line="240" w:lineRule="auto"/>
        <w:ind w:firstLine="567"/>
        <w:jc w:val="both"/>
        <w:outlineLvl w:val="4"/>
        <w:rPr>
          <w:rFonts w:ascii="Times New Roman" w:eastAsia="Calibri" w:hAnsi="Times New Roman" w:cs="Times New Roman"/>
          <w:b/>
          <w:bCs/>
          <w:i/>
          <w:iCs/>
        </w:rPr>
      </w:pPr>
      <w:r w:rsidRPr="00EF08FB">
        <w:rPr>
          <w:rFonts w:ascii="Times New Roman" w:eastAsia="Calibri" w:hAnsi="Times New Roman" w:cs="Times New Roman"/>
          <w:b/>
          <w:bCs/>
          <w:i/>
          <w:iCs/>
        </w:rPr>
        <w:t xml:space="preserve">Поскольку Эмитент является одним из ключевых предприятий Группы Глобалтранс, политика управления рисками Эмитента базируется на лучшей мировой практике в области корпоративного управления и управления рисками. Деятельность по  управлению рисками является для Эмитента систематической, интегрированной в стратегическое и оперативное управление на всех уровнях, охватывающей все подразделения и сотрудников при осуществлении ими своих функций в рамках любых бизнес-процессов. Осуществляется постоянный мониторинг и управление рисками, с целью удержания их в допустимых пределах. Для поддержания оптимального функционирования системы Эмитентом регулярно проводится переоценка эффективности мер по управлению рисками. </w:t>
      </w:r>
    </w:p>
    <w:p w14:paraId="66709835" w14:textId="162AF50E" w:rsidR="005F085A" w:rsidRPr="00D25D8E" w:rsidRDefault="008327E8"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Pr>
          <w:rFonts w:ascii="Times New Roman" w:eastAsia="Times New Roman" w:hAnsi="Times New Roman" w:cs="Times New Roman"/>
          <w:b/>
          <w:i/>
          <w:spacing w:val="1"/>
          <w:lang w:eastAsia="ru-RU"/>
        </w:rPr>
        <w:t>В целях управления рисками Эмитентом создан к</w:t>
      </w:r>
      <w:r w:rsidR="005F085A" w:rsidRPr="00D25D8E">
        <w:rPr>
          <w:rFonts w:ascii="Times New Roman" w:eastAsia="Times New Roman" w:hAnsi="Times New Roman" w:cs="Times New Roman"/>
          <w:b/>
          <w:i/>
          <w:spacing w:val="1"/>
          <w:lang w:eastAsia="ru-RU"/>
        </w:rPr>
        <w:t>омитет по рискам при генеральном директоре</w:t>
      </w:r>
      <w:r>
        <w:rPr>
          <w:rFonts w:ascii="Times New Roman" w:eastAsia="Times New Roman" w:hAnsi="Times New Roman" w:cs="Times New Roman"/>
          <w:b/>
          <w:i/>
          <w:spacing w:val="1"/>
          <w:lang w:eastAsia="ru-RU"/>
        </w:rPr>
        <w:t>, который</w:t>
      </w:r>
      <w:r w:rsidR="005F085A" w:rsidRPr="00D25D8E">
        <w:rPr>
          <w:rFonts w:ascii="Times New Roman" w:eastAsia="Times New Roman" w:hAnsi="Times New Roman" w:cs="Times New Roman"/>
          <w:b/>
          <w:i/>
          <w:spacing w:val="1"/>
          <w:lang w:eastAsia="ru-RU"/>
        </w:rPr>
        <w:t xml:space="preserve"> формируется из ключевых руководителей Эмитента и выполняет следующие функции</w:t>
      </w:r>
      <w:r w:rsidR="005F085A">
        <w:rPr>
          <w:rFonts w:ascii="Times New Roman" w:eastAsia="Times New Roman" w:hAnsi="Times New Roman" w:cs="Times New Roman"/>
          <w:b/>
          <w:i/>
          <w:spacing w:val="1"/>
          <w:lang w:eastAsia="ru-RU"/>
        </w:rPr>
        <w:t xml:space="preserve"> и задачи</w:t>
      </w:r>
      <w:r w:rsidR="005F085A" w:rsidRPr="00D25D8E">
        <w:rPr>
          <w:rFonts w:ascii="Times New Roman" w:eastAsia="Times New Roman" w:hAnsi="Times New Roman" w:cs="Times New Roman"/>
          <w:b/>
          <w:i/>
          <w:spacing w:val="1"/>
          <w:lang w:eastAsia="ru-RU"/>
        </w:rPr>
        <w:t xml:space="preserve"> в рамках СУР:</w:t>
      </w:r>
    </w:p>
    <w:p w14:paraId="088C12AF"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формирование Стратегии Эмитента по управлению рисками;</w:t>
      </w:r>
    </w:p>
    <w:p w14:paraId="00B5667F"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определение показателей параметров для ранжирования рисков;</w:t>
      </w:r>
    </w:p>
    <w:p w14:paraId="4A29BBFA"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определение уровней риск - аппетита в бизнес-процессах;</w:t>
      </w:r>
    </w:p>
    <w:p w14:paraId="3E1D353F"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приоритизация рисков;</w:t>
      </w:r>
    </w:p>
    <w:p w14:paraId="01908583"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формирование годового плана мероприятий по управлению рисками;</w:t>
      </w:r>
    </w:p>
    <w:p w14:paraId="205E9AFA"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согласование реестра рисков;</w:t>
      </w:r>
    </w:p>
    <w:p w14:paraId="686C3EFD"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контроль реализации плана мероприятий по управлению рисками;</w:t>
      </w:r>
    </w:p>
    <w:p w14:paraId="1BB950E8" w14:textId="77777777" w:rsidR="005F085A" w:rsidRPr="00D25D8E"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анализ отчетности по управлению рисками, предоставляемой Отделом по управлению рисками;</w:t>
      </w:r>
    </w:p>
    <w:p w14:paraId="2F61A01C" w14:textId="77777777" w:rsidR="005F085A" w:rsidRDefault="005F085A" w:rsidP="005F085A">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sidRPr="00D25D8E">
        <w:rPr>
          <w:rFonts w:ascii="Times New Roman" w:eastAsia="Times New Roman" w:hAnsi="Times New Roman" w:cs="Times New Roman"/>
          <w:b/>
          <w:i/>
          <w:spacing w:val="1"/>
          <w:lang w:eastAsia="ru-RU"/>
        </w:rPr>
        <w:t>- утверждение регламентирующих документов по управлению рисками.</w:t>
      </w:r>
    </w:p>
    <w:p w14:paraId="4F48251E" w14:textId="4F12AE5E" w:rsidR="00B96BC0" w:rsidRPr="00D25D8E" w:rsidRDefault="00B96BC0" w:rsidP="00B96BC0">
      <w:pPr>
        <w:widowControl w:val="0"/>
        <w:shd w:val="clear" w:color="auto" w:fill="FFFFFF"/>
        <w:tabs>
          <w:tab w:val="left" w:pos="-709"/>
        </w:tabs>
        <w:autoSpaceDE w:val="0"/>
        <w:autoSpaceDN w:val="0"/>
        <w:adjustRightInd w:val="0"/>
        <w:spacing w:before="40" w:after="40" w:line="240" w:lineRule="auto"/>
        <w:ind w:firstLine="567"/>
        <w:jc w:val="both"/>
        <w:rPr>
          <w:rFonts w:ascii="Times New Roman" w:eastAsia="Times New Roman" w:hAnsi="Times New Roman" w:cs="Times New Roman"/>
          <w:b/>
          <w:i/>
          <w:spacing w:val="1"/>
          <w:lang w:eastAsia="ru-RU"/>
        </w:rPr>
      </w:pPr>
      <w:r>
        <w:rPr>
          <w:rFonts w:ascii="Times New Roman" w:eastAsia="Times New Roman" w:hAnsi="Times New Roman" w:cs="Times New Roman"/>
          <w:b/>
          <w:i/>
          <w:spacing w:val="1"/>
          <w:lang w:eastAsia="ru-RU"/>
        </w:rPr>
        <w:t>К</w:t>
      </w:r>
      <w:r w:rsidRPr="00D25D8E">
        <w:rPr>
          <w:rFonts w:ascii="Times New Roman" w:eastAsia="Times New Roman" w:hAnsi="Times New Roman" w:cs="Times New Roman"/>
          <w:b/>
          <w:i/>
          <w:spacing w:val="1"/>
          <w:lang w:eastAsia="ru-RU"/>
        </w:rPr>
        <w:t>омитет по рискам при генеральном директоре</w:t>
      </w:r>
      <w:r>
        <w:rPr>
          <w:rFonts w:ascii="Times New Roman" w:eastAsia="Times New Roman" w:hAnsi="Times New Roman" w:cs="Times New Roman"/>
          <w:b/>
          <w:i/>
          <w:spacing w:val="1"/>
          <w:lang w:eastAsia="ru-RU"/>
        </w:rPr>
        <w:t xml:space="preserve"> не является отдельным структурным </w:t>
      </w:r>
      <w:r w:rsidRPr="00B7605E">
        <w:rPr>
          <w:rFonts w:ascii="Times New Roman" w:eastAsia="Times New Roman" w:hAnsi="Times New Roman" w:cs="Times New Roman"/>
          <w:b/>
          <w:i/>
          <w:spacing w:val="1"/>
          <w:lang w:eastAsia="ru-RU"/>
        </w:rPr>
        <w:t>подразделением  эмитента по управлению рисками и внутреннему контролю</w:t>
      </w:r>
      <w:r>
        <w:rPr>
          <w:rFonts w:ascii="Times New Roman" w:eastAsia="Times New Roman" w:hAnsi="Times New Roman" w:cs="Times New Roman"/>
          <w:b/>
          <w:i/>
          <w:spacing w:val="1"/>
          <w:lang w:eastAsia="ru-RU"/>
        </w:rPr>
        <w:t>.</w:t>
      </w:r>
    </w:p>
    <w:p w14:paraId="1DC4CCA9" w14:textId="77777777" w:rsidR="000F5DC4" w:rsidRPr="00463660" w:rsidRDefault="000F5DC4" w:rsidP="009E16FF">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lang w:eastAsia="ru-RU"/>
        </w:rPr>
      </w:pPr>
    </w:p>
    <w:p w14:paraId="21EC444A"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0" w:name="Par3266"/>
      <w:bookmarkEnd w:id="50"/>
      <w:r w:rsidRPr="00504148">
        <w:rPr>
          <w:rFonts w:ascii="Times New Roman" w:hAnsi="Times New Roman" w:cs="Times New Roman"/>
          <w:b/>
          <w:sz w:val="24"/>
          <w:szCs w:val="24"/>
        </w:rPr>
        <w:t>5.5. Информация о лицах, входящих в состав органов контроля за финансово-хозяйственной деятельностью эмитента</w:t>
      </w:r>
    </w:p>
    <w:p w14:paraId="00049D02" w14:textId="77777777" w:rsidR="00B40603" w:rsidRPr="00463660" w:rsidRDefault="00B40603" w:rsidP="00357774">
      <w:pPr>
        <w:autoSpaceDE w:val="0"/>
        <w:autoSpaceDN w:val="0"/>
        <w:spacing w:after="0" w:line="240" w:lineRule="auto"/>
        <w:ind w:firstLine="540"/>
        <w:jc w:val="both"/>
        <w:rPr>
          <w:rFonts w:ascii="Times New Roman" w:eastAsia="Calibri" w:hAnsi="Times New Roman" w:cs="Times New Roman"/>
          <w:b/>
          <w:bCs/>
          <w:i/>
          <w:iCs/>
          <w:sz w:val="24"/>
          <w:szCs w:val="24"/>
        </w:rPr>
      </w:pPr>
    </w:p>
    <w:p w14:paraId="4C080C3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Наименование органа контроля за финансово-хозяйственной деятельностью эмитента:</w:t>
      </w:r>
      <w:r w:rsidRPr="009E16FF">
        <w:rPr>
          <w:rFonts w:ascii="Times New Roman" w:eastAsia="Times New Roman" w:hAnsi="Times New Roman" w:cs="Times New Roman"/>
          <w:b/>
          <w:bCs/>
          <w:i/>
          <w:iCs/>
          <w:lang w:eastAsia="ru-RU"/>
        </w:rPr>
        <w:t xml:space="preserve"> </w:t>
      </w:r>
    </w:p>
    <w:p w14:paraId="6BC8DC6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b/>
          <w:bCs/>
          <w:i/>
          <w:iCs/>
          <w:lang w:eastAsia="ru-RU"/>
        </w:rPr>
        <w:t>Ревизионная комиссия</w:t>
      </w:r>
    </w:p>
    <w:p w14:paraId="13BBC43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p>
    <w:p w14:paraId="256259F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Андреев Денис Владимирович</w:t>
      </w:r>
    </w:p>
    <w:p w14:paraId="4921AA6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1982</w:t>
      </w:r>
    </w:p>
    <w:p w14:paraId="2B93E7B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Высшее образование. Московский Государственный Институт Делового Администрирования.</w:t>
      </w:r>
    </w:p>
    <w:p w14:paraId="642C782B"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Все должности, занимаемые данным лицом в эмитенте и других организациях за последние 5 </w:t>
      </w:r>
      <w:r w:rsidRPr="009E16FF">
        <w:rPr>
          <w:rFonts w:ascii="Times New Roman" w:eastAsia="Times New Roman" w:hAnsi="Times New Roman" w:cs="Times New Roman"/>
          <w:lang w:eastAsia="ru-RU"/>
        </w:rPr>
        <w:lastRenderedPageBreak/>
        <w:t>лет и в настоящее время в хронологическом порядке, в том числе по совместительству</w:t>
      </w:r>
    </w:p>
    <w:p w14:paraId="190B0807" w14:textId="77777777" w:rsidR="009E16FF" w:rsidRPr="009E16FF" w:rsidRDefault="009E16FF" w:rsidP="009E16FF">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A756C9" w:rsidRPr="009E16FF" w14:paraId="5017081A" w14:textId="77777777" w:rsidTr="00D25D8E">
        <w:tc>
          <w:tcPr>
            <w:tcW w:w="2592" w:type="dxa"/>
            <w:gridSpan w:val="2"/>
            <w:tcBorders>
              <w:top w:val="double" w:sz="6" w:space="0" w:color="auto"/>
              <w:left w:val="double" w:sz="6" w:space="0" w:color="auto"/>
              <w:bottom w:val="single" w:sz="6" w:space="0" w:color="auto"/>
              <w:right w:val="single" w:sz="6" w:space="0" w:color="auto"/>
            </w:tcBorders>
          </w:tcPr>
          <w:p w14:paraId="573FB86D" w14:textId="77777777" w:rsidR="00A756C9" w:rsidRPr="009E16FF" w:rsidRDefault="00A756C9"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Период</w:t>
            </w:r>
          </w:p>
        </w:tc>
        <w:tc>
          <w:tcPr>
            <w:tcW w:w="3980" w:type="dxa"/>
            <w:vMerge w:val="restart"/>
            <w:tcBorders>
              <w:top w:val="double" w:sz="6" w:space="0" w:color="auto"/>
              <w:left w:val="single" w:sz="6" w:space="0" w:color="auto"/>
              <w:right w:val="single" w:sz="6" w:space="0" w:color="auto"/>
            </w:tcBorders>
          </w:tcPr>
          <w:p w14:paraId="42931D2B" w14:textId="77777777" w:rsidR="00A756C9" w:rsidRPr="009E16FF" w:rsidRDefault="00A756C9"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20D2BFDB" w14:textId="77777777" w:rsidR="00A756C9" w:rsidRPr="009E16FF" w:rsidRDefault="00A756C9" w:rsidP="00D25D8E">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Должность</w:t>
            </w:r>
          </w:p>
        </w:tc>
      </w:tr>
      <w:tr w:rsidR="00A756C9" w:rsidRPr="009E16FF" w14:paraId="5F0D3D5E" w14:textId="77777777" w:rsidTr="00D25D8E">
        <w:tc>
          <w:tcPr>
            <w:tcW w:w="1332" w:type="dxa"/>
            <w:tcBorders>
              <w:top w:val="single" w:sz="6" w:space="0" w:color="auto"/>
              <w:left w:val="double" w:sz="6" w:space="0" w:color="auto"/>
              <w:bottom w:val="single" w:sz="6" w:space="0" w:color="auto"/>
              <w:right w:val="single" w:sz="6" w:space="0" w:color="auto"/>
            </w:tcBorders>
          </w:tcPr>
          <w:p w14:paraId="1E9EBB98" w14:textId="77777777" w:rsidR="00A756C9" w:rsidRPr="009E16FF" w:rsidRDefault="00A756C9"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4A8F6A25" w14:textId="77777777" w:rsidR="00A756C9" w:rsidRPr="009E16FF" w:rsidRDefault="00A756C9" w:rsidP="00D25D8E">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по</w:t>
            </w:r>
          </w:p>
        </w:tc>
        <w:tc>
          <w:tcPr>
            <w:tcW w:w="3980" w:type="dxa"/>
            <w:vMerge/>
            <w:tcBorders>
              <w:left w:val="single" w:sz="6" w:space="0" w:color="auto"/>
              <w:bottom w:val="single" w:sz="6" w:space="0" w:color="auto"/>
              <w:right w:val="single" w:sz="6" w:space="0" w:color="auto"/>
            </w:tcBorders>
          </w:tcPr>
          <w:p w14:paraId="7AE7E28F" w14:textId="77777777" w:rsidR="00A756C9" w:rsidRPr="009E16FF" w:rsidRDefault="00A756C9"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p>
        </w:tc>
        <w:tc>
          <w:tcPr>
            <w:tcW w:w="2680" w:type="dxa"/>
            <w:vMerge/>
            <w:tcBorders>
              <w:left w:val="single" w:sz="6" w:space="0" w:color="auto"/>
              <w:bottom w:val="single" w:sz="6" w:space="0" w:color="auto"/>
              <w:right w:val="double" w:sz="6" w:space="0" w:color="auto"/>
            </w:tcBorders>
            <w:vAlign w:val="center"/>
          </w:tcPr>
          <w:p w14:paraId="2CEB6EFA" w14:textId="77777777" w:rsidR="00A756C9" w:rsidRPr="009E16FF" w:rsidRDefault="00A756C9" w:rsidP="00D25D8E">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p>
        </w:tc>
      </w:tr>
      <w:tr w:rsidR="009E16FF" w:rsidRPr="009E16FF" w14:paraId="7AE0130F" w14:textId="77777777" w:rsidTr="009E16FF">
        <w:tc>
          <w:tcPr>
            <w:tcW w:w="1332" w:type="dxa"/>
            <w:tcBorders>
              <w:top w:val="single" w:sz="6" w:space="0" w:color="auto"/>
              <w:left w:val="double" w:sz="6" w:space="0" w:color="auto"/>
              <w:bottom w:val="single" w:sz="6" w:space="0" w:color="auto"/>
              <w:right w:val="single" w:sz="6" w:space="0" w:color="auto"/>
            </w:tcBorders>
          </w:tcPr>
          <w:p w14:paraId="19F8231B"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2005</w:t>
            </w:r>
          </w:p>
        </w:tc>
        <w:tc>
          <w:tcPr>
            <w:tcW w:w="1260" w:type="dxa"/>
            <w:tcBorders>
              <w:top w:val="single" w:sz="6" w:space="0" w:color="auto"/>
              <w:left w:val="single" w:sz="6" w:space="0" w:color="auto"/>
              <w:bottom w:val="single" w:sz="6" w:space="0" w:color="auto"/>
              <w:right w:val="single" w:sz="6" w:space="0" w:color="auto"/>
            </w:tcBorders>
          </w:tcPr>
          <w:p w14:paraId="5F67821F"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3980" w:type="dxa"/>
            <w:tcBorders>
              <w:top w:val="single" w:sz="6" w:space="0" w:color="auto"/>
              <w:left w:val="single" w:sz="6" w:space="0" w:color="auto"/>
              <w:bottom w:val="single" w:sz="6" w:space="0" w:color="auto"/>
              <w:right w:val="single" w:sz="6" w:space="0" w:color="auto"/>
            </w:tcBorders>
          </w:tcPr>
          <w:p w14:paraId="20F7CBC3" w14:textId="77777777" w:rsidR="009E16FF" w:rsidRPr="009E16FF"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Севтехнотранс</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5D50ABEA"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Экономист</w:t>
            </w:r>
          </w:p>
        </w:tc>
      </w:tr>
      <w:tr w:rsidR="009E16FF" w:rsidRPr="009E16FF" w14:paraId="3EA4B0CF" w14:textId="77777777" w:rsidTr="009E16FF">
        <w:tc>
          <w:tcPr>
            <w:tcW w:w="1332" w:type="dxa"/>
            <w:tcBorders>
              <w:top w:val="single" w:sz="6" w:space="0" w:color="auto"/>
              <w:left w:val="double" w:sz="6" w:space="0" w:color="auto"/>
              <w:bottom w:val="single" w:sz="6" w:space="0" w:color="auto"/>
              <w:right w:val="single" w:sz="6" w:space="0" w:color="auto"/>
            </w:tcBorders>
          </w:tcPr>
          <w:p w14:paraId="01482B9A"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2008</w:t>
            </w:r>
          </w:p>
        </w:tc>
        <w:tc>
          <w:tcPr>
            <w:tcW w:w="1260" w:type="dxa"/>
            <w:tcBorders>
              <w:top w:val="single" w:sz="6" w:space="0" w:color="auto"/>
              <w:left w:val="single" w:sz="6" w:space="0" w:color="auto"/>
              <w:bottom w:val="single" w:sz="6" w:space="0" w:color="auto"/>
              <w:right w:val="single" w:sz="6" w:space="0" w:color="auto"/>
            </w:tcBorders>
          </w:tcPr>
          <w:p w14:paraId="48BD5DE1"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23C75DA7" w14:textId="77777777" w:rsidR="009E16FF" w:rsidRPr="009E16FF"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Pr>
                <w:rFonts w:ascii="Times New Roman" w:hAnsi="Times New Roman" w:cs="Times New Roman"/>
                <w:b/>
                <w:i/>
              </w:rPr>
              <w:t>АО «НПК»</w:t>
            </w:r>
          </w:p>
        </w:tc>
        <w:tc>
          <w:tcPr>
            <w:tcW w:w="2680" w:type="dxa"/>
            <w:tcBorders>
              <w:top w:val="single" w:sz="6" w:space="0" w:color="auto"/>
              <w:left w:val="single" w:sz="6" w:space="0" w:color="auto"/>
              <w:bottom w:val="single" w:sz="6" w:space="0" w:color="auto"/>
              <w:right w:val="double" w:sz="6" w:space="0" w:color="auto"/>
            </w:tcBorders>
          </w:tcPr>
          <w:p w14:paraId="3260979A"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Член Ревизионной комиссии</w:t>
            </w:r>
          </w:p>
        </w:tc>
      </w:tr>
      <w:tr w:rsidR="009E16FF" w:rsidRPr="009E16FF" w14:paraId="6127D106" w14:textId="77777777" w:rsidTr="009E16FF">
        <w:tc>
          <w:tcPr>
            <w:tcW w:w="1332" w:type="dxa"/>
            <w:tcBorders>
              <w:top w:val="single" w:sz="6" w:space="0" w:color="auto"/>
              <w:left w:val="double" w:sz="6" w:space="0" w:color="auto"/>
              <w:bottom w:val="single" w:sz="6" w:space="0" w:color="auto"/>
              <w:right w:val="single" w:sz="6" w:space="0" w:color="auto"/>
            </w:tcBorders>
          </w:tcPr>
          <w:p w14:paraId="4F1FC213"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1260" w:type="dxa"/>
            <w:tcBorders>
              <w:top w:val="single" w:sz="6" w:space="0" w:color="auto"/>
              <w:left w:val="single" w:sz="6" w:space="0" w:color="auto"/>
              <w:bottom w:val="single" w:sz="6" w:space="0" w:color="auto"/>
              <w:right w:val="single" w:sz="6" w:space="0" w:color="auto"/>
            </w:tcBorders>
          </w:tcPr>
          <w:p w14:paraId="10653AAE"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2017</w:t>
            </w:r>
          </w:p>
        </w:tc>
        <w:tc>
          <w:tcPr>
            <w:tcW w:w="3980" w:type="dxa"/>
            <w:tcBorders>
              <w:top w:val="single" w:sz="6" w:space="0" w:color="auto"/>
              <w:left w:val="single" w:sz="6" w:space="0" w:color="auto"/>
              <w:bottom w:val="single" w:sz="6" w:space="0" w:color="auto"/>
              <w:right w:val="single" w:sz="6" w:space="0" w:color="auto"/>
            </w:tcBorders>
          </w:tcPr>
          <w:p w14:paraId="1688EEA5" w14:textId="77777777" w:rsidR="009E16FF" w:rsidRPr="009E16FF"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ГТИ Менеджмент</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1E37E3B8"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Заместитель начальника отдела МСФО</w:t>
            </w:r>
          </w:p>
        </w:tc>
      </w:tr>
      <w:tr w:rsidR="009E16FF" w:rsidRPr="009E16FF" w14:paraId="5EF92E50" w14:textId="77777777" w:rsidTr="009E16FF">
        <w:tc>
          <w:tcPr>
            <w:tcW w:w="1332" w:type="dxa"/>
            <w:tcBorders>
              <w:top w:val="single" w:sz="6" w:space="0" w:color="auto"/>
              <w:left w:val="double" w:sz="6" w:space="0" w:color="auto"/>
              <w:bottom w:val="double" w:sz="6" w:space="0" w:color="auto"/>
              <w:right w:val="single" w:sz="6" w:space="0" w:color="auto"/>
            </w:tcBorders>
          </w:tcPr>
          <w:p w14:paraId="4F8AC273"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2017</w:t>
            </w:r>
          </w:p>
        </w:tc>
        <w:tc>
          <w:tcPr>
            <w:tcW w:w="1260" w:type="dxa"/>
            <w:tcBorders>
              <w:top w:val="single" w:sz="6" w:space="0" w:color="auto"/>
              <w:left w:val="single" w:sz="6" w:space="0" w:color="auto"/>
              <w:bottom w:val="double" w:sz="6" w:space="0" w:color="auto"/>
              <w:right w:val="single" w:sz="6" w:space="0" w:color="auto"/>
            </w:tcBorders>
          </w:tcPr>
          <w:p w14:paraId="19528581"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double" w:sz="6" w:space="0" w:color="auto"/>
              <w:right w:val="single" w:sz="6" w:space="0" w:color="auto"/>
            </w:tcBorders>
          </w:tcPr>
          <w:p w14:paraId="0DD86388" w14:textId="77777777" w:rsidR="009E16FF" w:rsidRPr="009E16FF"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ГТИ Менеджмент</w:t>
            </w:r>
            <w:r>
              <w:rPr>
                <w:rFonts w:ascii="Times New Roman" w:hAnsi="Times New Roman" w:cs="Times New Roman"/>
                <w:b/>
                <w:i/>
              </w:rPr>
              <w:t>»</w:t>
            </w:r>
          </w:p>
        </w:tc>
        <w:tc>
          <w:tcPr>
            <w:tcW w:w="2680" w:type="dxa"/>
            <w:tcBorders>
              <w:top w:val="single" w:sz="6" w:space="0" w:color="auto"/>
              <w:left w:val="single" w:sz="6" w:space="0" w:color="auto"/>
              <w:bottom w:val="double" w:sz="6" w:space="0" w:color="auto"/>
              <w:right w:val="double" w:sz="6" w:space="0" w:color="auto"/>
            </w:tcBorders>
          </w:tcPr>
          <w:p w14:paraId="416F1EB0" w14:textId="77777777" w:rsidR="009E16FF" w:rsidRPr="009E16FF" w:rsidRDefault="009E16FF" w:rsidP="009E16FF">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9E16FF">
              <w:rPr>
                <w:rFonts w:ascii="Times New Roman" w:hAnsi="Times New Roman" w:cs="Times New Roman"/>
                <w:b/>
                <w:i/>
              </w:rPr>
              <w:t>Начальник финансового отдела</w:t>
            </w:r>
          </w:p>
        </w:tc>
      </w:tr>
    </w:tbl>
    <w:p w14:paraId="18728DE1" w14:textId="77777777" w:rsidR="009E16FF" w:rsidRDefault="009E16FF" w:rsidP="009E16F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7DB9A9E8" w14:textId="77777777" w:rsidR="00504148" w:rsidRPr="00FB2893" w:rsidRDefault="00504148" w:rsidP="00504148">
      <w:pPr>
        <w:autoSpaceDE w:val="0"/>
        <w:autoSpaceDN w:val="0"/>
        <w:adjustRightInd w:val="0"/>
        <w:spacing w:after="0" w:line="240" w:lineRule="auto"/>
        <w:jc w:val="both"/>
        <w:rPr>
          <w:rFonts w:ascii="Times New Roman" w:eastAsia="Times New Roman" w:hAnsi="Times New Roman" w:cs="Times New Roman"/>
          <w:bCs/>
          <w:iCs/>
          <w:lang w:eastAsia="ru-RU"/>
        </w:rPr>
      </w:pPr>
      <w:r w:rsidRPr="00FB2893">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FB2893">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00C0675B"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00C0675B"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56B819D3" w14:textId="77777777" w:rsidR="00504148" w:rsidRPr="00FB2893" w:rsidRDefault="00504148" w:rsidP="00504148">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FB2893">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FB2893">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00C0675B" w:rsidRPr="009E16FF">
        <w:rPr>
          <w:rFonts w:ascii="Times New Roman" w:eastAsia="Times New Roman" w:hAnsi="Times New Roman" w:cs="Times New Roman"/>
          <w:b/>
          <w:bCs/>
          <w:i/>
          <w:iCs/>
          <w:lang w:eastAsia="ru-RU"/>
        </w:rPr>
        <w:t>Лицо указанных долей не имеет</w:t>
      </w:r>
      <w:r w:rsidR="00C0675B" w:rsidRPr="00FB2893">
        <w:rPr>
          <w:rFonts w:ascii="Times New Roman" w:eastAsia="Times New Roman" w:hAnsi="Times New Roman" w:cs="Times New Roman"/>
          <w:b/>
          <w:bCs/>
          <w:i/>
          <w:iCs/>
          <w:lang w:eastAsia="ru-RU"/>
        </w:rPr>
        <w:t>.</w:t>
      </w:r>
      <w:r w:rsidR="00C0675B" w:rsidRPr="009E16FF">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Эмитент не имеет дочерних/зависимых обществ.</w:t>
      </w:r>
    </w:p>
    <w:p w14:paraId="6FC386E5"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3B1AF7D4"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14A24494"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 xml:space="preserve">Лицо указанных должностей не занимало. </w:t>
      </w:r>
    </w:p>
    <w:p w14:paraId="302D9CF6"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60EB4FD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3E641B4B"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Богомолов Вадим Владимирович</w:t>
      </w:r>
    </w:p>
    <w:p w14:paraId="2177DAB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1977</w:t>
      </w:r>
    </w:p>
    <w:p w14:paraId="0E0DBF5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Высшее образование. Костромской государственный университет.</w:t>
      </w:r>
    </w:p>
    <w:p w14:paraId="407192C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60184B35"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9E16FF" w:rsidRPr="009E16FF" w14:paraId="18782AE7" w14:textId="77777777" w:rsidTr="009E16FF">
        <w:tc>
          <w:tcPr>
            <w:tcW w:w="2592" w:type="dxa"/>
            <w:gridSpan w:val="2"/>
            <w:tcBorders>
              <w:top w:val="double" w:sz="6" w:space="0" w:color="auto"/>
              <w:left w:val="double" w:sz="6" w:space="0" w:color="auto"/>
              <w:bottom w:val="single" w:sz="6" w:space="0" w:color="auto"/>
              <w:right w:val="single" w:sz="6" w:space="0" w:color="auto"/>
            </w:tcBorders>
            <w:vAlign w:val="center"/>
          </w:tcPr>
          <w:p w14:paraId="1F0A2093"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62906597"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589648EA"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Должность</w:t>
            </w:r>
          </w:p>
        </w:tc>
      </w:tr>
      <w:tr w:rsidR="009E16FF" w:rsidRPr="009E16FF" w14:paraId="6314A8DD" w14:textId="77777777" w:rsidTr="009E16FF">
        <w:tc>
          <w:tcPr>
            <w:tcW w:w="1332" w:type="dxa"/>
            <w:tcBorders>
              <w:top w:val="single" w:sz="6" w:space="0" w:color="auto"/>
              <w:left w:val="double" w:sz="6" w:space="0" w:color="auto"/>
              <w:bottom w:val="single" w:sz="6" w:space="0" w:color="auto"/>
              <w:right w:val="single" w:sz="6" w:space="0" w:color="auto"/>
            </w:tcBorders>
            <w:vAlign w:val="center"/>
          </w:tcPr>
          <w:p w14:paraId="551296FD"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45375528"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по</w:t>
            </w:r>
          </w:p>
        </w:tc>
        <w:tc>
          <w:tcPr>
            <w:tcW w:w="3980" w:type="dxa"/>
            <w:vMerge/>
            <w:tcBorders>
              <w:left w:val="single" w:sz="6" w:space="0" w:color="auto"/>
              <w:bottom w:val="single" w:sz="6" w:space="0" w:color="auto"/>
              <w:right w:val="single" w:sz="6" w:space="0" w:color="auto"/>
            </w:tcBorders>
          </w:tcPr>
          <w:p w14:paraId="76CAB2E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c>
          <w:tcPr>
            <w:tcW w:w="2680" w:type="dxa"/>
            <w:vMerge/>
            <w:tcBorders>
              <w:left w:val="single" w:sz="6" w:space="0" w:color="auto"/>
              <w:bottom w:val="single" w:sz="6" w:space="0" w:color="auto"/>
              <w:right w:val="double" w:sz="6" w:space="0" w:color="auto"/>
            </w:tcBorders>
          </w:tcPr>
          <w:p w14:paraId="593F0E4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r>
      <w:tr w:rsidR="009E16FF" w:rsidRPr="009E16FF" w14:paraId="57019BD0" w14:textId="77777777" w:rsidTr="009E16FF">
        <w:tc>
          <w:tcPr>
            <w:tcW w:w="1332" w:type="dxa"/>
            <w:tcBorders>
              <w:top w:val="single" w:sz="6" w:space="0" w:color="auto"/>
              <w:left w:val="double" w:sz="6" w:space="0" w:color="auto"/>
              <w:bottom w:val="single" w:sz="6" w:space="0" w:color="auto"/>
              <w:right w:val="single" w:sz="6" w:space="0" w:color="auto"/>
            </w:tcBorders>
          </w:tcPr>
          <w:p w14:paraId="2A9F2105"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2008</w:t>
            </w:r>
          </w:p>
        </w:tc>
        <w:tc>
          <w:tcPr>
            <w:tcW w:w="1260" w:type="dxa"/>
            <w:tcBorders>
              <w:top w:val="single" w:sz="6" w:space="0" w:color="auto"/>
              <w:left w:val="single" w:sz="6" w:space="0" w:color="auto"/>
              <w:bottom w:val="single" w:sz="6" w:space="0" w:color="auto"/>
              <w:right w:val="single" w:sz="6" w:space="0" w:color="auto"/>
            </w:tcBorders>
          </w:tcPr>
          <w:p w14:paraId="35C28486"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3980" w:type="dxa"/>
            <w:tcBorders>
              <w:top w:val="single" w:sz="6" w:space="0" w:color="auto"/>
              <w:left w:val="single" w:sz="6" w:space="0" w:color="auto"/>
              <w:bottom w:val="single" w:sz="6" w:space="0" w:color="auto"/>
              <w:right w:val="single" w:sz="6" w:space="0" w:color="auto"/>
            </w:tcBorders>
          </w:tcPr>
          <w:p w14:paraId="0262DC01"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Севтехнотранс</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259EC53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Начальник финансового отдела</w:t>
            </w:r>
          </w:p>
        </w:tc>
      </w:tr>
      <w:tr w:rsidR="009E16FF" w:rsidRPr="009E16FF" w14:paraId="7E48B92D" w14:textId="77777777" w:rsidTr="009E16FF">
        <w:tc>
          <w:tcPr>
            <w:tcW w:w="1332" w:type="dxa"/>
            <w:tcBorders>
              <w:top w:val="single" w:sz="6" w:space="0" w:color="auto"/>
              <w:left w:val="double" w:sz="6" w:space="0" w:color="auto"/>
              <w:bottom w:val="single" w:sz="6" w:space="0" w:color="auto"/>
              <w:right w:val="single" w:sz="6" w:space="0" w:color="auto"/>
            </w:tcBorders>
          </w:tcPr>
          <w:p w14:paraId="73C3658F"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lastRenderedPageBreak/>
              <w:t>2009</w:t>
            </w:r>
          </w:p>
        </w:tc>
        <w:tc>
          <w:tcPr>
            <w:tcW w:w="1260" w:type="dxa"/>
            <w:tcBorders>
              <w:top w:val="single" w:sz="6" w:space="0" w:color="auto"/>
              <w:left w:val="single" w:sz="6" w:space="0" w:color="auto"/>
              <w:bottom w:val="single" w:sz="6" w:space="0" w:color="auto"/>
              <w:right w:val="single" w:sz="6" w:space="0" w:color="auto"/>
            </w:tcBorders>
          </w:tcPr>
          <w:p w14:paraId="2A1C077A"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105795C9"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АО «</w:t>
            </w:r>
            <w:r w:rsidR="009E16FF" w:rsidRPr="009E16FF">
              <w:rPr>
                <w:rFonts w:ascii="Times New Roman" w:hAnsi="Times New Roman" w:cs="Times New Roman"/>
                <w:b/>
                <w:i/>
              </w:rPr>
              <w:t>Н</w:t>
            </w:r>
            <w:r>
              <w:rPr>
                <w:rFonts w:ascii="Times New Roman" w:hAnsi="Times New Roman" w:cs="Times New Roman"/>
                <w:b/>
                <w:i/>
              </w:rPr>
              <w:t>ПК»</w:t>
            </w:r>
          </w:p>
        </w:tc>
        <w:tc>
          <w:tcPr>
            <w:tcW w:w="2680" w:type="dxa"/>
            <w:tcBorders>
              <w:top w:val="single" w:sz="6" w:space="0" w:color="auto"/>
              <w:left w:val="single" w:sz="6" w:space="0" w:color="auto"/>
              <w:bottom w:val="single" w:sz="6" w:space="0" w:color="auto"/>
              <w:right w:val="double" w:sz="6" w:space="0" w:color="auto"/>
            </w:tcBorders>
          </w:tcPr>
          <w:p w14:paraId="0B19F7EB"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Член Ревизионной комиссии</w:t>
            </w:r>
          </w:p>
        </w:tc>
      </w:tr>
      <w:tr w:rsidR="009E16FF" w:rsidRPr="009E16FF" w14:paraId="2852324A" w14:textId="77777777" w:rsidTr="009E16FF">
        <w:tc>
          <w:tcPr>
            <w:tcW w:w="1332" w:type="dxa"/>
            <w:tcBorders>
              <w:top w:val="single" w:sz="6" w:space="0" w:color="auto"/>
              <w:left w:val="double" w:sz="6" w:space="0" w:color="auto"/>
              <w:bottom w:val="single" w:sz="6" w:space="0" w:color="auto"/>
              <w:right w:val="single" w:sz="6" w:space="0" w:color="auto"/>
            </w:tcBorders>
          </w:tcPr>
          <w:p w14:paraId="46F4E623"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1260" w:type="dxa"/>
            <w:tcBorders>
              <w:top w:val="single" w:sz="6" w:space="0" w:color="auto"/>
              <w:left w:val="single" w:sz="6" w:space="0" w:color="auto"/>
              <w:bottom w:val="single" w:sz="6" w:space="0" w:color="auto"/>
              <w:right w:val="single" w:sz="6" w:space="0" w:color="auto"/>
            </w:tcBorders>
          </w:tcPr>
          <w:p w14:paraId="3C2DB10B" w14:textId="77777777" w:rsidR="009E16FF" w:rsidRPr="009E16FF" w:rsidRDefault="009E16FF" w:rsidP="009E16FF">
            <w:pPr>
              <w:autoSpaceDE w:val="0"/>
              <w:autoSpaceDN w:val="0"/>
              <w:spacing w:before="20" w:after="40"/>
              <w:jc w:val="center"/>
              <w:rPr>
                <w:rFonts w:ascii="Times New Roman" w:hAnsi="Times New Roman" w:cs="Times New Roman"/>
                <w:b/>
                <w:i/>
              </w:rPr>
            </w:pPr>
            <w:r w:rsidRPr="009E16FF">
              <w:rPr>
                <w:rFonts w:ascii="Times New Roman" w:hAnsi="Times New Roman" w:cs="Times New Roman"/>
                <w:b/>
                <w:i/>
              </w:rPr>
              <w:t>2017</w:t>
            </w:r>
          </w:p>
          <w:p w14:paraId="3FEDD527"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p>
        </w:tc>
        <w:tc>
          <w:tcPr>
            <w:tcW w:w="3980" w:type="dxa"/>
            <w:tcBorders>
              <w:top w:val="single" w:sz="6" w:space="0" w:color="auto"/>
              <w:left w:val="single" w:sz="6" w:space="0" w:color="auto"/>
              <w:bottom w:val="single" w:sz="6" w:space="0" w:color="auto"/>
              <w:right w:val="single" w:sz="6" w:space="0" w:color="auto"/>
            </w:tcBorders>
          </w:tcPr>
          <w:p w14:paraId="22171110" w14:textId="77777777" w:rsidR="009E16FF" w:rsidRPr="009E16FF" w:rsidRDefault="009E16FF"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 xml:space="preserve">ООО </w:t>
            </w:r>
            <w:r w:rsidR="008A4B85">
              <w:rPr>
                <w:rFonts w:ascii="Times New Roman" w:hAnsi="Times New Roman" w:cs="Times New Roman"/>
                <w:b/>
                <w:i/>
              </w:rPr>
              <w:t>«</w:t>
            </w:r>
            <w:r w:rsidRPr="009E16FF">
              <w:rPr>
                <w:rFonts w:ascii="Times New Roman" w:hAnsi="Times New Roman" w:cs="Times New Roman"/>
                <w:b/>
                <w:i/>
              </w:rPr>
              <w:t>ГТИ Менеджмент</w:t>
            </w:r>
            <w:r w:rsidR="008A4B85">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69F648C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Начальник финансового отдела</w:t>
            </w:r>
          </w:p>
        </w:tc>
      </w:tr>
      <w:tr w:rsidR="009E16FF" w:rsidRPr="009E16FF" w14:paraId="66613475" w14:textId="77777777" w:rsidTr="009E16FF">
        <w:tc>
          <w:tcPr>
            <w:tcW w:w="1332" w:type="dxa"/>
            <w:tcBorders>
              <w:top w:val="single" w:sz="6" w:space="0" w:color="auto"/>
              <w:left w:val="double" w:sz="6" w:space="0" w:color="auto"/>
              <w:bottom w:val="double" w:sz="6" w:space="0" w:color="auto"/>
              <w:right w:val="single" w:sz="6" w:space="0" w:color="auto"/>
            </w:tcBorders>
          </w:tcPr>
          <w:p w14:paraId="7460055D"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2017</w:t>
            </w:r>
          </w:p>
        </w:tc>
        <w:tc>
          <w:tcPr>
            <w:tcW w:w="1260" w:type="dxa"/>
            <w:tcBorders>
              <w:top w:val="single" w:sz="6" w:space="0" w:color="auto"/>
              <w:left w:val="single" w:sz="6" w:space="0" w:color="auto"/>
              <w:bottom w:val="double" w:sz="6" w:space="0" w:color="auto"/>
              <w:right w:val="single" w:sz="6" w:space="0" w:color="auto"/>
            </w:tcBorders>
          </w:tcPr>
          <w:p w14:paraId="22BAC1BD"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i/>
                <w:lang w:eastAsia="ru-RU"/>
              </w:rPr>
            </w:pPr>
            <w:r w:rsidRPr="009E16FF">
              <w:rPr>
                <w:rFonts w:ascii="Times New Roman" w:hAnsi="Times New Roman" w:cs="Times New Roman"/>
                <w:b/>
                <w:i/>
              </w:rPr>
              <w:t>2017</w:t>
            </w:r>
          </w:p>
        </w:tc>
        <w:tc>
          <w:tcPr>
            <w:tcW w:w="3980" w:type="dxa"/>
            <w:tcBorders>
              <w:top w:val="single" w:sz="6" w:space="0" w:color="auto"/>
              <w:left w:val="single" w:sz="6" w:space="0" w:color="auto"/>
              <w:bottom w:val="double" w:sz="6" w:space="0" w:color="auto"/>
              <w:right w:val="single" w:sz="6" w:space="0" w:color="auto"/>
            </w:tcBorders>
          </w:tcPr>
          <w:p w14:paraId="71A73A5C"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ГТИ Менеджмент</w:t>
            </w:r>
            <w:r>
              <w:rPr>
                <w:rFonts w:ascii="Times New Roman" w:hAnsi="Times New Roman" w:cs="Times New Roman"/>
                <w:b/>
                <w:i/>
              </w:rPr>
              <w:t>»</w:t>
            </w:r>
          </w:p>
        </w:tc>
        <w:tc>
          <w:tcPr>
            <w:tcW w:w="2680" w:type="dxa"/>
            <w:tcBorders>
              <w:top w:val="single" w:sz="6" w:space="0" w:color="auto"/>
              <w:left w:val="single" w:sz="6" w:space="0" w:color="auto"/>
              <w:bottom w:val="double" w:sz="6" w:space="0" w:color="auto"/>
              <w:right w:val="double" w:sz="6" w:space="0" w:color="auto"/>
            </w:tcBorders>
          </w:tcPr>
          <w:p w14:paraId="3776DF4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Генеральный директор</w:t>
            </w:r>
          </w:p>
        </w:tc>
      </w:tr>
    </w:tbl>
    <w:p w14:paraId="3A26622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6D8FDFA9" w14:textId="77777777" w:rsidR="00C0675B" w:rsidRPr="00BB1761" w:rsidRDefault="00C0675B" w:rsidP="00C0675B">
      <w:pPr>
        <w:autoSpaceDE w:val="0"/>
        <w:autoSpaceDN w:val="0"/>
        <w:adjustRightInd w:val="0"/>
        <w:spacing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43843567" w14:textId="77777777" w:rsidR="00C0675B" w:rsidRPr="00BB1761" w:rsidRDefault="00C0675B" w:rsidP="00C0675B">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Лицо указанных долей не имеет</w:t>
      </w:r>
      <w:r w:rsidRPr="00BB1761">
        <w:rPr>
          <w:rFonts w:ascii="Times New Roman" w:eastAsia="Times New Roman" w:hAnsi="Times New Roman" w:cs="Times New Roman"/>
          <w:b/>
          <w:bCs/>
          <w:i/>
          <w:iCs/>
          <w:lang w:eastAsia="ru-RU"/>
        </w:rPr>
        <w:t>.</w:t>
      </w:r>
      <w:r w:rsidRPr="009E16FF">
        <w:rPr>
          <w:rFonts w:ascii="Times New Roman" w:eastAsia="Times New Roman" w:hAnsi="Times New Roman" w:cs="Times New Roman"/>
          <w:b/>
          <w:bCs/>
          <w:i/>
          <w:iCs/>
          <w:lang w:eastAsia="ru-RU"/>
        </w:rPr>
        <w:t xml:space="preserve"> Эмитент не имеет дочерних/зависимых обществ.</w:t>
      </w:r>
    </w:p>
    <w:p w14:paraId="4201968C"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51F94270"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6276AAC3"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 xml:space="preserve">Лицо указанных должностей не занимало. </w:t>
      </w:r>
    </w:p>
    <w:p w14:paraId="7D81E02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7A80B51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36B048D7"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Маркова Ольга Александровна</w:t>
      </w:r>
    </w:p>
    <w:p w14:paraId="23E721F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1983</w:t>
      </w:r>
    </w:p>
    <w:p w14:paraId="750EF3F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w:t>
      </w:r>
      <w:r w:rsidR="001B7A1D">
        <w:rPr>
          <w:rFonts w:ascii="Times New Roman" w:eastAsia="Times New Roman" w:hAnsi="Times New Roman" w:cs="Times New Roman"/>
          <w:b/>
          <w:bCs/>
          <w:i/>
          <w:iCs/>
          <w:lang w:eastAsia="ru-RU"/>
        </w:rPr>
        <w:t>В</w:t>
      </w:r>
      <w:r w:rsidR="001B7A1D" w:rsidRPr="009E16FF">
        <w:rPr>
          <w:rFonts w:ascii="Times New Roman" w:eastAsia="Times New Roman" w:hAnsi="Times New Roman" w:cs="Times New Roman"/>
          <w:b/>
          <w:bCs/>
          <w:i/>
          <w:iCs/>
          <w:lang w:eastAsia="ru-RU"/>
        </w:rPr>
        <w:t>ысшее</w:t>
      </w:r>
      <w:r w:rsidR="001B7A1D">
        <w:rPr>
          <w:rFonts w:ascii="Times New Roman" w:eastAsia="Times New Roman" w:hAnsi="Times New Roman" w:cs="Times New Roman"/>
          <w:b/>
          <w:bCs/>
          <w:i/>
          <w:iCs/>
          <w:lang w:eastAsia="ru-RU"/>
        </w:rPr>
        <w:t xml:space="preserve"> </w:t>
      </w:r>
      <w:r w:rsidR="00C0675B" w:rsidRPr="009E16FF">
        <w:rPr>
          <w:rFonts w:ascii="Times New Roman" w:eastAsia="Times New Roman" w:hAnsi="Times New Roman" w:cs="Times New Roman"/>
          <w:b/>
          <w:bCs/>
          <w:i/>
          <w:iCs/>
          <w:lang w:eastAsia="ru-RU"/>
        </w:rPr>
        <w:t>образование.</w:t>
      </w:r>
    </w:p>
    <w:p w14:paraId="59B258D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2A082C85"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9E16FF" w:rsidRPr="009E16FF" w14:paraId="14D24C3C" w14:textId="77777777" w:rsidTr="009E16FF">
        <w:tc>
          <w:tcPr>
            <w:tcW w:w="2592" w:type="dxa"/>
            <w:gridSpan w:val="2"/>
            <w:tcBorders>
              <w:top w:val="double" w:sz="6" w:space="0" w:color="auto"/>
              <w:left w:val="double" w:sz="6" w:space="0" w:color="auto"/>
              <w:bottom w:val="single" w:sz="6" w:space="0" w:color="auto"/>
              <w:right w:val="single" w:sz="6" w:space="0" w:color="auto"/>
            </w:tcBorders>
            <w:vAlign w:val="center"/>
          </w:tcPr>
          <w:p w14:paraId="16A0A510"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2BE919E0"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28926FA8"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Должность</w:t>
            </w:r>
          </w:p>
        </w:tc>
      </w:tr>
      <w:tr w:rsidR="009E16FF" w:rsidRPr="009E16FF" w14:paraId="59FD1B39" w14:textId="77777777" w:rsidTr="009E16FF">
        <w:tc>
          <w:tcPr>
            <w:tcW w:w="1332" w:type="dxa"/>
            <w:tcBorders>
              <w:top w:val="single" w:sz="6" w:space="0" w:color="auto"/>
              <w:left w:val="double" w:sz="6" w:space="0" w:color="auto"/>
              <w:bottom w:val="single" w:sz="6" w:space="0" w:color="auto"/>
              <w:right w:val="single" w:sz="6" w:space="0" w:color="auto"/>
            </w:tcBorders>
            <w:vAlign w:val="center"/>
          </w:tcPr>
          <w:p w14:paraId="62C36938"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7DA877DC"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по</w:t>
            </w:r>
          </w:p>
        </w:tc>
        <w:tc>
          <w:tcPr>
            <w:tcW w:w="3980" w:type="dxa"/>
            <w:vMerge/>
            <w:tcBorders>
              <w:left w:val="single" w:sz="6" w:space="0" w:color="auto"/>
              <w:bottom w:val="single" w:sz="6" w:space="0" w:color="auto"/>
              <w:right w:val="single" w:sz="6" w:space="0" w:color="auto"/>
            </w:tcBorders>
          </w:tcPr>
          <w:p w14:paraId="430B300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c>
          <w:tcPr>
            <w:tcW w:w="2680" w:type="dxa"/>
            <w:vMerge/>
            <w:tcBorders>
              <w:left w:val="single" w:sz="6" w:space="0" w:color="auto"/>
              <w:bottom w:val="single" w:sz="6" w:space="0" w:color="auto"/>
              <w:right w:val="double" w:sz="6" w:space="0" w:color="auto"/>
            </w:tcBorders>
          </w:tcPr>
          <w:p w14:paraId="1F3F49C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r>
      <w:tr w:rsidR="009E16FF" w:rsidRPr="009E16FF" w14:paraId="6F490DA4"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5E0A36B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2012</w:t>
            </w:r>
          </w:p>
        </w:tc>
        <w:tc>
          <w:tcPr>
            <w:tcW w:w="1260" w:type="dxa"/>
          </w:tcPr>
          <w:p w14:paraId="48E10E1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3980" w:type="dxa"/>
          </w:tcPr>
          <w:p w14:paraId="7CE6C13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ООО «Ферротранс» (ООО «МИТ»)</w:t>
            </w:r>
          </w:p>
        </w:tc>
        <w:tc>
          <w:tcPr>
            <w:tcW w:w="2680" w:type="dxa"/>
          </w:tcPr>
          <w:p w14:paraId="3B8EC5D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Начальник отдела, директор по экономике и финансам</w:t>
            </w:r>
          </w:p>
        </w:tc>
      </w:tr>
      <w:tr w:rsidR="009E16FF" w:rsidRPr="009E16FF" w14:paraId="2D2D5239"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609D376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1260" w:type="dxa"/>
          </w:tcPr>
          <w:p w14:paraId="0A642B57"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2015</w:t>
            </w:r>
          </w:p>
        </w:tc>
        <w:tc>
          <w:tcPr>
            <w:tcW w:w="3980" w:type="dxa"/>
          </w:tcPr>
          <w:p w14:paraId="3FDF5AC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ООО «Стилтранс»</w:t>
            </w:r>
          </w:p>
        </w:tc>
        <w:tc>
          <w:tcPr>
            <w:tcW w:w="2680" w:type="dxa"/>
          </w:tcPr>
          <w:p w14:paraId="76AB857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Заместитель генерального директора по финансам</w:t>
            </w:r>
          </w:p>
        </w:tc>
      </w:tr>
      <w:tr w:rsidR="009E16FF" w:rsidRPr="009E16FF" w14:paraId="7022BA6F"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Borders>
              <w:top w:val="single" w:sz="6" w:space="0" w:color="auto"/>
              <w:left w:val="double" w:sz="6" w:space="0" w:color="auto"/>
              <w:bottom w:val="double" w:sz="6" w:space="0" w:color="auto"/>
              <w:right w:val="single" w:sz="6" w:space="0" w:color="auto"/>
            </w:tcBorders>
          </w:tcPr>
          <w:p w14:paraId="3EB81C9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2015</w:t>
            </w:r>
          </w:p>
        </w:tc>
        <w:tc>
          <w:tcPr>
            <w:tcW w:w="1260" w:type="dxa"/>
            <w:tcBorders>
              <w:top w:val="single" w:sz="6" w:space="0" w:color="auto"/>
              <w:left w:val="single" w:sz="6" w:space="0" w:color="auto"/>
              <w:bottom w:val="double" w:sz="6" w:space="0" w:color="auto"/>
              <w:right w:val="single" w:sz="6" w:space="0" w:color="auto"/>
            </w:tcBorders>
          </w:tcPr>
          <w:p w14:paraId="382CA19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double" w:sz="6" w:space="0" w:color="auto"/>
              <w:right w:val="single" w:sz="6" w:space="0" w:color="auto"/>
            </w:tcBorders>
          </w:tcPr>
          <w:p w14:paraId="233F2F0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ООО «ГТИ Менеджмент»</w:t>
            </w:r>
          </w:p>
        </w:tc>
        <w:tc>
          <w:tcPr>
            <w:tcW w:w="2680" w:type="dxa"/>
            <w:tcBorders>
              <w:top w:val="single" w:sz="6" w:space="0" w:color="auto"/>
              <w:left w:val="single" w:sz="6" w:space="0" w:color="auto"/>
              <w:bottom w:val="double" w:sz="6" w:space="0" w:color="auto"/>
              <w:right w:val="double" w:sz="6" w:space="0" w:color="auto"/>
            </w:tcBorders>
          </w:tcPr>
          <w:p w14:paraId="49FC53A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 xml:space="preserve">Заместитель </w:t>
            </w:r>
            <w:r w:rsidRPr="009E16FF">
              <w:rPr>
                <w:rFonts w:ascii="Times New Roman" w:hAnsi="Times New Roman" w:cs="Times New Roman"/>
                <w:b/>
                <w:i/>
              </w:rPr>
              <w:lastRenderedPageBreak/>
              <w:t>финансового директора</w:t>
            </w:r>
          </w:p>
        </w:tc>
      </w:tr>
    </w:tbl>
    <w:p w14:paraId="7F57231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4CE92EFF" w14:textId="77777777" w:rsidR="00C0675B" w:rsidRPr="00BB1761" w:rsidRDefault="00C0675B" w:rsidP="00C0675B">
      <w:pPr>
        <w:autoSpaceDE w:val="0"/>
        <w:autoSpaceDN w:val="0"/>
        <w:adjustRightInd w:val="0"/>
        <w:spacing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28BCD52A" w14:textId="77777777" w:rsidR="00C0675B" w:rsidRPr="00BB1761" w:rsidRDefault="00C0675B" w:rsidP="00C0675B">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Лицо указанных долей не имеет</w:t>
      </w:r>
      <w:r w:rsidRPr="00BB1761">
        <w:rPr>
          <w:rFonts w:ascii="Times New Roman" w:eastAsia="Times New Roman" w:hAnsi="Times New Roman" w:cs="Times New Roman"/>
          <w:b/>
          <w:bCs/>
          <w:i/>
          <w:iCs/>
          <w:lang w:eastAsia="ru-RU"/>
        </w:rPr>
        <w:t>.</w:t>
      </w:r>
      <w:r w:rsidRPr="009E16FF">
        <w:rPr>
          <w:rFonts w:ascii="Times New Roman" w:eastAsia="Times New Roman" w:hAnsi="Times New Roman" w:cs="Times New Roman"/>
          <w:b/>
          <w:bCs/>
          <w:i/>
          <w:iCs/>
          <w:lang w:eastAsia="ru-RU"/>
        </w:rPr>
        <w:t xml:space="preserve"> Эмитент не имеет дочерних/зависимых обществ.</w:t>
      </w:r>
    </w:p>
    <w:p w14:paraId="6F4A6EA4"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1583873C"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71E7D3CC"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 xml:space="preserve">Лицо указанных должностей не занимало. </w:t>
      </w:r>
    </w:p>
    <w:p w14:paraId="65B5327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735EEF8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1C16F8A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Лесных Денис Николаевич</w:t>
      </w:r>
    </w:p>
    <w:p w14:paraId="384D57D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1980</w:t>
      </w:r>
    </w:p>
    <w:p w14:paraId="0A307A2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00CBCF5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Высшее образование. Воронежский государственный университет.</w:t>
      </w:r>
    </w:p>
    <w:p w14:paraId="25DEF36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752CC7B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9E16FF" w:rsidRPr="009E16FF" w14:paraId="2B547BB6" w14:textId="77777777" w:rsidTr="009E16FF">
        <w:tc>
          <w:tcPr>
            <w:tcW w:w="2592" w:type="dxa"/>
            <w:gridSpan w:val="2"/>
            <w:tcBorders>
              <w:top w:val="double" w:sz="6" w:space="0" w:color="auto"/>
              <w:left w:val="double" w:sz="6" w:space="0" w:color="auto"/>
              <w:bottom w:val="single" w:sz="6" w:space="0" w:color="auto"/>
              <w:right w:val="single" w:sz="6" w:space="0" w:color="auto"/>
            </w:tcBorders>
            <w:vAlign w:val="center"/>
          </w:tcPr>
          <w:p w14:paraId="51F63173"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6CD3DDF8"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16F76117"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Должность</w:t>
            </w:r>
          </w:p>
        </w:tc>
      </w:tr>
      <w:tr w:rsidR="009E16FF" w:rsidRPr="009E16FF" w14:paraId="1974A523" w14:textId="77777777" w:rsidTr="009E16FF">
        <w:tc>
          <w:tcPr>
            <w:tcW w:w="1332" w:type="dxa"/>
            <w:tcBorders>
              <w:top w:val="single" w:sz="6" w:space="0" w:color="auto"/>
              <w:left w:val="double" w:sz="6" w:space="0" w:color="auto"/>
              <w:bottom w:val="single" w:sz="6" w:space="0" w:color="auto"/>
              <w:right w:val="single" w:sz="6" w:space="0" w:color="auto"/>
            </w:tcBorders>
            <w:vAlign w:val="center"/>
          </w:tcPr>
          <w:p w14:paraId="631AAC1D"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1149BAD1"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по</w:t>
            </w:r>
          </w:p>
        </w:tc>
        <w:tc>
          <w:tcPr>
            <w:tcW w:w="3980" w:type="dxa"/>
            <w:vMerge/>
            <w:tcBorders>
              <w:left w:val="single" w:sz="6" w:space="0" w:color="auto"/>
              <w:bottom w:val="single" w:sz="6" w:space="0" w:color="auto"/>
              <w:right w:val="single" w:sz="6" w:space="0" w:color="auto"/>
            </w:tcBorders>
          </w:tcPr>
          <w:p w14:paraId="5490951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c>
          <w:tcPr>
            <w:tcW w:w="2680" w:type="dxa"/>
            <w:vMerge/>
            <w:tcBorders>
              <w:left w:val="single" w:sz="6" w:space="0" w:color="auto"/>
              <w:bottom w:val="single" w:sz="6" w:space="0" w:color="auto"/>
              <w:right w:val="double" w:sz="6" w:space="0" w:color="auto"/>
            </w:tcBorders>
          </w:tcPr>
          <w:p w14:paraId="49B4001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r>
      <w:tr w:rsidR="009E16FF" w:rsidRPr="009E16FF" w14:paraId="041F713E" w14:textId="77777777" w:rsidTr="009E16FF">
        <w:tc>
          <w:tcPr>
            <w:tcW w:w="1332" w:type="dxa"/>
            <w:tcBorders>
              <w:top w:val="single" w:sz="6" w:space="0" w:color="auto"/>
              <w:left w:val="double" w:sz="6" w:space="0" w:color="auto"/>
              <w:bottom w:val="single" w:sz="6" w:space="0" w:color="auto"/>
              <w:right w:val="single" w:sz="6" w:space="0" w:color="auto"/>
            </w:tcBorders>
          </w:tcPr>
          <w:p w14:paraId="2AEFF25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Borders>
              <w:top w:val="single" w:sz="6" w:space="0" w:color="auto"/>
              <w:left w:val="single" w:sz="6" w:space="0" w:color="auto"/>
              <w:bottom w:val="single" w:sz="6" w:space="0" w:color="auto"/>
              <w:right w:val="single" w:sz="6" w:space="0" w:color="auto"/>
            </w:tcBorders>
          </w:tcPr>
          <w:p w14:paraId="5230465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2107A943"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АО «</w:t>
            </w:r>
            <w:r w:rsidR="009E16FF" w:rsidRPr="009E16FF">
              <w:rPr>
                <w:rFonts w:ascii="Times New Roman" w:hAnsi="Times New Roman" w:cs="Times New Roman"/>
                <w:b/>
                <w:i/>
              </w:rPr>
              <w:t>Лорри</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3DF53C8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Член Совета директоров</w:t>
            </w:r>
          </w:p>
        </w:tc>
      </w:tr>
      <w:tr w:rsidR="009E16FF" w:rsidRPr="009E16FF" w14:paraId="70757360" w14:textId="77777777" w:rsidTr="009E16FF">
        <w:tc>
          <w:tcPr>
            <w:tcW w:w="1332" w:type="dxa"/>
            <w:tcBorders>
              <w:top w:val="single" w:sz="6" w:space="0" w:color="auto"/>
              <w:left w:val="double" w:sz="6" w:space="0" w:color="auto"/>
              <w:bottom w:val="single" w:sz="6" w:space="0" w:color="auto"/>
              <w:right w:val="single" w:sz="6" w:space="0" w:color="auto"/>
            </w:tcBorders>
          </w:tcPr>
          <w:p w14:paraId="4548107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2014</w:t>
            </w:r>
          </w:p>
        </w:tc>
        <w:tc>
          <w:tcPr>
            <w:tcW w:w="1260" w:type="dxa"/>
            <w:tcBorders>
              <w:top w:val="single" w:sz="6" w:space="0" w:color="auto"/>
              <w:left w:val="single" w:sz="6" w:space="0" w:color="auto"/>
              <w:bottom w:val="single" w:sz="6" w:space="0" w:color="auto"/>
              <w:right w:val="single" w:sz="6" w:space="0" w:color="auto"/>
            </w:tcBorders>
          </w:tcPr>
          <w:p w14:paraId="78ACA73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Borders>
              <w:top w:val="single" w:sz="6" w:space="0" w:color="auto"/>
              <w:left w:val="single" w:sz="6" w:space="0" w:color="auto"/>
              <w:bottom w:val="single" w:sz="6" w:space="0" w:color="auto"/>
              <w:right w:val="single" w:sz="6" w:space="0" w:color="auto"/>
            </w:tcBorders>
          </w:tcPr>
          <w:p w14:paraId="129861E5"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МАГНА</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7AF0518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Председатель Совета Директоров</w:t>
            </w:r>
          </w:p>
        </w:tc>
      </w:tr>
      <w:tr w:rsidR="009E16FF" w:rsidRPr="009E16FF" w14:paraId="423881A1" w14:textId="77777777" w:rsidTr="009E16FF">
        <w:tc>
          <w:tcPr>
            <w:tcW w:w="1332" w:type="dxa"/>
            <w:tcBorders>
              <w:top w:val="single" w:sz="6" w:space="0" w:color="auto"/>
              <w:left w:val="double" w:sz="6" w:space="0" w:color="auto"/>
              <w:bottom w:val="single" w:sz="6" w:space="0" w:color="auto"/>
              <w:right w:val="single" w:sz="6" w:space="0" w:color="auto"/>
            </w:tcBorders>
          </w:tcPr>
          <w:p w14:paraId="64D80C1B"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1260" w:type="dxa"/>
            <w:tcBorders>
              <w:top w:val="single" w:sz="6" w:space="0" w:color="auto"/>
              <w:left w:val="single" w:sz="6" w:space="0" w:color="auto"/>
              <w:bottom w:val="single" w:sz="6" w:space="0" w:color="auto"/>
              <w:right w:val="single" w:sz="6" w:space="0" w:color="auto"/>
            </w:tcBorders>
          </w:tcPr>
          <w:p w14:paraId="4F5546B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1587C62F"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Лонгран Логистик</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14CAC6C7"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Председатель Совета Директоров</w:t>
            </w:r>
          </w:p>
        </w:tc>
      </w:tr>
      <w:tr w:rsidR="009E16FF" w:rsidRPr="009E16FF" w14:paraId="277307F3" w14:textId="77777777" w:rsidTr="009E16FF">
        <w:tc>
          <w:tcPr>
            <w:tcW w:w="1332" w:type="dxa"/>
            <w:tcBorders>
              <w:top w:val="single" w:sz="6" w:space="0" w:color="auto"/>
              <w:left w:val="double" w:sz="6" w:space="0" w:color="auto"/>
              <w:bottom w:val="single" w:sz="6" w:space="0" w:color="auto"/>
              <w:right w:val="single" w:sz="6" w:space="0" w:color="auto"/>
            </w:tcBorders>
          </w:tcPr>
          <w:p w14:paraId="0CD1E65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2014</w:t>
            </w:r>
          </w:p>
        </w:tc>
        <w:tc>
          <w:tcPr>
            <w:tcW w:w="1260" w:type="dxa"/>
            <w:tcBorders>
              <w:top w:val="single" w:sz="6" w:space="0" w:color="auto"/>
              <w:left w:val="single" w:sz="6" w:space="0" w:color="auto"/>
              <w:bottom w:val="single" w:sz="6" w:space="0" w:color="auto"/>
              <w:right w:val="single" w:sz="6" w:space="0" w:color="auto"/>
            </w:tcBorders>
          </w:tcPr>
          <w:p w14:paraId="6B7D695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наст.вр.</w:t>
            </w:r>
          </w:p>
        </w:tc>
        <w:tc>
          <w:tcPr>
            <w:tcW w:w="3980" w:type="dxa"/>
            <w:tcBorders>
              <w:top w:val="single" w:sz="6" w:space="0" w:color="auto"/>
              <w:left w:val="single" w:sz="6" w:space="0" w:color="auto"/>
              <w:bottom w:val="single" w:sz="6" w:space="0" w:color="auto"/>
              <w:right w:val="single" w:sz="6" w:space="0" w:color="auto"/>
            </w:tcBorders>
          </w:tcPr>
          <w:p w14:paraId="453E5BF6"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hAnsi="Times New Roman" w:cs="Times New Roman"/>
                <w:b/>
                <w:i/>
              </w:rPr>
              <w:t>ООО «</w:t>
            </w:r>
            <w:r w:rsidR="009E16FF" w:rsidRPr="009E16FF">
              <w:rPr>
                <w:rFonts w:ascii="Times New Roman" w:hAnsi="Times New Roman" w:cs="Times New Roman"/>
                <w:b/>
                <w:i/>
              </w:rPr>
              <w:t>Глобалтрак Лоджистик</w:t>
            </w:r>
            <w:r>
              <w:rPr>
                <w:rFonts w:ascii="Times New Roman" w:hAnsi="Times New Roman" w:cs="Times New Roman"/>
                <w:b/>
                <w:i/>
              </w:rPr>
              <w:t>»</w:t>
            </w:r>
          </w:p>
        </w:tc>
        <w:tc>
          <w:tcPr>
            <w:tcW w:w="2680" w:type="dxa"/>
            <w:tcBorders>
              <w:top w:val="single" w:sz="6" w:space="0" w:color="auto"/>
              <w:left w:val="single" w:sz="6" w:space="0" w:color="auto"/>
              <w:bottom w:val="single" w:sz="6" w:space="0" w:color="auto"/>
              <w:right w:val="double" w:sz="6" w:space="0" w:color="auto"/>
            </w:tcBorders>
          </w:tcPr>
          <w:p w14:paraId="045AB8D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hAnsi="Times New Roman" w:cs="Times New Roman"/>
                <w:b/>
                <w:i/>
              </w:rPr>
              <w:t>Председатель Совета Директоров</w:t>
            </w:r>
          </w:p>
        </w:tc>
      </w:tr>
      <w:tr w:rsidR="009E16FF" w:rsidRPr="009E16FF" w14:paraId="7E49504C" w14:textId="77777777" w:rsidTr="009E16FF">
        <w:tc>
          <w:tcPr>
            <w:tcW w:w="1332" w:type="dxa"/>
            <w:tcBorders>
              <w:top w:val="single" w:sz="6" w:space="0" w:color="auto"/>
              <w:left w:val="double" w:sz="6" w:space="0" w:color="auto"/>
              <w:bottom w:val="single" w:sz="6" w:space="0" w:color="auto"/>
              <w:right w:val="single" w:sz="6" w:space="0" w:color="auto"/>
            </w:tcBorders>
          </w:tcPr>
          <w:p w14:paraId="0304ACF4"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t xml:space="preserve">   2013</w:t>
            </w:r>
          </w:p>
        </w:tc>
        <w:tc>
          <w:tcPr>
            <w:tcW w:w="1260" w:type="dxa"/>
            <w:tcBorders>
              <w:top w:val="single" w:sz="6" w:space="0" w:color="auto"/>
              <w:left w:val="single" w:sz="6" w:space="0" w:color="auto"/>
              <w:bottom w:val="single" w:sz="6" w:space="0" w:color="auto"/>
              <w:right w:val="single" w:sz="6" w:space="0" w:color="auto"/>
            </w:tcBorders>
          </w:tcPr>
          <w:p w14:paraId="656BBE8A"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t xml:space="preserve">     2015</w:t>
            </w:r>
          </w:p>
        </w:tc>
        <w:tc>
          <w:tcPr>
            <w:tcW w:w="3980" w:type="dxa"/>
            <w:tcBorders>
              <w:top w:val="single" w:sz="6" w:space="0" w:color="auto"/>
              <w:left w:val="single" w:sz="6" w:space="0" w:color="auto"/>
              <w:bottom w:val="single" w:sz="6" w:space="0" w:color="auto"/>
              <w:right w:val="single" w:sz="6" w:space="0" w:color="auto"/>
            </w:tcBorders>
          </w:tcPr>
          <w:p w14:paraId="7179B349" w14:textId="77777777" w:rsidR="009E16FF" w:rsidRPr="009E16FF" w:rsidRDefault="009E16FF" w:rsidP="008A4B85">
            <w:pPr>
              <w:rPr>
                <w:rFonts w:ascii="Times New Roman" w:hAnsi="Times New Roman" w:cs="Times New Roman"/>
                <w:b/>
                <w:i/>
              </w:rPr>
            </w:pPr>
            <w:r w:rsidRPr="009E16FF">
              <w:rPr>
                <w:rFonts w:ascii="Times New Roman" w:hAnsi="Times New Roman" w:cs="Times New Roman"/>
                <w:b/>
                <w:i/>
              </w:rPr>
              <w:t xml:space="preserve">Представительство Компании с ограниченной ответственностью </w:t>
            </w:r>
            <w:r w:rsidR="008A4B85">
              <w:rPr>
                <w:rFonts w:ascii="Times New Roman" w:hAnsi="Times New Roman" w:cs="Times New Roman"/>
                <w:b/>
                <w:i/>
              </w:rPr>
              <w:lastRenderedPageBreak/>
              <w:t>«</w:t>
            </w:r>
            <w:r w:rsidRPr="009E16FF">
              <w:rPr>
                <w:rFonts w:ascii="Times New Roman" w:hAnsi="Times New Roman" w:cs="Times New Roman"/>
                <w:b/>
                <w:i/>
              </w:rPr>
              <w:t>КВИННОКС  ХОЛДИНГ ЛТД</w:t>
            </w:r>
            <w:r w:rsidR="008A4B85">
              <w:rPr>
                <w:rFonts w:ascii="Times New Roman" w:hAnsi="Times New Roman" w:cs="Times New Roman"/>
                <w:b/>
                <w:i/>
              </w:rPr>
              <w:t>»</w:t>
            </w:r>
            <w:r w:rsidRPr="009E16FF">
              <w:rPr>
                <w:rFonts w:ascii="Times New Roman" w:hAnsi="Times New Roman" w:cs="Times New Roman"/>
                <w:b/>
                <w:i/>
              </w:rPr>
              <w:t xml:space="preserve"> (QUINNOX  HOLDING LTD)</w:t>
            </w:r>
          </w:p>
        </w:tc>
        <w:tc>
          <w:tcPr>
            <w:tcW w:w="2680" w:type="dxa"/>
            <w:tcBorders>
              <w:top w:val="single" w:sz="6" w:space="0" w:color="auto"/>
              <w:left w:val="single" w:sz="6" w:space="0" w:color="auto"/>
              <w:bottom w:val="single" w:sz="6" w:space="0" w:color="auto"/>
              <w:right w:val="double" w:sz="6" w:space="0" w:color="auto"/>
            </w:tcBorders>
          </w:tcPr>
          <w:p w14:paraId="64DFF1BA"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lastRenderedPageBreak/>
              <w:t xml:space="preserve">Директор инвестиционной </w:t>
            </w:r>
            <w:r w:rsidRPr="009E16FF">
              <w:rPr>
                <w:rFonts w:ascii="Times New Roman" w:hAnsi="Times New Roman" w:cs="Times New Roman"/>
                <w:b/>
                <w:i/>
              </w:rPr>
              <w:lastRenderedPageBreak/>
              <w:t>дирекции</w:t>
            </w:r>
          </w:p>
        </w:tc>
      </w:tr>
      <w:tr w:rsidR="009E16FF" w:rsidRPr="009E16FF" w14:paraId="76986044" w14:textId="77777777" w:rsidTr="009E16FF">
        <w:tc>
          <w:tcPr>
            <w:tcW w:w="1332" w:type="dxa"/>
            <w:tcBorders>
              <w:top w:val="single" w:sz="6" w:space="0" w:color="auto"/>
              <w:left w:val="double" w:sz="6" w:space="0" w:color="auto"/>
              <w:bottom w:val="single" w:sz="4" w:space="0" w:color="auto"/>
              <w:right w:val="single" w:sz="6" w:space="0" w:color="auto"/>
            </w:tcBorders>
          </w:tcPr>
          <w:p w14:paraId="5D9A6ABE"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lastRenderedPageBreak/>
              <w:t xml:space="preserve">    2015</w:t>
            </w:r>
          </w:p>
        </w:tc>
        <w:tc>
          <w:tcPr>
            <w:tcW w:w="1260" w:type="dxa"/>
            <w:tcBorders>
              <w:top w:val="single" w:sz="6" w:space="0" w:color="auto"/>
              <w:left w:val="single" w:sz="6" w:space="0" w:color="auto"/>
              <w:bottom w:val="single" w:sz="4" w:space="0" w:color="auto"/>
              <w:right w:val="single" w:sz="6" w:space="0" w:color="auto"/>
            </w:tcBorders>
          </w:tcPr>
          <w:p w14:paraId="07FDF409"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t xml:space="preserve">     2017</w:t>
            </w:r>
          </w:p>
        </w:tc>
        <w:tc>
          <w:tcPr>
            <w:tcW w:w="3980" w:type="dxa"/>
            <w:tcBorders>
              <w:top w:val="single" w:sz="6" w:space="0" w:color="auto"/>
              <w:left w:val="single" w:sz="6" w:space="0" w:color="auto"/>
              <w:bottom w:val="single" w:sz="4" w:space="0" w:color="auto"/>
              <w:right w:val="single" w:sz="6" w:space="0" w:color="auto"/>
            </w:tcBorders>
          </w:tcPr>
          <w:p w14:paraId="3487BE29" w14:textId="77777777" w:rsidR="009E16FF" w:rsidRPr="009E16FF" w:rsidRDefault="008A4B85" w:rsidP="008A4B85">
            <w:pPr>
              <w:rPr>
                <w:rFonts w:ascii="Times New Roman" w:hAnsi="Times New Roman" w:cs="Times New Roman"/>
                <w:b/>
                <w:i/>
              </w:rPr>
            </w:pPr>
            <w:r>
              <w:rPr>
                <w:rFonts w:ascii="Times New Roman" w:hAnsi="Times New Roman" w:cs="Times New Roman"/>
                <w:b/>
                <w:i/>
              </w:rPr>
              <w:t>ООО «</w:t>
            </w:r>
            <w:r w:rsidR="009E16FF" w:rsidRPr="009E16FF">
              <w:rPr>
                <w:rFonts w:ascii="Times New Roman" w:hAnsi="Times New Roman" w:cs="Times New Roman"/>
                <w:b/>
                <w:i/>
              </w:rPr>
              <w:t>ТрансКонсалт Менеджмент</w:t>
            </w:r>
            <w:r>
              <w:rPr>
                <w:rFonts w:ascii="Times New Roman" w:hAnsi="Times New Roman" w:cs="Times New Roman"/>
                <w:b/>
                <w:i/>
              </w:rPr>
              <w:t>»</w:t>
            </w:r>
          </w:p>
        </w:tc>
        <w:tc>
          <w:tcPr>
            <w:tcW w:w="2680" w:type="dxa"/>
            <w:tcBorders>
              <w:top w:val="single" w:sz="6" w:space="0" w:color="auto"/>
              <w:left w:val="single" w:sz="6" w:space="0" w:color="auto"/>
              <w:bottom w:val="single" w:sz="4" w:space="0" w:color="auto"/>
              <w:right w:val="double" w:sz="6" w:space="0" w:color="auto"/>
            </w:tcBorders>
          </w:tcPr>
          <w:p w14:paraId="5696E9E8" w14:textId="77777777" w:rsidR="009E16FF" w:rsidRPr="009E16FF" w:rsidRDefault="009E16FF" w:rsidP="009E16FF">
            <w:pPr>
              <w:rPr>
                <w:rFonts w:ascii="Times New Roman" w:hAnsi="Times New Roman" w:cs="Times New Roman"/>
                <w:b/>
                <w:i/>
              </w:rPr>
            </w:pPr>
            <w:r w:rsidRPr="009E16FF">
              <w:rPr>
                <w:rFonts w:ascii="Times New Roman" w:hAnsi="Times New Roman" w:cs="Times New Roman"/>
                <w:b/>
                <w:i/>
              </w:rPr>
              <w:t>Директор инвестиционной дирекции</w:t>
            </w:r>
          </w:p>
        </w:tc>
      </w:tr>
      <w:tr w:rsidR="009E16FF" w:rsidRPr="009E16FF" w14:paraId="7E5ED782" w14:textId="77777777" w:rsidTr="009E16FF">
        <w:tc>
          <w:tcPr>
            <w:tcW w:w="1332" w:type="dxa"/>
            <w:tcBorders>
              <w:top w:val="single" w:sz="4" w:space="0" w:color="auto"/>
              <w:left w:val="double" w:sz="6" w:space="0" w:color="auto"/>
              <w:bottom w:val="single" w:sz="4" w:space="0" w:color="auto"/>
              <w:right w:val="single" w:sz="6" w:space="0" w:color="auto"/>
            </w:tcBorders>
          </w:tcPr>
          <w:p w14:paraId="4EB1FBA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2017</w:t>
            </w:r>
          </w:p>
        </w:tc>
        <w:tc>
          <w:tcPr>
            <w:tcW w:w="1260" w:type="dxa"/>
            <w:tcBorders>
              <w:top w:val="single" w:sz="4" w:space="0" w:color="auto"/>
              <w:left w:val="single" w:sz="6" w:space="0" w:color="auto"/>
              <w:bottom w:val="single" w:sz="4" w:space="0" w:color="auto"/>
              <w:right w:val="single" w:sz="6" w:space="0" w:color="auto"/>
            </w:tcBorders>
          </w:tcPr>
          <w:p w14:paraId="1D0F0AC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наст.вр.</w:t>
            </w:r>
          </w:p>
        </w:tc>
        <w:tc>
          <w:tcPr>
            <w:tcW w:w="3980" w:type="dxa"/>
            <w:tcBorders>
              <w:top w:val="single" w:sz="4" w:space="0" w:color="auto"/>
              <w:left w:val="single" w:sz="6" w:space="0" w:color="auto"/>
              <w:bottom w:val="single" w:sz="4" w:space="0" w:color="auto"/>
              <w:right w:val="single" w:sz="6" w:space="0" w:color="auto"/>
            </w:tcBorders>
          </w:tcPr>
          <w:p w14:paraId="651C81F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Публичное акционерное общество «ГЛОБАЛТРАК МЕНЕДЖМЕНТ»</w:t>
            </w:r>
          </w:p>
        </w:tc>
        <w:tc>
          <w:tcPr>
            <w:tcW w:w="2680" w:type="dxa"/>
            <w:tcBorders>
              <w:top w:val="single" w:sz="4" w:space="0" w:color="auto"/>
              <w:left w:val="single" w:sz="6" w:space="0" w:color="auto"/>
              <w:bottom w:val="single" w:sz="4" w:space="0" w:color="auto"/>
              <w:right w:val="double" w:sz="6" w:space="0" w:color="auto"/>
            </w:tcBorders>
          </w:tcPr>
          <w:p w14:paraId="11B2407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 xml:space="preserve">Финансовый директор </w:t>
            </w:r>
          </w:p>
        </w:tc>
      </w:tr>
      <w:tr w:rsidR="009E16FF" w:rsidRPr="009E16FF" w14:paraId="38EA74AF" w14:textId="77777777" w:rsidTr="009E16FF">
        <w:tc>
          <w:tcPr>
            <w:tcW w:w="1332" w:type="dxa"/>
            <w:tcBorders>
              <w:top w:val="single" w:sz="4" w:space="0" w:color="auto"/>
              <w:left w:val="double" w:sz="6" w:space="0" w:color="auto"/>
              <w:bottom w:val="double" w:sz="6" w:space="0" w:color="auto"/>
              <w:right w:val="single" w:sz="6" w:space="0" w:color="auto"/>
            </w:tcBorders>
          </w:tcPr>
          <w:p w14:paraId="177E99BB"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2017</w:t>
            </w:r>
          </w:p>
        </w:tc>
        <w:tc>
          <w:tcPr>
            <w:tcW w:w="1260" w:type="dxa"/>
            <w:tcBorders>
              <w:top w:val="single" w:sz="4" w:space="0" w:color="auto"/>
              <w:left w:val="single" w:sz="6" w:space="0" w:color="auto"/>
              <w:bottom w:val="double" w:sz="6" w:space="0" w:color="auto"/>
              <w:right w:val="single" w:sz="6" w:space="0" w:color="auto"/>
            </w:tcBorders>
          </w:tcPr>
          <w:p w14:paraId="6EDC460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наст.вр.</w:t>
            </w:r>
          </w:p>
        </w:tc>
        <w:tc>
          <w:tcPr>
            <w:tcW w:w="3980" w:type="dxa"/>
            <w:tcBorders>
              <w:top w:val="single" w:sz="4" w:space="0" w:color="auto"/>
              <w:left w:val="single" w:sz="6" w:space="0" w:color="auto"/>
              <w:bottom w:val="double" w:sz="6" w:space="0" w:color="auto"/>
              <w:right w:val="single" w:sz="6" w:space="0" w:color="auto"/>
            </w:tcBorders>
          </w:tcPr>
          <w:p w14:paraId="1376F24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Публичное акционерное общество «ГЛОБАЛТРАК МЕНЕДЖМЕНТ»</w:t>
            </w:r>
          </w:p>
        </w:tc>
        <w:tc>
          <w:tcPr>
            <w:tcW w:w="2680" w:type="dxa"/>
            <w:tcBorders>
              <w:top w:val="single" w:sz="4" w:space="0" w:color="auto"/>
              <w:left w:val="single" w:sz="6" w:space="0" w:color="auto"/>
              <w:bottom w:val="double" w:sz="6" w:space="0" w:color="auto"/>
              <w:right w:val="double" w:sz="6" w:space="0" w:color="auto"/>
            </w:tcBorders>
          </w:tcPr>
          <w:p w14:paraId="553A4EB6"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hAnsi="Times New Roman" w:cs="Times New Roman"/>
                <w:b/>
                <w:i/>
              </w:rPr>
            </w:pPr>
            <w:r w:rsidRPr="009E16FF">
              <w:rPr>
                <w:rFonts w:ascii="Times New Roman" w:hAnsi="Times New Roman" w:cs="Times New Roman"/>
                <w:b/>
                <w:i/>
              </w:rPr>
              <w:t>Член Совета директоров</w:t>
            </w:r>
          </w:p>
        </w:tc>
      </w:tr>
    </w:tbl>
    <w:p w14:paraId="158B2BE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171F0319" w14:textId="77777777" w:rsidR="00C0675B" w:rsidRPr="00BB1761" w:rsidRDefault="00C0675B" w:rsidP="00C0675B">
      <w:pPr>
        <w:autoSpaceDE w:val="0"/>
        <w:autoSpaceDN w:val="0"/>
        <w:adjustRightInd w:val="0"/>
        <w:spacing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1BC69DF1" w14:textId="77777777" w:rsidR="00C0675B" w:rsidRPr="00BB1761" w:rsidRDefault="00C0675B" w:rsidP="00C0675B">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Лицо указанных долей не имеет</w:t>
      </w:r>
      <w:r w:rsidRPr="00BB1761">
        <w:rPr>
          <w:rFonts w:ascii="Times New Roman" w:eastAsia="Times New Roman" w:hAnsi="Times New Roman" w:cs="Times New Roman"/>
          <w:b/>
          <w:bCs/>
          <w:i/>
          <w:iCs/>
          <w:lang w:eastAsia="ru-RU"/>
        </w:rPr>
        <w:t>.</w:t>
      </w:r>
      <w:r w:rsidRPr="009E16FF">
        <w:rPr>
          <w:rFonts w:ascii="Times New Roman" w:eastAsia="Times New Roman" w:hAnsi="Times New Roman" w:cs="Times New Roman"/>
          <w:b/>
          <w:bCs/>
          <w:i/>
          <w:iCs/>
          <w:lang w:eastAsia="ru-RU"/>
        </w:rPr>
        <w:t xml:space="preserve"> Эмитент не имеет дочерних/зависимых обществ.</w:t>
      </w:r>
    </w:p>
    <w:p w14:paraId="2DA5E172"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4FC6A369"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1277DA8C"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 xml:space="preserve">Лицо указанных должностей не занимало. </w:t>
      </w:r>
    </w:p>
    <w:p w14:paraId="1B07F9D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1C0768F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b/>
          <w:bCs/>
          <w:i/>
          <w:iCs/>
          <w:lang w:eastAsia="ru-RU"/>
        </w:rPr>
        <w:t>Пахомова Елена Константиновна</w:t>
      </w:r>
    </w:p>
    <w:p w14:paraId="6351D13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1972</w:t>
      </w:r>
    </w:p>
    <w:p w14:paraId="54D4523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Высшее образование. Московский Государственный Университет им.</w:t>
      </w:r>
      <w:r w:rsidR="00C0675B">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М.В.Ломоносова.</w:t>
      </w:r>
    </w:p>
    <w:p w14:paraId="7063185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24AAA8D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9E16FF" w:rsidRPr="009E16FF" w14:paraId="3EE020B7" w14:textId="77777777" w:rsidTr="009E16FF">
        <w:tc>
          <w:tcPr>
            <w:tcW w:w="2592" w:type="dxa"/>
            <w:gridSpan w:val="2"/>
            <w:tcBorders>
              <w:top w:val="double" w:sz="6" w:space="0" w:color="auto"/>
              <w:left w:val="double" w:sz="6" w:space="0" w:color="auto"/>
              <w:bottom w:val="single" w:sz="6" w:space="0" w:color="auto"/>
              <w:right w:val="single" w:sz="6" w:space="0" w:color="auto"/>
            </w:tcBorders>
            <w:vAlign w:val="center"/>
          </w:tcPr>
          <w:p w14:paraId="421B054F"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21A7880F"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331B718E"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Должность</w:t>
            </w:r>
          </w:p>
        </w:tc>
      </w:tr>
      <w:tr w:rsidR="009E16FF" w:rsidRPr="009E16FF" w14:paraId="2EFB280A" w14:textId="77777777" w:rsidTr="009E16FF">
        <w:tc>
          <w:tcPr>
            <w:tcW w:w="1332" w:type="dxa"/>
            <w:tcBorders>
              <w:top w:val="single" w:sz="6" w:space="0" w:color="auto"/>
              <w:left w:val="double" w:sz="6" w:space="0" w:color="auto"/>
              <w:bottom w:val="single" w:sz="6" w:space="0" w:color="auto"/>
              <w:right w:val="single" w:sz="6" w:space="0" w:color="auto"/>
            </w:tcBorders>
            <w:vAlign w:val="center"/>
          </w:tcPr>
          <w:p w14:paraId="3753D4F0"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261CC777" w14:textId="77777777" w:rsidR="009E16FF" w:rsidRPr="009E16FF" w:rsidRDefault="009E16FF" w:rsidP="009E16F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по</w:t>
            </w:r>
          </w:p>
        </w:tc>
        <w:tc>
          <w:tcPr>
            <w:tcW w:w="3980" w:type="dxa"/>
            <w:vMerge/>
            <w:tcBorders>
              <w:left w:val="single" w:sz="6" w:space="0" w:color="auto"/>
              <w:bottom w:val="single" w:sz="6" w:space="0" w:color="auto"/>
              <w:right w:val="single" w:sz="6" w:space="0" w:color="auto"/>
            </w:tcBorders>
          </w:tcPr>
          <w:p w14:paraId="391CF6A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c>
          <w:tcPr>
            <w:tcW w:w="2680" w:type="dxa"/>
            <w:vMerge/>
            <w:tcBorders>
              <w:left w:val="single" w:sz="6" w:space="0" w:color="auto"/>
              <w:bottom w:val="single" w:sz="6" w:space="0" w:color="auto"/>
              <w:right w:val="double" w:sz="6" w:space="0" w:color="auto"/>
            </w:tcBorders>
          </w:tcPr>
          <w:p w14:paraId="272E1C2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r>
      <w:tr w:rsidR="009E16FF" w:rsidRPr="009E16FF" w14:paraId="56F1964F"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743BC49F"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2004</w:t>
            </w:r>
          </w:p>
        </w:tc>
        <w:tc>
          <w:tcPr>
            <w:tcW w:w="1260" w:type="dxa"/>
          </w:tcPr>
          <w:p w14:paraId="33F3026C"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Pr>
          <w:p w14:paraId="0CB0AA0D"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009E16FF" w:rsidRPr="009E16FF">
              <w:rPr>
                <w:rFonts w:ascii="Times New Roman" w:eastAsia="Times New Roman" w:hAnsi="Times New Roman" w:cs="Times New Roman"/>
                <w:b/>
                <w:i/>
                <w:lang w:eastAsia="ru-RU"/>
              </w:rPr>
              <w:t>ЛОГИСТИКА  И  ТРАНСПОРТ</w:t>
            </w:r>
            <w:r>
              <w:rPr>
                <w:rFonts w:ascii="Times New Roman" w:eastAsia="Times New Roman" w:hAnsi="Times New Roman" w:cs="Times New Roman"/>
                <w:b/>
                <w:i/>
                <w:lang w:eastAsia="ru-RU"/>
              </w:rPr>
              <w:t>»</w:t>
            </w:r>
          </w:p>
        </w:tc>
        <w:tc>
          <w:tcPr>
            <w:tcW w:w="2680" w:type="dxa"/>
          </w:tcPr>
          <w:p w14:paraId="70786CC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Директор по организации и методологии учета</w:t>
            </w:r>
          </w:p>
        </w:tc>
      </w:tr>
      <w:tr w:rsidR="009E16FF" w:rsidRPr="009E16FF" w14:paraId="1D504605"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0D203F53"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lastRenderedPageBreak/>
              <w:t>2004</w:t>
            </w:r>
          </w:p>
        </w:tc>
        <w:tc>
          <w:tcPr>
            <w:tcW w:w="1260" w:type="dxa"/>
          </w:tcPr>
          <w:p w14:paraId="292A18D6"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Pr>
          <w:p w14:paraId="4F07A0BC" w14:textId="77777777" w:rsidR="009E16FF" w:rsidRPr="009E16FF" w:rsidRDefault="009E16FF"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 xml:space="preserve">АО </w:t>
            </w:r>
            <w:r w:rsidR="008A4B85">
              <w:rPr>
                <w:rFonts w:ascii="Times New Roman" w:eastAsia="Times New Roman" w:hAnsi="Times New Roman" w:cs="Times New Roman"/>
                <w:b/>
                <w:i/>
                <w:lang w:eastAsia="ru-RU"/>
              </w:rPr>
              <w:t>«НПК»</w:t>
            </w:r>
          </w:p>
        </w:tc>
        <w:tc>
          <w:tcPr>
            <w:tcW w:w="2680" w:type="dxa"/>
          </w:tcPr>
          <w:p w14:paraId="72AE21B6"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Ревизионной комиссии</w:t>
            </w:r>
          </w:p>
        </w:tc>
      </w:tr>
      <w:tr w:rsidR="009E16FF" w:rsidRPr="009E16FF" w14:paraId="3ADB9FCA"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2B9AEDE2"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2007</w:t>
            </w:r>
          </w:p>
        </w:tc>
        <w:tc>
          <w:tcPr>
            <w:tcW w:w="1260" w:type="dxa"/>
          </w:tcPr>
          <w:p w14:paraId="71A4B63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Pr>
          <w:p w14:paraId="56EE4D64"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ОАО «</w:t>
            </w:r>
            <w:r w:rsidR="009E16FF" w:rsidRPr="009E16FF">
              <w:rPr>
                <w:rFonts w:ascii="Times New Roman" w:eastAsia="Times New Roman" w:hAnsi="Times New Roman" w:cs="Times New Roman"/>
                <w:b/>
                <w:i/>
                <w:lang w:eastAsia="ru-RU"/>
              </w:rPr>
              <w:t>АРЗ-6</w:t>
            </w:r>
            <w:r>
              <w:rPr>
                <w:rFonts w:ascii="Times New Roman" w:eastAsia="Times New Roman" w:hAnsi="Times New Roman" w:cs="Times New Roman"/>
                <w:b/>
                <w:i/>
                <w:lang w:eastAsia="ru-RU"/>
              </w:rPr>
              <w:t>»</w:t>
            </w:r>
          </w:p>
        </w:tc>
        <w:tc>
          <w:tcPr>
            <w:tcW w:w="2680" w:type="dxa"/>
          </w:tcPr>
          <w:p w14:paraId="0F1BDC35"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B4ECE52"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168DED9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2009</w:t>
            </w:r>
          </w:p>
        </w:tc>
        <w:tc>
          <w:tcPr>
            <w:tcW w:w="1260" w:type="dxa"/>
          </w:tcPr>
          <w:p w14:paraId="5DE162B8"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3980" w:type="dxa"/>
          </w:tcPr>
          <w:p w14:paraId="2A952003"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009E16FF" w:rsidRPr="009E16FF">
              <w:rPr>
                <w:rFonts w:ascii="Times New Roman" w:eastAsia="Times New Roman" w:hAnsi="Times New Roman" w:cs="Times New Roman"/>
                <w:b/>
                <w:i/>
                <w:lang w:eastAsia="ru-RU"/>
              </w:rPr>
              <w:t>ММК-Транс</w:t>
            </w:r>
            <w:r>
              <w:rPr>
                <w:rFonts w:ascii="Times New Roman" w:eastAsia="Times New Roman" w:hAnsi="Times New Roman" w:cs="Times New Roman"/>
                <w:b/>
                <w:i/>
                <w:lang w:eastAsia="ru-RU"/>
              </w:rPr>
              <w:t>»</w:t>
            </w:r>
          </w:p>
        </w:tc>
        <w:tc>
          <w:tcPr>
            <w:tcW w:w="2680" w:type="dxa"/>
          </w:tcPr>
          <w:p w14:paraId="35F9CD89"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Заместитель финансового директора (по совместительству)</w:t>
            </w:r>
          </w:p>
        </w:tc>
      </w:tr>
      <w:tr w:rsidR="009E16FF" w:rsidRPr="009E16FF" w14:paraId="4E6C0AC5"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294DF98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2010</w:t>
            </w:r>
          </w:p>
        </w:tc>
        <w:tc>
          <w:tcPr>
            <w:tcW w:w="1260" w:type="dxa"/>
          </w:tcPr>
          <w:p w14:paraId="2F6B874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Pr>
          <w:p w14:paraId="4B31FF65"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009E16FF" w:rsidRPr="009E16FF">
              <w:rPr>
                <w:rFonts w:ascii="Times New Roman" w:eastAsia="Times New Roman" w:hAnsi="Times New Roman" w:cs="Times New Roman"/>
                <w:b/>
                <w:i/>
                <w:lang w:eastAsia="ru-RU"/>
              </w:rPr>
              <w:t>Новая вагоноремонтная компания</w:t>
            </w:r>
            <w:r>
              <w:rPr>
                <w:rFonts w:ascii="Times New Roman" w:eastAsia="Times New Roman" w:hAnsi="Times New Roman" w:cs="Times New Roman"/>
                <w:b/>
                <w:i/>
                <w:lang w:eastAsia="ru-RU"/>
              </w:rPr>
              <w:t>»</w:t>
            </w:r>
          </w:p>
        </w:tc>
        <w:tc>
          <w:tcPr>
            <w:tcW w:w="2680" w:type="dxa"/>
          </w:tcPr>
          <w:p w14:paraId="581F938A"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Член Совета директоров</w:t>
            </w:r>
          </w:p>
        </w:tc>
      </w:tr>
      <w:tr w:rsidR="009E16FF" w:rsidRPr="009E16FF" w14:paraId="4D3803D0"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21E60827"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2013</w:t>
            </w:r>
          </w:p>
        </w:tc>
        <w:tc>
          <w:tcPr>
            <w:tcW w:w="1260" w:type="dxa"/>
          </w:tcPr>
          <w:p w14:paraId="10D378D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3980" w:type="dxa"/>
          </w:tcPr>
          <w:p w14:paraId="1BCEA9B1" w14:textId="77777777" w:rsidR="009E16FF" w:rsidRPr="009E16FF" w:rsidRDefault="009E16FF"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Представительство Компании с</w:t>
            </w:r>
            <w:r w:rsidR="008A4B85">
              <w:rPr>
                <w:rFonts w:ascii="Times New Roman" w:eastAsia="Times New Roman" w:hAnsi="Times New Roman" w:cs="Times New Roman"/>
                <w:b/>
                <w:i/>
                <w:lang w:eastAsia="ru-RU"/>
              </w:rPr>
              <w:t xml:space="preserve"> ограниченной ответственностью «</w:t>
            </w:r>
            <w:r w:rsidRPr="009E16FF">
              <w:rPr>
                <w:rFonts w:ascii="Times New Roman" w:eastAsia="Times New Roman" w:hAnsi="Times New Roman" w:cs="Times New Roman"/>
                <w:b/>
                <w:i/>
                <w:lang w:eastAsia="ru-RU"/>
              </w:rPr>
              <w:t>КВИННОКС  ХОЛДИНГ  ЛТД</w:t>
            </w:r>
            <w:r w:rsidR="008A4B85">
              <w:rPr>
                <w:rFonts w:ascii="Times New Roman" w:eastAsia="Times New Roman" w:hAnsi="Times New Roman" w:cs="Times New Roman"/>
                <w:b/>
                <w:i/>
                <w:lang w:eastAsia="ru-RU"/>
              </w:rPr>
              <w:t>»</w:t>
            </w:r>
            <w:r w:rsidRPr="009E16FF">
              <w:rPr>
                <w:rFonts w:ascii="Times New Roman" w:eastAsia="Times New Roman" w:hAnsi="Times New Roman" w:cs="Times New Roman"/>
                <w:b/>
                <w:i/>
                <w:lang w:eastAsia="ru-RU"/>
              </w:rPr>
              <w:t xml:space="preserve"> (QUINNOX  HOLDING LTD)</w:t>
            </w:r>
          </w:p>
        </w:tc>
        <w:tc>
          <w:tcPr>
            <w:tcW w:w="2680" w:type="dxa"/>
          </w:tcPr>
          <w:p w14:paraId="6250B4E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Директор по организации и методологии учета</w:t>
            </w:r>
          </w:p>
        </w:tc>
      </w:tr>
      <w:tr w:rsidR="009E16FF" w:rsidRPr="009E16FF" w14:paraId="1B471123" w14:textId="77777777" w:rsidTr="009E16F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78F727DD"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2015</w:t>
            </w:r>
          </w:p>
        </w:tc>
        <w:tc>
          <w:tcPr>
            <w:tcW w:w="1260" w:type="dxa"/>
          </w:tcPr>
          <w:p w14:paraId="3CC1394E"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Pr>
          <w:p w14:paraId="5BC02E17" w14:textId="77777777" w:rsidR="009E16FF" w:rsidRPr="009E16FF" w:rsidRDefault="008A4B85" w:rsidP="008A4B85">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ООО «</w:t>
            </w:r>
            <w:r w:rsidR="009E16FF" w:rsidRPr="009E16FF">
              <w:rPr>
                <w:rFonts w:ascii="Times New Roman" w:eastAsia="Times New Roman" w:hAnsi="Times New Roman" w:cs="Times New Roman"/>
                <w:b/>
                <w:i/>
                <w:lang w:eastAsia="ru-RU"/>
              </w:rPr>
              <w:t>ТрансКонсалт Менеджмент</w:t>
            </w:r>
            <w:r>
              <w:rPr>
                <w:rFonts w:ascii="Times New Roman" w:eastAsia="Times New Roman" w:hAnsi="Times New Roman" w:cs="Times New Roman"/>
                <w:b/>
                <w:i/>
                <w:lang w:eastAsia="ru-RU"/>
              </w:rPr>
              <w:t>»</w:t>
            </w:r>
          </w:p>
        </w:tc>
        <w:tc>
          <w:tcPr>
            <w:tcW w:w="2680" w:type="dxa"/>
          </w:tcPr>
          <w:p w14:paraId="76B51081"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Финансовый директор</w:t>
            </w:r>
          </w:p>
        </w:tc>
      </w:tr>
    </w:tbl>
    <w:p w14:paraId="10693154"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2E960D2D" w14:textId="77777777" w:rsidR="00C0675B" w:rsidRPr="00BB1761" w:rsidRDefault="00C0675B" w:rsidP="00C0675B">
      <w:pPr>
        <w:autoSpaceDE w:val="0"/>
        <w:autoSpaceDN w:val="0"/>
        <w:adjustRightInd w:val="0"/>
        <w:spacing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4D8450E3" w14:textId="77777777" w:rsidR="00C0675B" w:rsidRPr="00BB1761" w:rsidRDefault="00C0675B" w:rsidP="00C0675B">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Лицо указанных долей не имеет</w:t>
      </w:r>
      <w:r w:rsidRPr="00BB1761">
        <w:rPr>
          <w:rFonts w:ascii="Times New Roman" w:eastAsia="Times New Roman" w:hAnsi="Times New Roman" w:cs="Times New Roman"/>
          <w:b/>
          <w:bCs/>
          <w:i/>
          <w:iCs/>
          <w:lang w:eastAsia="ru-RU"/>
        </w:rPr>
        <w:t>.</w:t>
      </w:r>
      <w:r w:rsidRPr="009E16FF">
        <w:rPr>
          <w:rFonts w:ascii="Times New Roman" w:eastAsia="Times New Roman" w:hAnsi="Times New Roman" w:cs="Times New Roman"/>
          <w:b/>
          <w:bCs/>
          <w:i/>
          <w:iCs/>
          <w:lang w:eastAsia="ru-RU"/>
        </w:rPr>
        <w:t xml:space="preserve"> Эмитент не имеет дочерних/зависимых обществ.</w:t>
      </w:r>
    </w:p>
    <w:p w14:paraId="681FF0A0" w14:textId="77777777" w:rsidR="009E16FF" w:rsidRPr="009E16FF" w:rsidRDefault="009E16FF" w:rsidP="009E16F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2C5F1400"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568F10BA"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49818969" w14:textId="77777777" w:rsidR="009E16FF" w:rsidRPr="009E16FF" w:rsidRDefault="009E16FF" w:rsidP="005F085A">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 xml:space="preserve">Лицо указанных должностей не занимало. </w:t>
      </w:r>
    </w:p>
    <w:p w14:paraId="098152D2" w14:textId="77777777" w:rsidR="00EC219A" w:rsidRDefault="00EC219A" w:rsidP="00EC219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4152F551" w14:textId="77777777" w:rsidR="00C0675B" w:rsidRPr="00C0675B" w:rsidRDefault="00C0675B" w:rsidP="00EC219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2699F2A7" w14:textId="77777777" w:rsidR="00C0675B" w:rsidRPr="009F428F" w:rsidRDefault="00C0675B" w:rsidP="009F428F">
      <w:pPr>
        <w:autoSpaceDE w:val="0"/>
        <w:autoSpaceDN w:val="0"/>
        <w:adjustRightInd w:val="0"/>
        <w:spacing w:after="0" w:line="240" w:lineRule="auto"/>
        <w:jc w:val="both"/>
        <w:rPr>
          <w:rFonts w:ascii="Times New Roman" w:hAnsi="Times New Roman" w:cs="Times New Roman"/>
          <w:bCs/>
          <w:iCs/>
        </w:rPr>
      </w:pPr>
      <w:r w:rsidRPr="009F428F">
        <w:rPr>
          <w:rFonts w:ascii="Times New Roman" w:hAnsi="Times New Roman" w:cs="Times New Roman"/>
          <w:bCs/>
          <w:iCs/>
        </w:rPr>
        <w:t xml:space="preserve">В случае наличия у эмитента отдельного структурного подразделения (подразделений)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контроль за финансово-хозяйственной деятельностью эмитента) и (или) отдельного структурного подразделения (службы) внутреннего аудита, информация, предусмотренная настоящим </w:t>
      </w:r>
      <w:r w:rsidRPr="009F428F">
        <w:rPr>
          <w:rFonts w:ascii="Times New Roman" w:hAnsi="Times New Roman" w:cs="Times New Roman"/>
          <w:bCs/>
          <w:iCs/>
        </w:rPr>
        <w:lastRenderedPageBreak/>
        <w:t>пунктом, указывается в отношении руководителя такого отдельного структурного подразделения (органа) эмитента.</w:t>
      </w:r>
    </w:p>
    <w:p w14:paraId="7AFEBC6B" w14:textId="77777777" w:rsidR="009F428F" w:rsidRDefault="009F428F" w:rsidP="009F428F">
      <w:pPr>
        <w:rPr>
          <w:rFonts w:ascii="Calibri" w:eastAsia="Calibri" w:hAnsi="Calibri" w:cs="Times New Roman"/>
          <w:b/>
          <w:bCs/>
          <w:u w:val="single"/>
        </w:rPr>
      </w:pPr>
    </w:p>
    <w:p w14:paraId="198F4737" w14:textId="77777777" w:rsidR="009F428F" w:rsidRPr="009F428F" w:rsidRDefault="009F428F" w:rsidP="009F428F">
      <w:pPr>
        <w:rPr>
          <w:rFonts w:ascii="Times New Roman" w:eastAsia="Times New Roman" w:hAnsi="Times New Roman" w:cs="Times New Roman"/>
          <w:b/>
          <w:bCs/>
          <w:i/>
          <w:iCs/>
          <w:u w:val="single"/>
          <w:lang w:eastAsia="ru-RU"/>
        </w:rPr>
      </w:pPr>
      <w:r w:rsidRPr="009F428F">
        <w:rPr>
          <w:rFonts w:ascii="Times New Roman" w:eastAsia="Times New Roman" w:hAnsi="Times New Roman" w:cs="Times New Roman"/>
          <w:b/>
          <w:bCs/>
          <w:i/>
          <w:iCs/>
          <w:u w:val="single"/>
          <w:lang w:eastAsia="ru-RU"/>
        </w:rPr>
        <w:t xml:space="preserve"> Отдел внутреннего аудита:</w:t>
      </w:r>
    </w:p>
    <w:p w14:paraId="28ABC3A7" w14:textId="77777777" w:rsidR="009F428F" w:rsidRPr="009F428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r w:rsidRPr="009F428F">
        <w:rPr>
          <w:rFonts w:ascii="Times New Roman" w:eastAsia="Times New Roman" w:hAnsi="Times New Roman" w:cs="Times New Roman"/>
          <w:b/>
          <w:bCs/>
          <w:i/>
          <w:iCs/>
          <w:lang w:eastAsia="ru-RU"/>
        </w:rPr>
        <w:t>Морева Елена Михайловна</w:t>
      </w:r>
    </w:p>
    <w:p w14:paraId="607D99C2" w14:textId="77777777" w:rsidR="009F428F" w:rsidRPr="009F428F" w:rsidRDefault="009F428F" w:rsidP="009F428F">
      <w:pPr>
        <w:widowControl w:val="0"/>
        <w:autoSpaceDE w:val="0"/>
        <w:autoSpaceDN w:val="0"/>
        <w:adjustRightInd w:val="0"/>
        <w:spacing w:before="20" w:after="40" w:line="240" w:lineRule="auto"/>
        <w:ind w:left="200"/>
        <w:jc w:val="both"/>
        <w:rPr>
          <w:rFonts w:ascii="Calibri" w:eastAsia="Calibri" w:hAnsi="Calibri" w:cs="Raavi"/>
          <w:color w:val="0070C0"/>
        </w:rPr>
      </w:pPr>
      <w:r w:rsidRPr="009E16FF">
        <w:rPr>
          <w:rFonts w:ascii="Times New Roman" w:eastAsia="Times New Roman" w:hAnsi="Times New Roman" w:cs="Times New Roman"/>
          <w:lang w:eastAsia="ru-RU"/>
        </w:rPr>
        <w:t>Год рождения:</w:t>
      </w:r>
      <w:r w:rsidRPr="009E16FF">
        <w:rPr>
          <w:rFonts w:ascii="Times New Roman" w:eastAsia="Times New Roman" w:hAnsi="Times New Roman" w:cs="Times New Roman"/>
          <w:b/>
          <w:bCs/>
          <w:i/>
          <w:iCs/>
          <w:lang w:eastAsia="ru-RU"/>
        </w:rPr>
        <w:t xml:space="preserve">  19</w:t>
      </w:r>
      <w:r>
        <w:rPr>
          <w:rFonts w:ascii="Times New Roman" w:eastAsia="Times New Roman" w:hAnsi="Times New Roman" w:cs="Times New Roman"/>
          <w:b/>
          <w:bCs/>
          <w:i/>
          <w:iCs/>
          <w:lang w:eastAsia="ru-RU"/>
        </w:rPr>
        <w:t>69</w:t>
      </w:r>
    </w:p>
    <w:p w14:paraId="4D809B3E" w14:textId="77777777" w:rsidR="009F428F" w:rsidRPr="009F428F" w:rsidRDefault="009F428F" w:rsidP="009F428F">
      <w:pPr>
        <w:pStyle w:val="ad"/>
        <w:autoSpaceDE w:val="0"/>
        <w:autoSpaceDN w:val="0"/>
        <w:ind w:left="0"/>
        <w:jc w:val="both"/>
        <w:rPr>
          <w:rFonts w:ascii="Times New Roman" w:eastAsia="Times New Roman" w:hAnsi="Times New Roman" w:cs="Times New Roman"/>
          <w:b/>
          <w:bCs/>
          <w:i/>
          <w:iCs/>
          <w:lang w:eastAsia="ru-RU"/>
        </w:rPr>
      </w:pPr>
      <w:r w:rsidRPr="009E16FF">
        <w:rPr>
          <w:rFonts w:ascii="Times New Roman" w:eastAsia="Times New Roman" w:hAnsi="Times New Roman" w:cs="Times New Roman"/>
          <w:lang w:eastAsia="ru-RU"/>
        </w:rPr>
        <w:t xml:space="preserve">Образование: </w:t>
      </w:r>
      <w:r w:rsidRPr="009E16FF">
        <w:rPr>
          <w:rFonts w:ascii="Times New Roman" w:eastAsia="Times New Roman" w:hAnsi="Times New Roman" w:cs="Times New Roman"/>
          <w:b/>
          <w:bCs/>
          <w:i/>
          <w:iCs/>
          <w:lang w:eastAsia="ru-RU"/>
        </w:rPr>
        <w:t xml:space="preserve"> </w:t>
      </w:r>
      <w:r w:rsidRPr="009F428F">
        <w:rPr>
          <w:rFonts w:ascii="Times New Roman" w:eastAsia="Times New Roman" w:hAnsi="Times New Roman" w:cs="Times New Roman"/>
          <w:b/>
          <w:bCs/>
          <w:i/>
          <w:iCs/>
          <w:lang w:eastAsia="ru-RU"/>
        </w:rPr>
        <w:t xml:space="preserve">Государственная финансовая академия (1991г.) Специальность – Финансы и кредит. Квалификация – Экономист. </w:t>
      </w:r>
    </w:p>
    <w:p w14:paraId="59D0655A" w14:textId="77777777" w:rsidR="009F428F" w:rsidRPr="009F428F" w:rsidRDefault="009F428F" w:rsidP="009F428F">
      <w:pPr>
        <w:autoSpaceDE w:val="0"/>
        <w:autoSpaceDN w:val="0"/>
        <w:spacing w:after="0" w:line="240" w:lineRule="auto"/>
        <w:jc w:val="both"/>
        <w:rPr>
          <w:rFonts w:ascii="Times New Roman" w:eastAsia="Times New Roman" w:hAnsi="Times New Roman" w:cs="Times New Roman"/>
          <w:b/>
          <w:bCs/>
          <w:i/>
          <w:iCs/>
          <w:lang w:eastAsia="ru-RU"/>
        </w:rPr>
      </w:pPr>
      <w:r w:rsidRPr="009F428F">
        <w:rPr>
          <w:rFonts w:ascii="Times New Roman" w:eastAsia="Times New Roman" w:hAnsi="Times New Roman" w:cs="Times New Roman"/>
          <w:b/>
          <w:bCs/>
          <w:i/>
          <w:iCs/>
          <w:lang w:eastAsia="ru-RU"/>
        </w:rPr>
        <w:t xml:space="preserve">Профессиональная переподготовка  на ведение профессиональной деятельности в сфере юриспруденции, правоведения в Государственной академии профессиональной переподготовки и повышения квалификации руководящих работников и специалистов инвестиционной сферы (2002г.) </w:t>
      </w:r>
    </w:p>
    <w:p w14:paraId="2ACD00A4" w14:textId="77777777" w:rsidR="009F428F" w:rsidRPr="009F428F" w:rsidRDefault="009F428F" w:rsidP="009F428F">
      <w:pPr>
        <w:autoSpaceDE w:val="0"/>
        <w:autoSpaceDN w:val="0"/>
        <w:spacing w:after="0" w:line="240" w:lineRule="auto"/>
        <w:jc w:val="both"/>
        <w:rPr>
          <w:rFonts w:ascii="Times New Roman" w:eastAsia="Times New Roman" w:hAnsi="Times New Roman" w:cs="Times New Roman"/>
          <w:b/>
          <w:bCs/>
          <w:i/>
          <w:iCs/>
          <w:lang w:eastAsia="ru-RU"/>
        </w:rPr>
      </w:pPr>
      <w:r w:rsidRPr="009F428F">
        <w:rPr>
          <w:rFonts w:ascii="Times New Roman" w:eastAsia="Times New Roman" w:hAnsi="Times New Roman" w:cs="Times New Roman"/>
          <w:b/>
          <w:bCs/>
          <w:i/>
          <w:iCs/>
          <w:lang w:eastAsia="ru-RU"/>
        </w:rPr>
        <w:t>Аттестат Минфина РФ по общему аудиту   (1999 г.)</w:t>
      </w:r>
    </w:p>
    <w:p w14:paraId="159E7058" w14:textId="77777777" w:rsidR="009F428F" w:rsidRPr="009F428F" w:rsidRDefault="009F428F" w:rsidP="009F428F">
      <w:pPr>
        <w:autoSpaceDE w:val="0"/>
        <w:autoSpaceDN w:val="0"/>
        <w:spacing w:after="240" w:line="240" w:lineRule="auto"/>
        <w:jc w:val="both"/>
        <w:rPr>
          <w:rFonts w:ascii="Times New Roman" w:eastAsia="Times New Roman" w:hAnsi="Times New Roman" w:cs="Times New Roman"/>
          <w:b/>
          <w:bCs/>
          <w:i/>
          <w:iCs/>
          <w:lang w:eastAsia="ru-RU"/>
        </w:rPr>
      </w:pPr>
      <w:r w:rsidRPr="009F428F">
        <w:rPr>
          <w:rFonts w:ascii="Times New Roman" w:eastAsia="Times New Roman" w:hAnsi="Times New Roman" w:cs="Times New Roman"/>
          <w:b/>
          <w:bCs/>
          <w:i/>
          <w:iCs/>
          <w:lang w:eastAsia="ru-RU"/>
        </w:rPr>
        <w:t>ДИПИФР (квалификация в области МСФО) (2006г.)</w:t>
      </w:r>
    </w:p>
    <w:p w14:paraId="7A488E7F"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
    <w:p w14:paraId="4C8F969F"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9F428F" w:rsidRPr="009E16FF" w14:paraId="5DF2EDCB" w14:textId="77777777" w:rsidTr="009F428F">
        <w:tc>
          <w:tcPr>
            <w:tcW w:w="2592" w:type="dxa"/>
            <w:gridSpan w:val="2"/>
            <w:tcBorders>
              <w:top w:val="double" w:sz="6" w:space="0" w:color="auto"/>
              <w:left w:val="double" w:sz="6" w:space="0" w:color="auto"/>
              <w:bottom w:val="single" w:sz="6" w:space="0" w:color="auto"/>
              <w:right w:val="single" w:sz="6" w:space="0" w:color="auto"/>
            </w:tcBorders>
            <w:vAlign w:val="center"/>
          </w:tcPr>
          <w:p w14:paraId="3B922E99" w14:textId="77777777" w:rsidR="009F428F" w:rsidRPr="009E16FF" w:rsidRDefault="009F428F" w:rsidP="009F428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Период</w:t>
            </w:r>
          </w:p>
        </w:tc>
        <w:tc>
          <w:tcPr>
            <w:tcW w:w="3980" w:type="dxa"/>
            <w:vMerge w:val="restart"/>
            <w:tcBorders>
              <w:top w:val="double" w:sz="6" w:space="0" w:color="auto"/>
              <w:left w:val="single" w:sz="6" w:space="0" w:color="auto"/>
              <w:right w:val="single" w:sz="6" w:space="0" w:color="auto"/>
            </w:tcBorders>
            <w:vAlign w:val="center"/>
          </w:tcPr>
          <w:p w14:paraId="72127F71" w14:textId="77777777" w:rsidR="009F428F" w:rsidRPr="009E16FF" w:rsidRDefault="009F428F" w:rsidP="009F428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Наименование организации</w:t>
            </w:r>
          </w:p>
        </w:tc>
        <w:tc>
          <w:tcPr>
            <w:tcW w:w="2680" w:type="dxa"/>
            <w:vMerge w:val="restart"/>
            <w:tcBorders>
              <w:top w:val="double" w:sz="6" w:space="0" w:color="auto"/>
              <w:left w:val="single" w:sz="6" w:space="0" w:color="auto"/>
              <w:right w:val="double" w:sz="6" w:space="0" w:color="auto"/>
            </w:tcBorders>
            <w:vAlign w:val="center"/>
          </w:tcPr>
          <w:p w14:paraId="4AB0066A" w14:textId="77777777" w:rsidR="009F428F" w:rsidRPr="009E16FF" w:rsidRDefault="009F428F" w:rsidP="009F428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Должность</w:t>
            </w:r>
          </w:p>
        </w:tc>
      </w:tr>
      <w:tr w:rsidR="009F428F" w:rsidRPr="009E16FF" w14:paraId="1F364B19" w14:textId="77777777" w:rsidTr="009F428F">
        <w:tc>
          <w:tcPr>
            <w:tcW w:w="1332" w:type="dxa"/>
            <w:tcBorders>
              <w:top w:val="single" w:sz="6" w:space="0" w:color="auto"/>
              <w:left w:val="double" w:sz="6" w:space="0" w:color="auto"/>
              <w:bottom w:val="single" w:sz="6" w:space="0" w:color="auto"/>
              <w:right w:val="single" w:sz="6" w:space="0" w:color="auto"/>
            </w:tcBorders>
            <w:vAlign w:val="center"/>
          </w:tcPr>
          <w:p w14:paraId="4B99640E" w14:textId="77777777" w:rsidR="009F428F" w:rsidRPr="009E16FF" w:rsidRDefault="009F428F" w:rsidP="009F428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с</w:t>
            </w:r>
          </w:p>
        </w:tc>
        <w:tc>
          <w:tcPr>
            <w:tcW w:w="1260" w:type="dxa"/>
            <w:tcBorders>
              <w:top w:val="single" w:sz="6" w:space="0" w:color="auto"/>
              <w:left w:val="single" w:sz="6" w:space="0" w:color="auto"/>
              <w:bottom w:val="single" w:sz="6" w:space="0" w:color="auto"/>
              <w:right w:val="single" w:sz="6" w:space="0" w:color="auto"/>
            </w:tcBorders>
            <w:vAlign w:val="center"/>
          </w:tcPr>
          <w:p w14:paraId="56A048B9" w14:textId="77777777" w:rsidR="009F428F" w:rsidRPr="009E16FF" w:rsidRDefault="009F428F" w:rsidP="009F428F">
            <w:pPr>
              <w:widowControl w:val="0"/>
              <w:autoSpaceDE w:val="0"/>
              <w:autoSpaceDN w:val="0"/>
              <w:adjustRightInd w:val="0"/>
              <w:spacing w:before="20" w:after="40" w:line="240" w:lineRule="auto"/>
              <w:ind w:left="200"/>
              <w:jc w:val="center"/>
              <w:rPr>
                <w:rFonts w:ascii="Times New Roman" w:eastAsia="Times New Roman" w:hAnsi="Times New Roman" w:cs="Times New Roman"/>
                <w:b/>
                <w:lang w:eastAsia="ru-RU"/>
              </w:rPr>
            </w:pPr>
            <w:r w:rsidRPr="009E16FF">
              <w:rPr>
                <w:rFonts w:ascii="Times New Roman" w:eastAsia="Times New Roman" w:hAnsi="Times New Roman" w:cs="Times New Roman"/>
                <w:b/>
                <w:lang w:eastAsia="ru-RU"/>
              </w:rPr>
              <w:t>по</w:t>
            </w:r>
          </w:p>
        </w:tc>
        <w:tc>
          <w:tcPr>
            <w:tcW w:w="3980" w:type="dxa"/>
            <w:vMerge/>
            <w:tcBorders>
              <w:left w:val="single" w:sz="6" w:space="0" w:color="auto"/>
              <w:bottom w:val="single" w:sz="6" w:space="0" w:color="auto"/>
              <w:right w:val="single" w:sz="6" w:space="0" w:color="auto"/>
            </w:tcBorders>
          </w:tcPr>
          <w:p w14:paraId="5E12C0AA"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c>
          <w:tcPr>
            <w:tcW w:w="2680" w:type="dxa"/>
            <w:vMerge/>
            <w:tcBorders>
              <w:left w:val="single" w:sz="6" w:space="0" w:color="auto"/>
              <w:bottom w:val="single" w:sz="6" w:space="0" w:color="auto"/>
              <w:right w:val="double" w:sz="6" w:space="0" w:color="auto"/>
            </w:tcBorders>
          </w:tcPr>
          <w:p w14:paraId="10762356"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lang w:eastAsia="ru-RU"/>
              </w:rPr>
            </w:pPr>
          </w:p>
        </w:tc>
      </w:tr>
      <w:tr w:rsidR="009F428F" w:rsidRPr="009E16FF" w14:paraId="4A876E94" w14:textId="77777777" w:rsidTr="009F428F">
        <w:tblPrEx>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PrEx>
        <w:tc>
          <w:tcPr>
            <w:tcW w:w="1332" w:type="dxa"/>
          </w:tcPr>
          <w:p w14:paraId="00EBC20C"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20</w:t>
            </w:r>
            <w:r>
              <w:rPr>
                <w:rFonts w:ascii="Times New Roman" w:eastAsia="Times New Roman" w:hAnsi="Times New Roman" w:cs="Times New Roman"/>
                <w:b/>
                <w:i/>
                <w:lang w:eastAsia="ru-RU"/>
              </w:rPr>
              <w:t>0</w:t>
            </w:r>
            <w:r w:rsidRPr="009E16FF">
              <w:rPr>
                <w:rFonts w:ascii="Times New Roman" w:eastAsia="Times New Roman" w:hAnsi="Times New Roman" w:cs="Times New Roman"/>
                <w:b/>
                <w:i/>
                <w:lang w:eastAsia="ru-RU"/>
              </w:rPr>
              <w:t>5</w:t>
            </w:r>
          </w:p>
        </w:tc>
        <w:tc>
          <w:tcPr>
            <w:tcW w:w="1260" w:type="dxa"/>
          </w:tcPr>
          <w:p w14:paraId="6F7FF02B"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E16FF">
              <w:rPr>
                <w:rFonts w:ascii="Times New Roman" w:eastAsia="Times New Roman" w:hAnsi="Times New Roman" w:cs="Times New Roman"/>
                <w:b/>
                <w:i/>
                <w:lang w:eastAsia="ru-RU"/>
              </w:rPr>
              <w:t>наст.вр.</w:t>
            </w:r>
          </w:p>
        </w:tc>
        <w:tc>
          <w:tcPr>
            <w:tcW w:w="3980" w:type="dxa"/>
          </w:tcPr>
          <w:p w14:paraId="1A2D891A"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Акционерное общество «Новая перевозочная компания»</w:t>
            </w:r>
          </w:p>
        </w:tc>
        <w:tc>
          <w:tcPr>
            <w:tcW w:w="2680" w:type="dxa"/>
          </w:tcPr>
          <w:p w14:paraId="5FF1639D"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b/>
                <w:i/>
                <w:lang w:eastAsia="ru-RU"/>
              </w:rPr>
            </w:pPr>
            <w:r w:rsidRPr="009F428F">
              <w:rPr>
                <w:rFonts w:ascii="Times New Roman" w:eastAsia="Times New Roman" w:hAnsi="Times New Roman" w:cs="Times New Roman"/>
                <w:b/>
                <w:i/>
                <w:lang w:eastAsia="ru-RU"/>
              </w:rPr>
              <w:t>Начальник отдела внутреннего аудита</w:t>
            </w:r>
          </w:p>
        </w:tc>
      </w:tr>
    </w:tbl>
    <w:p w14:paraId="48A9F6DC"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3B70409F" w14:textId="77777777" w:rsidR="009F428F" w:rsidRPr="00BB1761" w:rsidRDefault="009F428F" w:rsidP="009F428F">
      <w:pPr>
        <w:autoSpaceDE w:val="0"/>
        <w:autoSpaceDN w:val="0"/>
        <w:adjustRightInd w:val="0"/>
        <w:spacing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эмитента, являющегося коммерческой организацией, а для эмитентов, являющихся акционерными обществами, - также доли принадлежащих указанному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w:t>
      </w:r>
      <w:r w:rsidRPr="00504148">
        <w:rPr>
          <w:rFonts w:ascii="Times New Roman" w:eastAsia="Times New Roman" w:hAnsi="Times New Roman" w:cs="Times New Roman"/>
          <w:bCs/>
          <w:iCs/>
          <w:lang w:eastAsia="ru-RU"/>
        </w:rPr>
        <w:t>адлежащим ему опционам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Доли участия в уставном капитале Эмитента/обыкновенных акций Эмитента не имеет.</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Опционы Эмитента, по которым могут быть приобретены акции Эмитента, отсутствуют.</w:t>
      </w:r>
    </w:p>
    <w:p w14:paraId="5C6BE069" w14:textId="77777777" w:rsidR="009F428F" w:rsidRPr="00BB1761" w:rsidRDefault="009F428F" w:rsidP="009F428F">
      <w:pPr>
        <w:autoSpaceDE w:val="0"/>
        <w:autoSpaceDN w:val="0"/>
        <w:adjustRightInd w:val="0"/>
        <w:spacing w:before="220" w:after="0" w:line="240" w:lineRule="auto"/>
        <w:jc w:val="both"/>
        <w:rPr>
          <w:rFonts w:ascii="Times New Roman" w:eastAsia="Times New Roman" w:hAnsi="Times New Roman" w:cs="Times New Roman"/>
          <w:bCs/>
          <w:iCs/>
          <w:lang w:eastAsia="ru-RU"/>
        </w:rPr>
      </w:pPr>
      <w:r w:rsidRPr="00BB1761">
        <w:rPr>
          <w:rFonts w:ascii="Times New Roman" w:eastAsia="Times New Roman" w:hAnsi="Times New Roman" w:cs="Times New Roman"/>
          <w:bCs/>
          <w:iCs/>
          <w:lang w:eastAsia="ru-RU"/>
        </w:rPr>
        <w:t>доли участия члена органа эмитента по контролю за его финансово-хозяйственной деятельностью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указанному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w:t>
      </w:r>
      <w:r w:rsidRPr="00504148">
        <w:rPr>
          <w:rFonts w:ascii="Times New Roman" w:eastAsia="Times New Roman" w:hAnsi="Times New Roman" w:cs="Times New Roman"/>
          <w:bCs/>
          <w:iCs/>
          <w:lang w:eastAsia="ru-RU"/>
        </w:rPr>
        <w:t>ли зависимого общества эмитента</w:t>
      </w:r>
      <w:r w:rsidRPr="00BB1761">
        <w:rPr>
          <w:rFonts w:ascii="Times New Roman" w:eastAsia="Times New Roman" w:hAnsi="Times New Roman" w:cs="Times New Roman"/>
          <w:bCs/>
          <w:iCs/>
          <w:lang w:eastAsia="ru-RU"/>
        </w:rPr>
        <w:t>:</w:t>
      </w:r>
      <w:r w:rsidRPr="00504148">
        <w:rPr>
          <w:rFonts w:ascii="Times New Roman" w:eastAsia="Times New Roman" w:hAnsi="Times New Roman" w:cs="Times New Roman"/>
          <w:b/>
          <w:bCs/>
          <w:i/>
          <w:iCs/>
          <w:lang w:eastAsia="ru-RU"/>
        </w:rPr>
        <w:t xml:space="preserve"> </w:t>
      </w:r>
      <w:r w:rsidRPr="009E16FF">
        <w:rPr>
          <w:rFonts w:ascii="Times New Roman" w:eastAsia="Times New Roman" w:hAnsi="Times New Roman" w:cs="Times New Roman"/>
          <w:b/>
          <w:bCs/>
          <w:i/>
          <w:iCs/>
          <w:lang w:eastAsia="ru-RU"/>
        </w:rPr>
        <w:t>Лицо указанных долей не имеет</w:t>
      </w:r>
      <w:r w:rsidRPr="00BB1761">
        <w:rPr>
          <w:rFonts w:ascii="Times New Roman" w:eastAsia="Times New Roman" w:hAnsi="Times New Roman" w:cs="Times New Roman"/>
          <w:b/>
          <w:bCs/>
          <w:i/>
          <w:iCs/>
          <w:lang w:eastAsia="ru-RU"/>
        </w:rPr>
        <w:t>.</w:t>
      </w:r>
      <w:r w:rsidRPr="009E16FF">
        <w:rPr>
          <w:rFonts w:ascii="Times New Roman" w:eastAsia="Times New Roman" w:hAnsi="Times New Roman" w:cs="Times New Roman"/>
          <w:b/>
          <w:bCs/>
          <w:i/>
          <w:iCs/>
          <w:lang w:eastAsia="ru-RU"/>
        </w:rPr>
        <w:t xml:space="preserve"> Эмитент не имеет дочерних/зависимых обществ.</w:t>
      </w:r>
    </w:p>
    <w:p w14:paraId="318D1561" w14:textId="77777777" w:rsidR="009F428F" w:rsidRPr="009E16FF" w:rsidRDefault="009F428F" w:rsidP="009F428F">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0C7A0009" w14:textId="77777777" w:rsidR="009F428F" w:rsidRPr="009E16FF" w:rsidRDefault="009F428F" w:rsidP="009F428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характере любых родственных связей с иными лицами, входящими в состав органов управления эмитента и/или органов контроля за финансово-хозяйственной деятельностью эмитента: </w:t>
      </w:r>
      <w:r w:rsidRPr="009E16FF">
        <w:rPr>
          <w:rFonts w:ascii="Times New Roman" w:eastAsia="Times New Roman" w:hAnsi="Times New Roman" w:cs="Times New Roman"/>
          <w:b/>
          <w:bCs/>
          <w:i/>
          <w:iCs/>
          <w:lang w:eastAsia="ru-RU"/>
        </w:rPr>
        <w:t xml:space="preserve"> Указанных родственных связей нет.</w:t>
      </w:r>
    </w:p>
    <w:p w14:paraId="3F600BEC" w14:textId="77777777" w:rsidR="009F428F" w:rsidRPr="009E16FF" w:rsidRDefault="009F428F" w:rsidP="009F428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r w:rsidRPr="009E16FF">
        <w:rPr>
          <w:rFonts w:ascii="Times New Roman" w:eastAsia="Times New Roman" w:hAnsi="Times New Roman" w:cs="Times New Roman"/>
          <w:b/>
          <w:bCs/>
          <w:i/>
          <w:iCs/>
          <w:lang w:eastAsia="ru-RU"/>
        </w:rPr>
        <w:t xml:space="preserve"> Лицо к указанным видам ответственности не привлекалось.</w:t>
      </w:r>
    </w:p>
    <w:p w14:paraId="62B62E7B" w14:textId="77777777" w:rsidR="009F428F" w:rsidRDefault="009F428F" w:rsidP="009F428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9E16FF">
        <w:rPr>
          <w:rFonts w:ascii="Times New Roman" w:eastAsia="Times New Roman" w:hAnsi="Times New Roman" w:cs="Times New Roman"/>
          <w:lang w:eastAsia="ru-RU"/>
        </w:rPr>
        <w:t xml:space="preserve">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 </w:t>
      </w:r>
      <w:r w:rsidRPr="009E16FF">
        <w:rPr>
          <w:rFonts w:ascii="Times New Roman" w:eastAsia="Times New Roman" w:hAnsi="Times New Roman" w:cs="Times New Roman"/>
          <w:b/>
          <w:bCs/>
          <w:i/>
          <w:iCs/>
          <w:lang w:eastAsia="ru-RU"/>
        </w:rPr>
        <w:t>Лицо указанных должностей не занимало.</w:t>
      </w:r>
    </w:p>
    <w:p w14:paraId="0222050C" w14:textId="77777777" w:rsidR="009F428F" w:rsidRDefault="009F428F" w:rsidP="00EC219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6E284119" w14:textId="77777777" w:rsidR="00C0675B" w:rsidRDefault="00C0675B" w:rsidP="00EC219A">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p>
    <w:p w14:paraId="19564E94" w14:textId="77777777" w:rsidR="00C0675B" w:rsidRDefault="009F428F" w:rsidP="0038008D">
      <w:pPr>
        <w:widowControl w:val="0"/>
        <w:autoSpaceDE w:val="0"/>
        <w:autoSpaceDN w:val="0"/>
        <w:adjustRightInd w:val="0"/>
        <w:spacing w:before="20" w:after="40" w:line="240" w:lineRule="auto"/>
        <w:jc w:val="both"/>
        <w:rPr>
          <w:rFonts w:ascii="Times New Roman" w:eastAsia="Times New Roman" w:hAnsi="Times New Roman" w:cs="Times New Roman"/>
          <w:b/>
          <w:bCs/>
          <w:i/>
          <w:iCs/>
          <w:lang w:eastAsia="ru-RU"/>
        </w:rPr>
      </w:pPr>
      <w:r w:rsidRPr="009F428F">
        <w:rPr>
          <w:rFonts w:ascii="Times New Roman" w:eastAsia="Times New Roman" w:hAnsi="Times New Roman" w:cs="Times New Roman"/>
          <w:b/>
          <w:bCs/>
          <w:i/>
          <w:iCs/>
          <w:lang w:eastAsia="ru-RU"/>
        </w:rPr>
        <w:t xml:space="preserve">В утвержденном штатном расписании </w:t>
      </w:r>
      <w:r>
        <w:rPr>
          <w:rFonts w:ascii="Times New Roman" w:eastAsia="Times New Roman" w:hAnsi="Times New Roman" w:cs="Times New Roman"/>
          <w:b/>
          <w:bCs/>
          <w:i/>
          <w:iCs/>
          <w:lang w:eastAsia="ru-RU"/>
        </w:rPr>
        <w:t>Эмитента</w:t>
      </w:r>
      <w:r w:rsidRPr="009F428F">
        <w:rPr>
          <w:rFonts w:ascii="Times New Roman" w:eastAsia="Times New Roman" w:hAnsi="Times New Roman" w:cs="Times New Roman"/>
          <w:b/>
          <w:bCs/>
          <w:i/>
          <w:iCs/>
          <w:lang w:eastAsia="ru-RU"/>
        </w:rPr>
        <w:t xml:space="preserve">  </w:t>
      </w:r>
      <w:r w:rsidR="00EE6199">
        <w:rPr>
          <w:rFonts w:ascii="Times New Roman" w:eastAsia="Times New Roman" w:hAnsi="Times New Roman" w:cs="Times New Roman"/>
          <w:b/>
          <w:bCs/>
          <w:i/>
          <w:iCs/>
          <w:lang w:eastAsia="ru-RU"/>
        </w:rPr>
        <w:t xml:space="preserve">вакантная </w:t>
      </w:r>
      <w:r w:rsidRPr="009F428F">
        <w:rPr>
          <w:rFonts w:ascii="Times New Roman" w:eastAsia="Times New Roman" w:hAnsi="Times New Roman" w:cs="Times New Roman"/>
          <w:b/>
          <w:bCs/>
          <w:i/>
          <w:iCs/>
          <w:lang w:eastAsia="ru-RU"/>
        </w:rPr>
        <w:t> должность начальника Отдела по управлению рисками  отсутствует</w:t>
      </w:r>
      <w:r>
        <w:rPr>
          <w:rFonts w:ascii="Times New Roman" w:eastAsia="Times New Roman" w:hAnsi="Times New Roman" w:cs="Times New Roman"/>
          <w:b/>
          <w:bCs/>
          <w:i/>
          <w:iCs/>
          <w:lang w:eastAsia="ru-RU"/>
        </w:rPr>
        <w:t>, в связи с чем сведения по руководителю не приводятся.</w:t>
      </w:r>
    </w:p>
    <w:p w14:paraId="1F113CF0" w14:textId="77777777" w:rsidR="009F428F" w:rsidRPr="009F428F" w:rsidRDefault="009F428F" w:rsidP="00EC219A">
      <w:pPr>
        <w:widowControl w:val="0"/>
        <w:autoSpaceDE w:val="0"/>
        <w:autoSpaceDN w:val="0"/>
        <w:adjustRightInd w:val="0"/>
        <w:spacing w:before="20" w:after="40" w:line="240" w:lineRule="auto"/>
        <w:ind w:left="200"/>
        <w:jc w:val="both"/>
        <w:rPr>
          <w:rFonts w:ascii="Times New Roman" w:eastAsia="Times New Roman" w:hAnsi="Times New Roman" w:cs="Times New Roman"/>
          <w:b/>
          <w:bCs/>
          <w:i/>
          <w:iCs/>
          <w:lang w:eastAsia="ru-RU"/>
        </w:rPr>
      </w:pPr>
    </w:p>
    <w:p w14:paraId="735B8D5D" w14:textId="77777777" w:rsidR="00735E9A" w:rsidRPr="009F428F" w:rsidRDefault="00735E9A">
      <w:pPr>
        <w:widowControl w:val="0"/>
        <w:autoSpaceDE w:val="0"/>
        <w:autoSpaceDN w:val="0"/>
        <w:adjustRightInd w:val="0"/>
        <w:spacing w:after="0" w:line="240" w:lineRule="auto"/>
        <w:jc w:val="both"/>
        <w:rPr>
          <w:rFonts w:ascii="Times New Roman" w:eastAsia="Times New Roman" w:hAnsi="Times New Roman" w:cs="Times New Roman"/>
          <w:b/>
          <w:i/>
          <w:spacing w:val="1"/>
          <w:lang w:eastAsia="ru-RU"/>
        </w:rPr>
      </w:pPr>
    </w:p>
    <w:p w14:paraId="1A4B223F"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1" w:name="Par3278"/>
      <w:bookmarkEnd w:id="51"/>
      <w:r w:rsidRPr="00463660">
        <w:rPr>
          <w:rFonts w:ascii="Times New Roman" w:hAnsi="Times New Roman" w:cs="Times New Roman"/>
          <w:b/>
          <w:sz w:val="24"/>
          <w:szCs w:val="24"/>
        </w:rPr>
        <w:t>5.6. Сведения о размере вознаграждения и (или) компенсации расходов по органу контроля за финансово-хозяйственной деятельностью эмитента</w:t>
      </w:r>
    </w:p>
    <w:p w14:paraId="4F6D8F4C" w14:textId="77777777" w:rsidR="00B40603" w:rsidRPr="00463660" w:rsidRDefault="00B40603" w:rsidP="00357774">
      <w:pPr>
        <w:autoSpaceDE w:val="0"/>
        <w:autoSpaceDN w:val="0"/>
        <w:spacing w:after="0" w:line="240" w:lineRule="auto"/>
        <w:ind w:firstLine="540"/>
        <w:jc w:val="both"/>
        <w:rPr>
          <w:rFonts w:ascii="Times New Roman" w:eastAsia="Calibri" w:hAnsi="Times New Roman" w:cs="Times New Roman"/>
          <w:b/>
          <w:bCs/>
          <w:i/>
          <w:iCs/>
          <w:sz w:val="24"/>
          <w:szCs w:val="24"/>
        </w:rPr>
      </w:pPr>
    </w:p>
    <w:p w14:paraId="391F2A3B" w14:textId="77777777" w:rsidR="008A4B85" w:rsidRPr="008A4B85" w:rsidRDefault="008A4B85" w:rsidP="008A4B8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Наименование органа контроля за финансово-хозяйственной деятельностью эмитента:</w:t>
      </w:r>
      <w:r w:rsidRPr="008A4B85">
        <w:rPr>
          <w:rFonts w:ascii="Times New Roman" w:eastAsia="Times New Roman" w:hAnsi="Times New Roman" w:cs="Times New Roman"/>
          <w:b/>
          <w:bCs/>
          <w:i/>
          <w:iCs/>
          <w:lang w:eastAsia="ru-RU"/>
        </w:rPr>
        <w:t xml:space="preserve"> Ревизионная комиссия</w:t>
      </w:r>
    </w:p>
    <w:p w14:paraId="7BA3E82E" w14:textId="77777777" w:rsidR="008A4B85" w:rsidRPr="008A4B85" w:rsidRDefault="008A4B85" w:rsidP="008A4B85">
      <w:pPr>
        <w:widowControl w:val="0"/>
        <w:autoSpaceDE w:val="0"/>
        <w:autoSpaceDN w:val="0"/>
        <w:adjustRightInd w:val="0"/>
        <w:spacing w:before="240" w:after="40" w:line="240" w:lineRule="auto"/>
        <w:ind w:left="400"/>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Вознаграждение за участие в работе органа контроля</w:t>
      </w:r>
    </w:p>
    <w:p w14:paraId="5A0F293E" w14:textId="77777777" w:rsidR="008A4B85" w:rsidRPr="008A4B85" w:rsidRDefault="008A4B85" w:rsidP="008A4B85">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Единица измерения:</w:t>
      </w:r>
      <w:r w:rsidRPr="008A4B85">
        <w:rPr>
          <w:rFonts w:ascii="Times New Roman" w:eastAsia="Times New Roman" w:hAnsi="Times New Roman" w:cs="Times New Roman"/>
          <w:b/>
          <w:bCs/>
          <w:i/>
          <w:iCs/>
          <w:lang w:eastAsia="ru-RU"/>
        </w:rPr>
        <w:t xml:space="preserve"> тыс. руб.</w:t>
      </w:r>
    </w:p>
    <w:p w14:paraId="12AE052B" w14:textId="77777777" w:rsidR="008A4B85" w:rsidRPr="008A4B85" w:rsidRDefault="008A4B85" w:rsidP="008A4B85">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6492"/>
        <w:gridCol w:w="1400"/>
        <w:gridCol w:w="1400"/>
      </w:tblGrid>
      <w:tr w:rsidR="008A4B85" w:rsidRPr="008A4B85" w14:paraId="051F41F7" w14:textId="77777777" w:rsidTr="00C07D44">
        <w:tc>
          <w:tcPr>
            <w:tcW w:w="6492" w:type="dxa"/>
          </w:tcPr>
          <w:p w14:paraId="39090DB3"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Наименование показателя</w:t>
            </w:r>
          </w:p>
        </w:tc>
        <w:tc>
          <w:tcPr>
            <w:tcW w:w="1400" w:type="dxa"/>
          </w:tcPr>
          <w:p w14:paraId="2B5F6605"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2016</w:t>
            </w:r>
          </w:p>
        </w:tc>
        <w:tc>
          <w:tcPr>
            <w:tcW w:w="1400" w:type="dxa"/>
          </w:tcPr>
          <w:p w14:paraId="05D98711"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9 мес. 2017</w:t>
            </w:r>
          </w:p>
        </w:tc>
      </w:tr>
      <w:tr w:rsidR="008A4B85" w:rsidRPr="008A4B85" w14:paraId="3567DB3C" w14:textId="77777777" w:rsidTr="00C07D44">
        <w:tc>
          <w:tcPr>
            <w:tcW w:w="6492" w:type="dxa"/>
          </w:tcPr>
          <w:p w14:paraId="1B324958" w14:textId="77777777" w:rsidR="008A4B85" w:rsidRPr="008A4B85" w:rsidRDefault="008A4B85" w:rsidP="005B5A5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 xml:space="preserve">Вознаграждение за участие в работе органа контроля за финансово-хозяйственной деятельностью </w:t>
            </w:r>
            <w:r w:rsidR="006208EB">
              <w:rPr>
                <w:rFonts w:ascii="Times New Roman" w:eastAsia="Times New Roman" w:hAnsi="Times New Roman" w:cs="Times New Roman"/>
                <w:b/>
                <w:i/>
                <w:lang w:eastAsia="ru-RU"/>
              </w:rPr>
              <w:t>Э</w:t>
            </w:r>
            <w:r w:rsidR="006208EB" w:rsidRPr="008A4B85">
              <w:rPr>
                <w:rFonts w:ascii="Times New Roman" w:eastAsia="Times New Roman" w:hAnsi="Times New Roman" w:cs="Times New Roman"/>
                <w:b/>
                <w:i/>
                <w:lang w:eastAsia="ru-RU"/>
              </w:rPr>
              <w:t>митента</w:t>
            </w:r>
          </w:p>
        </w:tc>
        <w:tc>
          <w:tcPr>
            <w:tcW w:w="1400" w:type="dxa"/>
          </w:tcPr>
          <w:p w14:paraId="733479AD"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3F2CD157"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r w:rsidR="008A4B85" w:rsidRPr="008A4B85" w14:paraId="30AF5EC7" w14:textId="77777777" w:rsidTr="00C07D44">
        <w:tc>
          <w:tcPr>
            <w:tcW w:w="6492" w:type="dxa"/>
          </w:tcPr>
          <w:p w14:paraId="6C526476"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Заработная плата</w:t>
            </w:r>
          </w:p>
        </w:tc>
        <w:tc>
          <w:tcPr>
            <w:tcW w:w="1400" w:type="dxa"/>
          </w:tcPr>
          <w:p w14:paraId="2FE4F0A3"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7CF07B19"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r w:rsidR="008A4B85" w:rsidRPr="008A4B85" w14:paraId="5E7E91E9" w14:textId="77777777" w:rsidTr="00C07D44">
        <w:tc>
          <w:tcPr>
            <w:tcW w:w="6492" w:type="dxa"/>
          </w:tcPr>
          <w:p w14:paraId="52D3B2F6"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Премии</w:t>
            </w:r>
          </w:p>
        </w:tc>
        <w:tc>
          <w:tcPr>
            <w:tcW w:w="1400" w:type="dxa"/>
          </w:tcPr>
          <w:p w14:paraId="1E8569D3"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7F39910D"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r w:rsidR="008A4B85" w:rsidRPr="008A4B85" w14:paraId="0CAFE830" w14:textId="77777777" w:rsidTr="00C07D44">
        <w:tc>
          <w:tcPr>
            <w:tcW w:w="6492" w:type="dxa"/>
          </w:tcPr>
          <w:p w14:paraId="38B090F4"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Комиссионные</w:t>
            </w:r>
          </w:p>
        </w:tc>
        <w:tc>
          <w:tcPr>
            <w:tcW w:w="1400" w:type="dxa"/>
          </w:tcPr>
          <w:p w14:paraId="68B5BD66"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1F2FED50"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r w:rsidR="008A4B85" w:rsidRPr="008A4B85" w14:paraId="33267448" w14:textId="77777777" w:rsidTr="00C07D44">
        <w:tc>
          <w:tcPr>
            <w:tcW w:w="6492" w:type="dxa"/>
          </w:tcPr>
          <w:p w14:paraId="536B2FE9"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Иные виды вознаграждений</w:t>
            </w:r>
          </w:p>
        </w:tc>
        <w:tc>
          <w:tcPr>
            <w:tcW w:w="1400" w:type="dxa"/>
          </w:tcPr>
          <w:p w14:paraId="5219D981"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44BA1E3A"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r w:rsidR="008A4B85" w:rsidRPr="008A4B85" w14:paraId="6E0A1786" w14:textId="77777777" w:rsidTr="00C07D44">
        <w:tc>
          <w:tcPr>
            <w:tcW w:w="6492" w:type="dxa"/>
          </w:tcPr>
          <w:p w14:paraId="6547C67F"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ИТОГО</w:t>
            </w:r>
          </w:p>
        </w:tc>
        <w:tc>
          <w:tcPr>
            <w:tcW w:w="1400" w:type="dxa"/>
          </w:tcPr>
          <w:p w14:paraId="0D96D5E6"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6E989146"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r>
    </w:tbl>
    <w:p w14:paraId="14355B81"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5E042606"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color w:val="FF0000"/>
          <w:lang w:eastAsia="ru-RU"/>
        </w:rPr>
      </w:pPr>
      <w:r w:rsidRPr="008A4B85">
        <w:rPr>
          <w:rFonts w:ascii="Times New Roman" w:eastAsia="Times New Roman" w:hAnsi="Times New Roman" w:cs="Times New Roman"/>
        </w:rPr>
        <w:t xml:space="preserve">Сведения о принятых уполномоченными органами управления эмитента решениях и (или) существующих соглашениях относительно размера такого вознаграждения, подлежащего выплате: </w:t>
      </w:r>
      <w:r w:rsidRPr="008A4B85">
        <w:rPr>
          <w:rFonts w:ascii="Times New Roman" w:eastAsia="Times New Roman" w:hAnsi="Times New Roman" w:cs="Times New Roman"/>
          <w:b/>
          <w:i/>
        </w:rPr>
        <w:t>решений не принималось</w:t>
      </w:r>
    </w:p>
    <w:p w14:paraId="60339CEE" w14:textId="77777777" w:rsidR="008A4B85" w:rsidRPr="008A4B85" w:rsidRDefault="008A4B85" w:rsidP="008A4B85">
      <w:pPr>
        <w:widowControl w:val="0"/>
        <w:autoSpaceDE w:val="0"/>
        <w:autoSpaceDN w:val="0"/>
        <w:adjustRightInd w:val="0"/>
        <w:spacing w:before="240" w:after="40" w:line="240" w:lineRule="auto"/>
        <w:jc w:val="both"/>
        <w:rPr>
          <w:rFonts w:ascii="Times New Roman" w:eastAsia="Times New Roman" w:hAnsi="Times New Roman" w:cs="Times New Roman"/>
          <w:lang w:eastAsia="ru-RU"/>
        </w:rPr>
      </w:pPr>
      <w:bookmarkStart w:id="52" w:name="Par3282"/>
      <w:bookmarkEnd w:id="52"/>
      <w:r w:rsidRPr="008A4B85">
        <w:rPr>
          <w:rFonts w:ascii="Times New Roman" w:eastAsia="Times New Roman" w:hAnsi="Times New Roman" w:cs="Times New Roman"/>
          <w:lang w:eastAsia="ru-RU"/>
        </w:rPr>
        <w:t xml:space="preserve">Размер расходов, связанных с исполнением функций членов органов контроля за финансово-хозяйственную деятельность эмитента, компенсированные </w:t>
      </w:r>
      <w:r w:rsidR="006208EB">
        <w:rPr>
          <w:rFonts w:ascii="Times New Roman" w:eastAsia="Times New Roman" w:hAnsi="Times New Roman" w:cs="Times New Roman"/>
          <w:lang w:eastAsia="ru-RU"/>
        </w:rPr>
        <w:t>э</w:t>
      </w:r>
      <w:r w:rsidR="006208EB" w:rsidRPr="008A4B85">
        <w:rPr>
          <w:rFonts w:ascii="Times New Roman" w:eastAsia="Times New Roman" w:hAnsi="Times New Roman" w:cs="Times New Roman"/>
          <w:lang w:eastAsia="ru-RU"/>
        </w:rPr>
        <w:t>митентом</w:t>
      </w:r>
    </w:p>
    <w:p w14:paraId="37182DC1" w14:textId="77777777" w:rsidR="008A4B85" w:rsidRPr="008A4B85" w:rsidRDefault="008A4B85" w:rsidP="008A4B85">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Единица измерения:</w:t>
      </w:r>
      <w:r w:rsidRPr="008A4B85">
        <w:rPr>
          <w:rFonts w:ascii="Times New Roman" w:eastAsia="Times New Roman" w:hAnsi="Times New Roman" w:cs="Times New Roman"/>
          <w:b/>
          <w:bCs/>
          <w:i/>
          <w:iCs/>
          <w:lang w:eastAsia="ru-RU"/>
        </w:rPr>
        <w:t xml:space="preserve"> тыс. руб.</w:t>
      </w:r>
    </w:p>
    <w:p w14:paraId="35A0100B" w14:textId="77777777" w:rsidR="008A4B85" w:rsidRPr="008A4B85" w:rsidRDefault="008A4B85" w:rsidP="008A4B85">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6492"/>
        <w:gridCol w:w="1400"/>
        <w:gridCol w:w="1400"/>
      </w:tblGrid>
      <w:tr w:rsidR="008A4B85" w:rsidRPr="008A4B85" w14:paraId="65FA5578" w14:textId="77777777" w:rsidTr="00C07D44">
        <w:tc>
          <w:tcPr>
            <w:tcW w:w="6492" w:type="dxa"/>
          </w:tcPr>
          <w:p w14:paraId="5894420C"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Наименование органа контроля(структурного подразделения)</w:t>
            </w:r>
          </w:p>
        </w:tc>
        <w:tc>
          <w:tcPr>
            <w:tcW w:w="1400" w:type="dxa"/>
          </w:tcPr>
          <w:p w14:paraId="4AB6AE36"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2016</w:t>
            </w:r>
          </w:p>
        </w:tc>
        <w:tc>
          <w:tcPr>
            <w:tcW w:w="1400" w:type="dxa"/>
          </w:tcPr>
          <w:p w14:paraId="5D461E04"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8A4B85">
              <w:rPr>
                <w:rFonts w:ascii="Times New Roman" w:eastAsia="Times New Roman" w:hAnsi="Times New Roman" w:cs="Times New Roman"/>
                <w:lang w:eastAsia="ru-RU"/>
              </w:rPr>
              <w:t>9 мес. 2017</w:t>
            </w:r>
          </w:p>
        </w:tc>
      </w:tr>
      <w:tr w:rsidR="008A4B85" w:rsidRPr="008A4B85" w14:paraId="20797A1D" w14:textId="77777777" w:rsidTr="00C07D44">
        <w:tc>
          <w:tcPr>
            <w:tcW w:w="6492" w:type="dxa"/>
          </w:tcPr>
          <w:p w14:paraId="4FADCA83"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Ревизионная комиссия</w:t>
            </w:r>
          </w:p>
        </w:tc>
        <w:tc>
          <w:tcPr>
            <w:tcW w:w="1400" w:type="dxa"/>
          </w:tcPr>
          <w:p w14:paraId="593EEF56" w14:textId="77777777" w:rsidR="008A4B85" w:rsidRPr="008A4B85" w:rsidRDefault="008A4B85" w:rsidP="008A4B85">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8A4B85">
              <w:rPr>
                <w:rFonts w:ascii="Times New Roman" w:eastAsia="Times New Roman" w:hAnsi="Times New Roman" w:cs="Times New Roman"/>
                <w:b/>
                <w:i/>
                <w:lang w:eastAsia="ru-RU"/>
              </w:rPr>
              <w:t>0</w:t>
            </w:r>
          </w:p>
        </w:tc>
        <w:tc>
          <w:tcPr>
            <w:tcW w:w="1400" w:type="dxa"/>
          </w:tcPr>
          <w:p w14:paraId="5E7097B9" w14:textId="77777777" w:rsidR="008A4B85" w:rsidRPr="008A4B85" w:rsidRDefault="008A4B85" w:rsidP="008A4B85">
            <w:pPr>
              <w:widowControl w:val="0"/>
              <w:autoSpaceDE w:val="0"/>
              <w:autoSpaceDN w:val="0"/>
              <w:adjustRightInd w:val="0"/>
              <w:spacing w:before="20" w:after="40" w:line="240" w:lineRule="auto"/>
              <w:jc w:val="center"/>
              <w:rPr>
                <w:rFonts w:ascii="Times New Roman" w:hAnsi="Times New Roman" w:cs="Times New Roman"/>
                <w:b/>
                <w:i/>
              </w:rPr>
            </w:pPr>
            <w:r w:rsidRPr="008A4B85">
              <w:rPr>
                <w:rFonts w:ascii="Times New Roman" w:hAnsi="Times New Roman" w:cs="Times New Roman"/>
                <w:b/>
                <w:i/>
              </w:rPr>
              <w:t>0</w:t>
            </w:r>
          </w:p>
        </w:tc>
      </w:tr>
    </w:tbl>
    <w:p w14:paraId="6F4E5F35"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rPr>
      </w:pPr>
    </w:p>
    <w:p w14:paraId="2CA768B2"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rPr>
      </w:pPr>
      <w:r w:rsidRPr="008A4B85">
        <w:rPr>
          <w:rFonts w:ascii="Times New Roman" w:eastAsia="Times New Roman" w:hAnsi="Times New Roman" w:cs="Times New Roman"/>
        </w:rPr>
        <w:t xml:space="preserve">сведения о принятых уполномоченными органами управления эмитента решениях и (или) существующих соглашениях относительно размера таких расходов, подлежащих компенсации: </w:t>
      </w:r>
      <w:r w:rsidRPr="008A4B85">
        <w:rPr>
          <w:rFonts w:ascii="Times New Roman" w:eastAsia="Times New Roman" w:hAnsi="Times New Roman" w:cs="Times New Roman"/>
        </w:rPr>
        <w:tab/>
      </w:r>
    </w:p>
    <w:p w14:paraId="2D6832A2" w14:textId="77777777" w:rsidR="008A4B85" w:rsidRPr="008A4B85" w:rsidRDefault="008A4B85" w:rsidP="008A4B85">
      <w:pPr>
        <w:widowControl w:val="0"/>
        <w:autoSpaceDE w:val="0"/>
        <w:autoSpaceDN w:val="0"/>
        <w:adjustRightInd w:val="0"/>
        <w:spacing w:before="20" w:after="40" w:line="240" w:lineRule="auto"/>
        <w:jc w:val="both"/>
        <w:rPr>
          <w:rFonts w:ascii="Times New Roman" w:eastAsia="Times New Roman" w:hAnsi="Times New Roman" w:cs="Times New Roman"/>
          <w:color w:val="FF0000"/>
          <w:lang w:eastAsia="ru-RU"/>
        </w:rPr>
      </w:pPr>
      <w:r w:rsidRPr="008A4B85">
        <w:rPr>
          <w:rFonts w:ascii="Times New Roman" w:eastAsia="Times New Roman" w:hAnsi="Times New Roman" w:cs="Times New Roman"/>
          <w:b/>
          <w:i/>
        </w:rPr>
        <w:t>решений не принималось</w:t>
      </w:r>
    </w:p>
    <w:p w14:paraId="116B2CA6" w14:textId="77777777" w:rsidR="007E2646" w:rsidRPr="00463660" w:rsidRDefault="007E2646" w:rsidP="00C554D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579C8DD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p>
    <w:p w14:paraId="2BFA00B1" w14:textId="77777777" w:rsidR="008A4B85" w:rsidRDefault="00F251A4" w:rsidP="008A4B85">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С</w:t>
      </w:r>
      <w:r w:rsidR="0050017B" w:rsidRPr="00463660">
        <w:rPr>
          <w:rFonts w:ascii="Times New Roman" w:hAnsi="Times New Roman" w:cs="Times New Roman"/>
        </w:rPr>
        <w:t>редняя численность работников (сотрудников) эмитента, включая работников (сотрудников), работающих в его филиалах и представительствах, а также размер начисленной заработной платы и выплат социального характера за пять последних завершенных отчетных лет либо за каждый завершенный отчетный год, если эмитент осуществляет свою деятельность менее пяти лет.</w:t>
      </w:r>
      <w:r w:rsidR="008A4B85" w:rsidRPr="008A4B85">
        <w:rPr>
          <w:rFonts w:ascii="Times New Roman" w:hAnsi="Times New Roman" w:cs="Times New Roman"/>
        </w:rPr>
        <w:t xml:space="preserve"> </w:t>
      </w:r>
    </w:p>
    <w:p w14:paraId="30F957C0" w14:textId="77777777" w:rsidR="00DB7AA0" w:rsidRPr="00DB7AA0" w:rsidRDefault="00DB7AA0" w:rsidP="00DB7AA0">
      <w:pPr>
        <w:widowControl w:val="0"/>
        <w:autoSpaceDE w:val="0"/>
        <w:autoSpaceDN w:val="0"/>
        <w:adjustRightInd w:val="0"/>
        <w:spacing w:after="0" w:line="240" w:lineRule="auto"/>
        <w:ind w:firstLine="540"/>
        <w:jc w:val="both"/>
        <w:rPr>
          <w:rFonts w:ascii="Times New Roman" w:eastAsia="Calibri" w:hAnsi="Times New Roman" w:cs="Times New Roman"/>
        </w:rPr>
      </w:pPr>
      <w:bookmarkStart w:id="53" w:name="Par3298"/>
      <w:bookmarkEnd w:id="53"/>
    </w:p>
    <w:tbl>
      <w:tblPr>
        <w:tblW w:w="5126" w:type="pct"/>
        <w:tblLayout w:type="fixed"/>
        <w:tblCellMar>
          <w:top w:w="75" w:type="dxa"/>
          <w:left w:w="0" w:type="dxa"/>
          <w:bottom w:w="75" w:type="dxa"/>
          <w:right w:w="0" w:type="dxa"/>
        </w:tblCellMar>
        <w:tblLook w:val="0000" w:firstRow="0" w:lastRow="0" w:firstColumn="0" w:lastColumn="0" w:noHBand="0" w:noVBand="0"/>
      </w:tblPr>
      <w:tblGrid>
        <w:gridCol w:w="2248"/>
        <w:gridCol w:w="1444"/>
        <w:gridCol w:w="1437"/>
        <w:gridCol w:w="1454"/>
        <w:gridCol w:w="1467"/>
        <w:gridCol w:w="1465"/>
      </w:tblGrid>
      <w:tr w:rsidR="00DB7AA0" w:rsidRPr="00DB7AA0" w14:paraId="52349BF9" w14:textId="77777777" w:rsidTr="00D440F7">
        <w:trPr>
          <w:trHeight w:val="536"/>
        </w:trPr>
        <w:tc>
          <w:tcPr>
            <w:tcW w:w="118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8A8253B" w14:textId="77777777" w:rsidR="00DB7AA0" w:rsidRPr="00DB7AA0" w:rsidRDefault="00DB7AA0" w:rsidP="00DB7AA0">
            <w:pPr>
              <w:widowControl w:val="0"/>
              <w:autoSpaceDE w:val="0"/>
              <w:autoSpaceDN w:val="0"/>
              <w:adjustRightInd w:val="0"/>
              <w:spacing w:after="0" w:line="240" w:lineRule="auto"/>
              <w:jc w:val="both"/>
              <w:rPr>
                <w:rFonts w:ascii="Times New Roman" w:eastAsia="Times New Roman" w:hAnsi="Times New Roman" w:cs="Times New Roman"/>
                <w:b/>
                <w:i/>
              </w:rPr>
            </w:pPr>
            <w:r w:rsidRPr="00DB7AA0">
              <w:rPr>
                <w:rFonts w:ascii="Times New Roman" w:eastAsia="Times New Roman" w:hAnsi="Times New Roman" w:cs="Times New Roman"/>
                <w:b/>
                <w:i/>
              </w:rPr>
              <w:lastRenderedPageBreak/>
              <w:t>Наименование показателя</w:t>
            </w:r>
          </w:p>
        </w:tc>
        <w:tc>
          <w:tcPr>
            <w:tcW w:w="759" w:type="pct"/>
            <w:tcBorders>
              <w:top w:val="single" w:sz="4" w:space="0" w:color="auto"/>
              <w:left w:val="single" w:sz="4" w:space="0" w:color="auto"/>
              <w:bottom w:val="single" w:sz="4" w:space="0" w:color="auto"/>
              <w:right w:val="single" w:sz="4" w:space="0" w:color="auto"/>
            </w:tcBorders>
          </w:tcPr>
          <w:p w14:paraId="15A94963"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rPr>
            </w:pPr>
            <w:r w:rsidRPr="00DB7AA0">
              <w:rPr>
                <w:rFonts w:ascii="Times New Roman" w:eastAsia="Times New Roman" w:hAnsi="Times New Roman" w:cs="Times New Roman"/>
                <w:b/>
                <w:i/>
              </w:rPr>
              <w:t>2012</w:t>
            </w:r>
          </w:p>
        </w:tc>
        <w:tc>
          <w:tcPr>
            <w:tcW w:w="755" w:type="pct"/>
            <w:tcBorders>
              <w:top w:val="single" w:sz="4" w:space="0" w:color="auto"/>
              <w:left w:val="single" w:sz="4" w:space="0" w:color="auto"/>
              <w:bottom w:val="single" w:sz="4" w:space="0" w:color="auto"/>
              <w:right w:val="single" w:sz="4" w:space="0" w:color="auto"/>
            </w:tcBorders>
          </w:tcPr>
          <w:p w14:paraId="1A712599"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rPr>
            </w:pPr>
            <w:r w:rsidRPr="00DB7AA0">
              <w:rPr>
                <w:rFonts w:ascii="Times New Roman" w:eastAsia="Times New Roman" w:hAnsi="Times New Roman" w:cs="Times New Roman"/>
                <w:b/>
                <w:i/>
              </w:rPr>
              <w:t>2013</w:t>
            </w:r>
          </w:p>
        </w:tc>
        <w:tc>
          <w:tcPr>
            <w:tcW w:w="764" w:type="pct"/>
            <w:tcBorders>
              <w:top w:val="single" w:sz="4" w:space="0" w:color="auto"/>
              <w:left w:val="single" w:sz="4" w:space="0" w:color="auto"/>
              <w:bottom w:val="single" w:sz="4" w:space="0" w:color="auto"/>
              <w:right w:val="single" w:sz="4" w:space="0" w:color="auto"/>
            </w:tcBorders>
          </w:tcPr>
          <w:p w14:paraId="01BC0EC4"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rPr>
            </w:pPr>
            <w:r w:rsidRPr="00DB7AA0">
              <w:rPr>
                <w:rFonts w:ascii="Times New Roman" w:eastAsia="Times New Roman" w:hAnsi="Times New Roman" w:cs="Times New Roman"/>
                <w:b/>
                <w:i/>
              </w:rPr>
              <w:t>2014</w:t>
            </w:r>
          </w:p>
        </w:tc>
        <w:tc>
          <w:tcPr>
            <w:tcW w:w="771" w:type="pct"/>
            <w:tcBorders>
              <w:top w:val="single" w:sz="4" w:space="0" w:color="auto"/>
              <w:left w:val="single" w:sz="4" w:space="0" w:color="auto"/>
              <w:bottom w:val="single" w:sz="4" w:space="0" w:color="auto"/>
              <w:right w:val="single" w:sz="4" w:space="0" w:color="auto"/>
            </w:tcBorders>
          </w:tcPr>
          <w:p w14:paraId="268F20D0"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rPr>
            </w:pPr>
            <w:r w:rsidRPr="00DB7AA0">
              <w:rPr>
                <w:rFonts w:ascii="Times New Roman" w:eastAsia="Times New Roman" w:hAnsi="Times New Roman" w:cs="Times New Roman"/>
                <w:b/>
                <w:i/>
              </w:rPr>
              <w:t>2015</w:t>
            </w:r>
          </w:p>
        </w:tc>
        <w:tc>
          <w:tcPr>
            <w:tcW w:w="771" w:type="pct"/>
            <w:tcBorders>
              <w:top w:val="single" w:sz="4" w:space="0" w:color="auto"/>
              <w:left w:val="single" w:sz="4" w:space="0" w:color="auto"/>
              <w:bottom w:val="single" w:sz="4" w:space="0" w:color="auto"/>
              <w:right w:val="single" w:sz="4" w:space="0" w:color="auto"/>
            </w:tcBorders>
          </w:tcPr>
          <w:p w14:paraId="5BEA9A77"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rPr>
            </w:pPr>
            <w:r w:rsidRPr="00DB7AA0">
              <w:rPr>
                <w:rFonts w:ascii="Times New Roman" w:eastAsia="Times New Roman" w:hAnsi="Times New Roman" w:cs="Times New Roman"/>
                <w:b/>
                <w:i/>
              </w:rPr>
              <w:t>2016</w:t>
            </w:r>
          </w:p>
        </w:tc>
      </w:tr>
      <w:tr w:rsidR="00DB7AA0" w:rsidRPr="00DB7AA0" w14:paraId="50CC1A1D" w14:textId="77777777" w:rsidTr="00D440F7">
        <w:trPr>
          <w:trHeight w:val="617"/>
        </w:trPr>
        <w:tc>
          <w:tcPr>
            <w:tcW w:w="118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7508A01" w14:textId="77777777" w:rsidR="00DB7AA0" w:rsidRPr="00DB7AA0" w:rsidRDefault="00DB7AA0" w:rsidP="00DB7AA0">
            <w:pPr>
              <w:widowControl w:val="0"/>
              <w:autoSpaceDE w:val="0"/>
              <w:autoSpaceDN w:val="0"/>
              <w:adjustRightInd w:val="0"/>
              <w:spacing w:after="0" w:line="240" w:lineRule="auto"/>
              <w:jc w:val="both"/>
              <w:rPr>
                <w:rFonts w:ascii="Times New Roman" w:eastAsia="Times New Roman" w:hAnsi="Times New Roman" w:cs="Times New Roman"/>
                <w:b/>
                <w:i/>
              </w:rPr>
            </w:pPr>
            <w:r w:rsidRPr="00DB7AA0">
              <w:rPr>
                <w:rFonts w:ascii="Times New Roman" w:eastAsia="Times New Roman" w:hAnsi="Times New Roman" w:cs="Times New Roman"/>
                <w:b/>
                <w:i/>
              </w:rPr>
              <w:t>Средняя численность работников, чел.</w:t>
            </w:r>
          </w:p>
        </w:tc>
        <w:tc>
          <w:tcPr>
            <w:tcW w:w="759" w:type="pct"/>
            <w:tcBorders>
              <w:top w:val="single" w:sz="4" w:space="0" w:color="auto"/>
              <w:left w:val="single" w:sz="4" w:space="0" w:color="auto"/>
              <w:bottom w:val="single" w:sz="4" w:space="0" w:color="auto"/>
              <w:right w:val="single" w:sz="4" w:space="0" w:color="auto"/>
            </w:tcBorders>
          </w:tcPr>
          <w:p w14:paraId="77CB2D70" w14:textId="77777777" w:rsidR="00DB7AA0" w:rsidRPr="00DB7AA0" w:rsidRDefault="00DB7AA0" w:rsidP="00FB2893">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40</w:t>
            </w:r>
            <w:r w:rsidR="00FB2893">
              <w:rPr>
                <w:rFonts w:ascii="Times New Roman" w:eastAsia="Times New Roman" w:hAnsi="Times New Roman" w:cs="Times New Roman"/>
                <w:b/>
                <w:i/>
                <w:sz w:val="20"/>
                <w:szCs w:val="20"/>
              </w:rPr>
              <w:t>3</w:t>
            </w:r>
          </w:p>
        </w:tc>
        <w:tc>
          <w:tcPr>
            <w:tcW w:w="755" w:type="pct"/>
            <w:tcBorders>
              <w:top w:val="single" w:sz="4" w:space="0" w:color="auto"/>
              <w:left w:val="single" w:sz="4" w:space="0" w:color="auto"/>
              <w:bottom w:val="single" w:sz="4" w:space="0" w:color="auto"/>
              <w:right w:val="single" w:sz="4" w:space="0" w:color="auto"/>
            </w:tcBorders>
          </w:tcPr>
          <w:p w14:paraId="489B232A" w14:textId="77777777" w:rsidR="00DB7AA0" w:rsidRPr="00DB7AA0" w:rsidRDefault="00DB7AA0" w:rsidP="00FB2893">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409</w:t>
            </w:r>
          </w:p>
        </w:tc>
        <w:tc>
          <w:tcPr>
            <w:tcW w:w="764" w:type="pct"/>
            <w:tcBorders>
              <w:top w:val="single" w:sz="4" w:space="0" w:color="auto"/>
              <w:left w:val="single" w:sz="4" w:space="0" w:color="auto"/>
              <w:bottom w:val="single" w:sz="4" w:space="0" w:color="auto"/>
              <w:right w:val="single" w:sz="4" w:space="0" w:color="auto"/>
            </w:tcBorders>
          </w:tcPr>
          <w:p w14:paraId="02A0D74E" w14:textId="77777777" w:rsidR="00DB7AA0" w:rsidRPr="00DB7AA0" w:rsidRDefault="00DB7AA0" w:rsidP="00FB2893">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468</w:t>
            </w:r>
          </w:p>
        </w:tc>
        <w:tc>
          <w:tcPr>
            <w:tcW w:w="771" w:type="pct"/>
            <w:tcBorders>
              <w:top w:val="single" w:sz="4" w:space="0" w:color="auto"/>
              <w:left w:val="single" w:sz="4" w:space="0" w:color="auto"/>
              <w:bottom w:val="single" w:sz="4" w:space="0" w:color="auto"/>
              <w:right w:val="single" w:sz="4" w:space="0" w:color="auto"/>
            </w:tcBorders>
          </w:tcPr>
          <w:p w14:paraId="6F708507" w14:textId="77777777" w:rsidR="00DB7AA0" w:rsidRPr="00DB7AA0" w:rsidRDefault="00DB7AA0" w:rsidP="00FB2893">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483</w:t>
            </w:r>
          </w:p>
        </w:tc>
        <w:tc>
          <w:tcPr>
            <w:tcW w:w="771" w:type="pct"/>
            <w:tcBorders>
              <w:top w:val="single" w:sz="4" w:space="0" w:color="auto"/>
              <w:left w:val="single" w:sz="4" w:space="0" w:color="auto"/>
              <w:bottom w:val="single" w:sz="4" w:space="0" w:color="auto"/>
              <w:right w:val="single" w:sz="4" w:space="0" w:color="auto"/>
            </w:tcBorders>
          </w:tcPr>
          <w:p w14:paraId="4AAC5881" w14:textId="77777777" w:rsidR="00DB7AA0" w:rsidRPr="00DB7AA0" w:rsidRDefault="00DB7AA0" w:rsidP="00FB2893">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52</w:t>
            </w:r>
            <w:r w:rsidR="00FB2893">
              <w:rPr>
                <w:rFonts w:ascii="Times New Roman" w:eastAsia="Times New Roman" w:hAnsi="Times New Roman" w:cs="Times New Roman"/>
                <w:b/>
                <w:i/>
                <w:sz w:val="20"/>
                <w:szCs w:val="20"/>
              </w:rPr>
              <w:t>7</w:t>
            </w:r>
          </w:p>
        </w:tc>
      </w:tr>
      <w:tr w:rsidR="00DB7AA0" w:rsidRPr="00DB7AA0" w14:paraId="665D2AD4" w14:textId="77777777" w:rsidTr="00D440F7">
        <w:trPr>
          <w:trHeight w:val="987"/>
        </w:trPr>
        <w:tc>
          <w:tcPr>
            <w:tcW w:w="118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4112AECA" w14:textId="77777777" w:rsidR="00DB7AA0" w:rsidRPr="00DB7AA0" w:rsidRDefault="00DB7AA0" w:rsidP="00DB7AA0">
            <w:pPr>
              <w:widowControl w:val="0"/>
              <w:autoSpaceDE w:val="0"/>
              <w:autoSpaceDN w:val="0"/>
              <w:adjustRightInd w:val="0"/>
              <w:spacing w:after="0" w:line="240" w:lineRule="auto"/>
              <w:jc w:val="both"/>
              <w:rPr>
                <w:rFonts w:ascii="Times New Roman" w:eastAsia="Times New Roman" w:hAnsi="Times New Roman" w:cs="Times New Roman"/>
                <w:b/>
                <w:i/>
              </w:rPr>
            </w:pPr>
            <w:r w:rsidRPr="00DB7AA0">
              <w:rPr>
                <w:rFonts w:ascii="Times New Roman" w:eastAsia="Times New Roman" w:hAnsi="Times New Roman" w:cs="Times New Roman"/>
                <w:b/>
                <w:i/>
              </w:rPr>
              <w:t>Фонд начисленной заработной платы работников за отчетный период,   руб.</w:t>
            </w:r>
          </w:p>
        </w:tc>
        <w:tc>
          <w:tcPr>
            <w:tcW w:w="759" w:type="pct"/>
            <w:tcBorders>
              <w:top w:val="single" w:sz="4" w:space="0" w:color="auto"/>
              <w:left w:val="single" w:sz="4" w:space="0" w:color="auto"/>
              <w:bottom w:val="single" w:sz="4" w:space="0" w:color="auto"/>
              <w:right w:val="single" w:sz="4" w:space="0" w:color="auto"/>
            </w:tcBorders>
          </w:tcPr>
          <w:p w14:paraId="04C85693"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1 064 782 739,74</w:t>
            </w:r>
          </w:p>
        </w:tc>
        <w:tc>
          <w:tcPr>
            <w:tcW w:w="755" w:type="pct"/>
            <w:tcBorders>
              <w:top w:val="single" w:sz="4" w:space="0" w:color="auto"/>
              <w:left w:val="single" w:sz="4" w:space="0" w:color="auto"/>
              <w:bottom w:val="single" w:sz="4" w:space="0" w:color="auto"/>
              <w:right w:val="single" w:sz="4" w:space="0" w:color="auto"/>
            </w:tcBorders>
          </w:tcPr>
          <w:p w14:paraId="14ADFB0E"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978 705 867,28</w:t>
            </w:r>
          </w:p>
        </w:tc>
        <w:tc>
          <w:tcPr>
            <w:tcW w:w="764" w:type="pct"/>
            <w:tcBorders>
              <w:top w:val="single" w:sz="4" w:space="0" w:color="auto"/>
              <w:left w:val="single" w:sz="4" w:space="0" w:color="auto"/>
              <w:bottom w:val="single" w:sz="4" w:space="0" w:color="auto"/>
              <w:right w:val="single" w:sz="4" w:space="0" w:color="auto"/>
            </w:tcBorders>
          </w:tcPr>
          <w:p w14:paraId="7184FDA8"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845 369 262,85</w:t>
            </w:r>
          </w:p>
        </w:tc>
        <w:tc>
          <w:tcPr>
            <w:tcW w:w="771" w:type="pct"/>
            <w:tcBorders>
              <w:top w:val="single" w:sz="4" w:space="0" w:color="auto"/>
              <w:left w:val="single" w:sz="4" w:space="0" w:color="auto"/>
              <w:bottom w:val="single" w:sz="4" w:space="0" w:color="auto"/>
              <w:right w:val="single" w:sz="4" w:space="0" w:color="auto"/>
            </w:tcBorders>
          </w:tcPr>
          <w:p w14:paraId="1604115E"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901 102 701,93</w:t>
            </w:r>
          </w:p>
        </w:tc>
        <w:tc>
          <w:tcPr>
            <w:tcW w:w="771" w:type="pct"/>
            <w:tcBorders>
              <w:top w:val="single" w:sz="4" w:space="0" w:color="auto"/>
              <w:left w:val="single" w:sz="4" w:space="0" w:color="auto"/>
              <w:bottom w:val="single" w:sz="4" w:space="0" w:color="auto"/>
              <w:right w:val="single" w:sz="4" w:space="0" w:color="auto"/>
            </w:tcBorders>
          </w:tcPr>
          <w:p w14:paraId="351AF607"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1 061 914 512,79</w:t>
            </w:r>
          </w:p>
        </w:tc>
      </w:tr>
      <w:tr w:rsidR="00DB7AA0" w:rsidRPr="00DB7AA0" w14:paraId="6ECFB0AA" w14:textId="77777777" w:rsidTr="00D440F7">
        <w:trPr>
          <w:trHeight w:val="755"/>
        </w:trPr>
        <w:tc>
          <w:tcPr>
            <w:tcW w:w="118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F410160" w14:textId="77777777" w:rsidR="00DB7AA0" w:rsidRPr="00DB7AA0" w:rsidRDefault="00DB7AA0" w:rsidP="00DB7AA0">
            <w:pPr>
              <w:widowControl w:val="0"/>
              <w:autoSpaceDE w:val="0"/>
              <w:autoSpaceDN w:val="0"/>
              <w:adjustRightInd w:val="0"/>
              <w:spacing w:after="0" w:line="240" w:lineRule="auto"/>
              <w:jc w:val="both"/>
              <w:rPr>
                <w:rFonts w:ascii="Times New Roman" w:eastAsia="Times New Roman" w:hAnsi="Times New Roman" w:cs="Times New Roman"/>
                <w:b/>
                <w:i/>
              </w:rPr>
            </w:pPr>
            <w:r w:rsidRPr="00DB7AA0">
              <w:rPr>
                <w:rFonts w:ascii="Times New Roman" w:eastAsia="Times New Roman" w:hAnsi="Times New Roman" w:cs="Times New Roman"/>
                <w:b/>
                <w:i/>
              </w:rPr>
              <w:t>Выплаты социального характера работников за отчетный период,   руб.</w:t>
            </w:r>
          </w:p>
        </w:tc>
        <w:tc>
          <w:tcPr>
            <w:tcW w:w="759" w:type="pct"/>
            <w:tcBorders>
              <w:top w:val="single" w:sz="4" w:space="0" w:color="auto"/>
              <w:left w:val="single" w:sz="4" w:space="0" w:color="auto"/>
              <w:bottom w:val="single" w:sz="4" w:space="0" w:color="auto"/>
              <w:right w:val="single" w:sz="4" w:space="0" w:color="auto"/>
            </w:tcBorders>
          </w:tcPr>
          <w:p w14:paraId="1BDE8B1B"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150 551 652,52</w:t>
            </w:r>
          </w:p>
        </w:tc>
        <w:tc>
          <w:tcPr>
            <w:tcW w:w="755" w:type="pct"/>
            <w:tcBorders>
              <w:top w:val="single" w:sz="4" w:space="0" w:color="auto"/>
              <w:left w:val="single" w:sz="4" w:space="0" w:color="auto"/>
              <w:bottom w:val="single" w:sz="4" w:space="0" w:color="auto"/>
              <w:right w:val="single" w:sz="4" w:space="0" w:color="auto"/>
            </w:tcBorders>
          </w:tcPr>
          <w:p w14:paraId="438B4C5F"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146 077 004,77</w:t>
            </w:r>
          </w:p>
        </w:tc>
        <w:tc>
          <w:tcPr>
            <w:tcW w:w="764" w:type="pct"/>
            <w:tcBorders>
              <w:top w:val="single" w:sz="4" w:space="0" w:color="auto"/>
              <w:left w:val="single" w:sz="4" w:space="0" w:color="auto"/>
              <w:bottom w:val="single" w:sz="4" w:space="0" w:color="auto"/>
              <w:right w:val="single" w:sz="4" w:space="0" w:color="auto"/>
            </w:tcBorders>
          </w:tcPr>
          <w:p w14:paraId="51FDAFE1"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143 150 036,03</w:t>
            </w:r>
          </w:p>
        </w:tc>
        <w:tc>
          <w:tcPr>
            <w:tcW w:w="771" w:type="pct"/>
            <w:tcBorders>
              <w:top w:val="single" w:sz="4" w:space="0" w:color="auto"/>
              <w:left w:val="single" w:sz="4" w:space="0" w:color="auto"/>
              <w:bottom w:val="single" w:sz="4" w:space="0" w:color="auto"/>
              <w:right w:val="single" w:sz="4" w:space="0" w:color="auto"/>
            </w:tcBorders>
          </w:tcPr>
          <w:p w14:paraId="0C511CA3"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185 325 819,86</w:t>
            </w:r>
          </w:p>
        </w:tc>
        <w:tc>
          <w:tcPr>
            <w:tcW w:w="771" w:type="pct"/>
            <w:tcBorders>
              <w:top w:val="single" w:sz="4" w:space="0" w:color="auto"/>
              <w:left w:val="single" w:sz="4" w:space="0" w:color="auto"/>
              <w:bottom w:val="single" w:sz="4" w:space="0" w:color="auto"/>
              <w:right w:val="single" w:sz="4" w:space="0" w:color="auto"/>
            </w:tcBorders>
          </w:tcPr>
          <w:p w14:paraId="1EC46126" w14:textId="77777777" w:rsidR="00DB7AA0" w:rsidRPr="00DB7AA0" w:rsidRDefault="00DB7AA0" w:rsidP="00DB7AA0">
            <w:pPr>
              <w:widowControl w:val="0"/>
              <w:autoSpaceDE w:val="0"/>
              <w:autoSpaceDN w:val="0"/>
              <w:adjustRightInd w:val="0"/>
              <w:spacing w:after="0" w:line="240" w:lineRule="auto"/>
              <w:jc w:val="center"/>
              <w:rPr>
                <w:rFonts w:ascii="Times New Roman" w:eastAsia="Times New Roman" w:hAnsi="Times New Roman" w:cs="Times New Roman"/>
                <w:b/>
                <w:i/>
                <w:sz w:val="20"/>
                <w:szCs w:val="20"/>
              </w:rPr>
            </w:pPr>
            <w:r w:rsidRPr="00DB7AA0">
              <w:rPr>
                <w:rFonts w:ascii="Times New Roman" w:eastAsia="Times New Roman" w:hAnsi="Times New Roman" w:cs="Times New Roman"/>
                <w:b/>
                <w:i/>
                <w:sz w:val="20"/>
                <w:szCs w:val="20"/>
              </w:rPr>
              <w:t>220 053 135,5</w:t>
            </w:r>
          </w:p>
        </w:tc>
      </w:tr>
    </w:tbl>
    <w:p w14:paraId="30B95D00" w14:textId="77777777" w:rsidR="00DB7AA0" w:rsidRPr="00DB7AA0" w:rsidRDefault="00DB7AA0" w:rsidP="00DB7AA0">
      <w:pPr>
        <w:autoSpaceDE w:val="0"/>
        <w:autoSpaceDN w:val="0"/>
        <w:adjustRightInd w:val="0"/>
        <w:spacing w:after="0" w:line="240" w:lineRule="auto"/>
        <w:ind w:firstLine="540"/>
        <w:jc w:val="both"/>
        <w:rPr>
          <w:rFonts w:ascii="Times New Roman" w:eastAsia="Calibri" w:hAnsi="Times New Roman" w:cs="Times New Roman"/>
          <w:bCs/>
          <w:iCs/>
        </w:rPr>
      </w:pPr>
    </w:p>
    <w:p w14:paraId="52318A90" w14:textId="77777777" w:rsidR="00DB7AA0" w:rsidRPr="00DB7AA0" w:rsidRDefault="00DB7AA0" w:rsidP="00DB7AA0">
      <w:pPr>
        <w:autoSpaceDE w:val="0"/>
        <w:autoSpaceDN w:val="0"/>
        <w:adjustRightInd w:val="0"/>
        <w:spacing w:after="0" w:line="240" w:lineRule="auto"/>
        <w:ind w:firstLine="540"/>
        <w:jc w:val="both"/>
        <w:rPr>
          <w:rFonts w:ascii="Times New Roman" w:eastAsia="Calibri" w:hAnsi="Times New Roman" w:cs="Times New Roman"/>
          <w:bCs/>
          <w:iCs/>
        </w:rPr>
      </w:pPr>
      <w:r w:rsidRPr="00DB7AA0">
        <w:rPr>
          <w:rFonts w:ascii="Times New Roman" w:eastAsia="Calibri" w:hAnsi="Times New Roman" w:cs="Times New Roman"/>
          <w:bCs/>
          <w:iCs/>
        </w:rPr>
        <w:t xml:space="preserve">В случае если изменение численности сотрудников (работников) эмитента за раскрываемый период является для эмитента существенным, указываются факторы, которые, по мнению эмитента, послужили причиной для таких изменений, а также последствия таких изменений для финансово-хозяйственной деятельности эмитента. </w:t>
      </w:r>
    </w:p>
    <w:p w14:paraId="519D8DAE" w14:textId="77777777" w:rsidR="00DB7AA0" w:rsidRPr="00DB7AA0" w:rsidRDefault="00DB7AA0" w:rsidP="00DB7AA0">
      <w:pPr>
        <w:autoSpaceDE w:val="0"/>
        <w:autoSpaceDN w:val="0"/>
        <w:adjustRightInd w:val="0"/>
        <w:spacing w:after="0" w:line="240" w:lineRule="auto"/>
        <w:ind w:firstLine="540"/>
        <w:jc w:val="both"/>
        <w:rPr>
          <w:rFonts w:ascii="Times New Roman" w:eastAsia="Calibri" w:hAnsi="Times New Roman" w:cs="Times New Roman"/>
          <w:b/>
          <w:bCs/>
          <w:i/>
          <w:iCs/>
        </w:rPr>
      </w:pPr>
      <w:r>
        <w:rPr>
          <w:rFonts w:ascii="Times New Roman" w:eastAsia="Calibri" w:hAnsi="Times New Roman" w:cs="Times New Roman"/>
          <w:b/>
          <w:bCs/>
          <w:i/>
          <w:iCs/>
        </w:rPr>
        <w:t xml:space="preserve">Существенное увеличение средней </w:t>
      </w:r>
      <w:r w:rsidRPr="00DB7AA0">
        <w:rPr>
          <w:rFonts w:ascii="Times New Roman" w:eastAsia="Calibri" w:hAnsi="Times New Roman" w:cs="Times New Roman"/>
          <w:b/>
          <w:bCs/>
          <w:i/>
          <w:iCs/>
        </w:rPr>
        <w:t xml:space="preserve">численности </w:t>
      </w:r>
      <w:r>
        <w:rPr>
          <w:rFonts w:ascii="Times New Roman" w:eastAsia="Calibri" w:hAnsi="Times New Roman" w:cs="Times New Roman"/>
          <w:b/>
          <w:bCs/>
          <w:i/>
          <w:iCs/>
        </w:rPr>
        <w:t xml:space="preserve">в 2014-2016 годах </w:t>
      </w:r>
      <w:r w:rsidRPr="00DB7AA0">
        <w:rPr>
          <w:rFonts w:ascii="Times New Roman" w:eastAsia="Calibri" w:hAnsi="Times New Roman" w:cs="Times New Roman"/>
          <w:b/>
          <w:bCs/>
          <w:i/>
          <w:iCs/>
        </w:rPr>
        <w:t>обусловлено реорганизацией АО «НПК</w:t>
      </w:r>
      <w:r>
        <w:rPr>
          <w:rFonts w:ascii="Times New Roman" w:eastAsia="Calibri" w:hAnsi="Times New Roman" w:cs="Times New Roman"/>
          <w:b/>
          <w:bCs/>
          <w:i/>
          <w:iCs/>
        </w:rPr>
        <w:t>»</w:t>
      </w:r>
      <w:r w:rsidRPr="00DB7AA0">
        <w:rPr>
          <w:rFonts w:ascii="Times New Roman" w:eastAsia="Calibri" w:hAnsi="Times New Roman" w:cs="Times New Roman"/>
          <w:b/>
          <w:bCs/>
          <w:i/>
          <w:iCs/>
        </w:rPr>
        <w:t>, путем присоединения компаний ООО «Ферротранс» и ООО «Стилтранс».</w:t>
      </w:r>
    </w:p>
    <w:p w14:paraId="24511E1C" w14:textId="77777777" w:rsidR="00DB7AA0" w:rsidRPr="00DB7AA0" w:rsidRDefault="00DB7AA0" w:rsidP="00DB7AA0">
      <w:pPr>
        <w:autoSpaceDE w:val="0"/>
        <w:autoSpaceDN w:val="0"/>
        <w:adjustRightInd w:val="0"/>
        <w:spacing w:before="220" w:after="0" w:line="240" w:lineRule="auto"/>
        <w:ind w:firstLine="540"/>
        <w:jc w:val="both"/>
        <w:rPr>
          <w:rFonts w:ascii="Times New Roman" w:eastAsia="Calibri" w:hAnsi="Times New Roman" w:cs="Times New Roman"/>
          <w:bCs/>
          <w:iCs/>
        </w:rPr>
      </w:pPr>
      <w:r w:rsidRPr="00DB7AA0">
        <w:rPr>
          <w:rFonts w:ascii="Times New Roman" w:eastAsia="Calibri" w:hAnsi="Times New Roman" w:cs="Times New Roman"/>
          <w:bCs/>
          <w:iCs/>
        </w:rPr>
        <w:t>В случае если в состав сотрудников (работников) эмитента входят сотрудники, оказывающие существенное влияние на финансово-хозяйственную деятельность эмитента (ключевые сотрудники), дополнительно указываются сведения о таких ключевых сотрудниках эмитента:</w:t>
      </w:r>
    </w:p>
    <w:p w14:paraId="56FCE01A" w14:textId="77777777" w:rsidR="00DB7AA0" w:rsidRPr="00DB7AA0" w:rsidRDefault="00DB7AA0" w:rsidP="00DB7AA0">
      <w:pPr>
        <w:autoSpaceDE w:val="0"/>
        <w:autoSpaceDN w:val="0"/>
        <w:adjustRightInd w:val="0"/>
        <w:spacing w:before="220" w:after="0" w:line="240" w:lineRule="auto"/>
        <w:ind w:firstLine="540"/>
        <w:jc w:val="both"/>
        <w:rPr>
          <w:rFonts w:ascii="Times New Roman" w:eastAsia="Calibri" w:hAnsi="Times New Roman" w:cs="Times New Roman"/>
          <w:bCs/>
          <w:iCs/>
        </w:rPr>
      </w:pPr>
      <w:r w:rsidRPr="00DB7AA0">
        <w:rPr>
          <w:rFonts w:ascii="Times New Roman" w:eastAsia="Times New Roman" w:hAnsi="Times New Roman" w:cs="Times New Roman"/>
          <w:b/>
          <w:i/>
          <w:color w:val="000000"/>
          <w:lang w:eastAsia="ru-RU"/>
        </w:rPr>
        <w:t>Генеральный директор -  Шпаков Валерий Васильевич</w:t>
      </w:r>
    </w:p>
    <w:p w14:paraId="3E2E2DAC" w14:textId="77777777" w:rsidR="00DB7AA0" w:rsidRPr="00DB7AA0" w:rsidRDefault="00DB7AA0" w:rsidP="00DB7AA0">
      <w:pPr>
        <w:spacing w:after="0"/>
        <w:jc w:val="both"/>
        <w:rPr>
          <w:rFonts w:ascii="Times New Roman" w:eastAsia="Times New Roman" w:hAnsi="Times New Roman" w:cs="Times New Roman"/>
          <w:color w:val="000000"/>
          <w:lang w:eastAsia="ru-RU"/>
        </w:rPr>
      </w:pPr>
      <w:r w:rsidRPr="00DB7AA0">
        <w:rPr>
          <w:rFonts w:ascii="Times New Roman" w:eastAsia="Calibri" w:hAnsi="Times New Roman" w:cs="Times New Roman"/>
          <w:bCs/>
          <w:iCs/>
        </w:rPr>
        <w:t xml:space="preserve">В случае если сотрудниками (работниками) эмитента создан профсоюзный орган, указывается на это обстоятельство: </w:t>
      </w:r>
      <w:r w:rsidRPr="00DB7AA0">
        <w:rPr>
          <w:rFonts w:ascii="Times New Roman" w:eastAsia="Times New Roman" w:hAnsi="Times New Roman" w:cs="Times New Roman"/>
          <w:b/>
          <w:i/>
          <w:color w:val="000000"/>
          <w:lang w:eastAsia="ru-RU"/>
        </w:rPr>
        <w:t>Профсоюзный орган не создавался.</w:t>
      </w:r>
    </w:p>
    <w:p w14:paraId="0C9AEC5D" w14:textId="77777777" w:rsidR="008A4B85" w:rsidRDefault="008A4B85">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2E6A6D33"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5.8. Сведения о любых обязательствах эмитента перед сотрудниками (работниками), касающихся возможности их участия в уставном капитале эмитента</w:t>
      </w:r>
    </w:p>
    <w:p w14:paraId="43EC06F5" w14:textId="77777777" w:rsidR="00F251A4" w:rsidRPr="00463660" w:rsidRDefault="00F251A4">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50D3BF24" w14:textId="77777777" w:rsidR="00005F1D" w:rsidRPr="00463660" w:rsidRDefault="00005F1D" w:rsidP="00005F1D">
      <w:pPr>
        <w:widowControl w:val="0"/>
        <w:autoSpaceDE w:val="0"/>
        <w:autoSpaceDN w:val="0"/>
        <w:adjustRightInd w:val="0"/>
        <w:spacing w:after="0" w:line="240" w:lineRule="auto"/>
        <w:ind w:firstLine="540"/>
        <w:jc w:val="both"/>
        <w:rPr>
          <w:rFonts w:ascii="Times New Roman" w:hAnsi="Times New Roman" w:cs="Times New Roman"/>
          <w:b/>
          <w:i/>
        </w:rPr>
      </w:pPr>
      <w:r w:rsidRPr="00463660">
        <w:rPr>
          <w:rFonts w:ascii="Times New Roman" w:hAnsi="Times New Roman" w:cs="Times New Roman"/>
          <w:b/>
          <w:i/>
        </w:rPr>
        <w:t>Эмитент не имеет обязательств перед сотрудниками (работниками), касающихся возможности их участия в уставном капитале Эмитента</w:t>
      </w:r>
      <w:r w:rsidR="00563BFB" w:rsidRPr="00463660">
        <w:rPr>
          <w:rFonts w:ascii="Times New Roman" w:hAnsi="Times New Roman" w:cs="Times New Roman"/>
          <w:b/>
          <w:i/>
        </w:rPr>
        <w:t xml:space="preserve"> или возможности предоставления сотрудникам (работникам) </w:t>
      </w:r>
      <w:r w:rsidR="00E201C3">
        <w:rPr>
          <w:rFonts w:ascii="Times New Roman" w:hAnsi="Times New Roman" w:cs="Times New Roman"/>
          <w:b/>
          <w:i/>
        </w:rPr>
        <w:t>Э</w:t>
      </w:r>
      <w:r w:rsidR="00563BFB" w:rsidRPr="00463660">
        <w:rPr>
          <w:rFonts w:ascii="Times New Roman" w:hAnsi="Times New Roman" w:cs="Times New Roman"/>
          <w:b/>
          <w:i/>
        </w:rPr>
        <w:t xml:space="preserve">митента опционов </w:t>
      </w:r>
      <w:r w:rsidR="00A45911">
        <w:rPr>
          <w:rFonts w:ascii="Times New Roman" w:hAnsi="Times New Roman" w:cs="Times New Roman"/>
          <w:b/>
          <w:i/>
        </w:rPr>
        <w:t>Э</w:t>
      </w:r>
      <w:r w:rsidR="00563BFB" w:rsidRPr="00463660">
        <w:rPr>
          <w:rFonts w:ascii="Times New Roman" w:hAnsi="Times New Roman" w:cs="Times New Roman"/>
          <w:b/>
          <w:i/>
        </w:rPr>
        <w:t>митента</w:t>
      </w:r>
      <w:r w:rsidRPr="00463660">
        <w:rPr>
          <w:rFonts w:ascii="Times New Roman" w:hAnsi="Times New Roman" w:cs="Times New Roman"/>
          <w:b/>
          <w:i/>
        </w:rPr>
        <w:t>.</w:t>
      </w:r>
    </w:p>
    <w:p w14:paraId="6658B59F" w14:textId="77777777" w:rsidR="0050017B" w:rsidRPr="00463660" w:rsidRDefault="00563BFB" w:rsidP="003477E9">
      <w:pPr>
        <w:rPr>
          <w:rFonts w:ascii="Times New Roman" w:hAnsi="Times New Roman" w:cs="Times New Roman"/>
          <w:b/>
          <w:sz w:val="28"/>
          <w:szCs w:val="28"/>
        </w:rPr>
      </w:pPr>
      <w:r w:rsidRPr="00463660">
        <w:rPr>
          <w:rFonts w:ascii="Times New Roman" w:hAnsi="Times New Roman" w:cs="Times New Roman"/>
          <w:b/>
          <w:i/>
        </w:rPr>
        <w:br w:type="page"/>
      </w:r>
      <w:r w:rsidR="0050017B" w:rsidRPr="00463660">
        <w:rPr>
          <w:rFonts w:ascii="Times New Roman" w:hAnsi="Times New Roman" w:cs="Times New Roman"/>
          <w:b/>
          <w:sz w:val="28"/>
          <w:szCs w:val="28"/>
        </w:rPr>
        <w:lastRenderedPageBreak/>
        <w:t>Раздел VI. Сведения об участниках (акционерах) эмитента и о совершенных эмитентом сделках, в совершении которых имелась заинтересованность</w:t>
      </w:r>
    </w:p>
    <w:p w14:paraId="743C840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0A1F6A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4" w:name="Par3305"/>
      <w:bookmarkEnd w:id="54"/>
      <w:r w:rsidRPr="00463660">
        <w:rPr>
          <w:rFonts w:ascii="Times New Roman" w:hAnsi="Times New Roman" w:cs="Times New Roman"/>
          <w:b/>
          <w:sz w:val="24"/>
          <w:szCs w:val="24"/>
        </w:rPr>
        <w:t>6.1. Сведения об общем количестве акционеров (участников) эмитента</w:t>
      </w:r>
    </w:p>
    <w:p w14:paraId="707F6284" w14:textId="77777777" w:rsidR="009356E4"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Для эмитентов, являющихся акционерными обществами, указывается общее количество лиц с ненулевыми остатками на лицевых счетах, зарегистрированных в реестре акционеров эмитента на дату утверждения проспекта ценных бумаг</w:t>
      </w:r>
      <w:r w:rsidR="009356E4" w:rsidRPr="00463660">
        <w:rPr>
          <w:rFonts w:ascii="Times New Roman" w:hAnsi="Times New Roman" w:cs="Times New Roman"/>
        </w:rPr>
        <w:t xml:space="preserve">: </w:t>
      </w:r>
      <w:r w:rsidR="00E4725F">
        <w:rPr>
          <w:rFonts w:ascii="Times New Roman" w:hAnsi="Times New Roman" w:cs="Times New Roman"/>
          <w:b/>
          <w:i/>
        </w:rPr>
        <w:softHyphen/>
      </w:r>
      <w:r w:rsidR="00E4725F">
        <w:rPr>
          <w:rFonts w:ascii="Times New Roman" w:hAnsi="Times New Roman" w:cs="Times New Roman"/>
          <w:b/>
          <w:i/>
        </w:rPr>
        <w:softHyphen/>
      </w:r>
      <w:r w:rsidR="00E4725F">
        <w:rPr>
          <w:rFonts w:ascii="Times New Roman" w:hAnsi="Times New Roman" w:cs="Times New Roman"/>
          <w:b/>
          <w:i/>
        </w:rPr>
        <w:softHyphen/>
      </w:r>
      <w:r w:rsidR="00E4725F">
        <w:rPr>
          <w:rFonts w:ascii="Times New Roman" w:hAnsi="Times New Roman" w:cs="Times New Roman"/>
          <w:b/>
          <w:i/>
        </w:rPr>
        <w:softHyphen/>
      </w:r>
      <w:r w:rsidR="00B012CF">
        <w:rPr>
          <w:rFonts w:ascii="Times New Roman" w:hAnsi="Times New Roman" w:cs="Times New Roman"/>
          <w:b/>
          <w:i/>
        </w:rPr>
        <w:t>1</w:t>
      </w:r>
    </w:p>
    <w:p w14:paraId="61F34E99" w14:textId="77777777" w:rsidR="009356E4"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 xml:space="preserve"> В случае если в состав лиц, зарегистрированных в реестре акционеров эмитента, входят номинальные держатели акций эмитента, дополнительно указывается общее количество номинальных держателей акций эмитента</w:t>
      </w:r>
      <w:r w:rsidR="009356E4" w:rsidRPr="00463660">
        <w:rPr>
          <w:rFonts w:ascii="Times New Roman" w:hAnsi="Times New Roman" w:cs="Times New Roman"/>
        </w:rPr>
        <w:t xml:space="preserve">: </w:t>
      </w:r>
      <w:r w:rsidRPr="00463660">
        <w:rPr>
          <w:rFonts w:ascii="Times New Roman" w:hAnsi="Times New Roman" w:cs="Times New Roman"/>
          <w:b/>
          <w:i/>
        </w:rPr>
        <w:t xml:space="preserve"> </w:t>
      </w:r>
      <w:r w:rsidR="00B012CF">
        <w:rPr>
          <w:rFonts w:ascii="Times New Roman" w:hAnsi="Times New Roman" w:cs="Times New Roman"/>
          <w:b/>
          <w:i/>
        </w:rPr>
        <w:t>1</w:t>
      </w:r>
    </w:p>
    <w:p w14:paraId="4E1B2C1B" w14:textId="77777777" w:rsidR="00BE1927" w:rsidRPr="00463660" w:rsidRDefault="009356E4" w:rsidP="00BE1927">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О</w:t>
      </w:r>
      <w:r w:rsidR="0050017B" w:rsidRPr="00463660">
        <w:rPr>
          <w:rFonts w:ascii="Times New Roman" w:hAnsi="Times New Roman" w:cs="Times New Roman"/>
        </w:rPr>
        <w:t>бщее количество лиц, включенных в составленный последним список лиц, имевших (имеющих) право на участие в общем собрании акционеров эмитента (иной список лиц, составленный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 с указанием категорий (типов) акций эмитента, владельцы которых подлежали включению в такой список, и даты составления такого списка</w:t>
      </w:r>
      <w:r w:rsidRPr="00463660">
        <w:rPr>
          <w:rFonts w:ascii="Times New Roman" w:hAnsi="Times New Roman" w:cs="Times New Roman"/>
        </w:rPr>
        <w:t>:</w:t>
      </w:r>
      <w:r w:rsidR="003D3C2B" w:rsidRPr="00463660">
        <w:rPr>
          <w:rFonts w:ascii="Times New Roman" w:hAnsi="Times New Roman" w:cs="Times New Roman"/>
        </w:rPr>
        <w:t xml:space="preserve"> </w:t>
      </w:r>
    </w:p>
    <w:p w14:paraId="0377F090" w14:textId="77777777" w:rsidR="00BE1927" w:rsidRPr="00463660" w:rsidRDefault="00BE1927" w:rsidP="00BE1927">
      <w:pPr>
        <w:widowControl w:val="0"/>
        <w:autoSpaceDE w:val="0"/>
        <w:autoSpaceDN w:val="0"/>
        <w:adjustRightInd w:val="0"/>
        <w:spacing w:after="0" w:line="240" w:lineRule="auto"/>
        <w:ind w:firstLine="540"/>
        <w:jc w:val="both"/>
        <w:rPr>
          <w:rFonts w:ascii="Times New Roman" w:hAnsi="Times New Roman" w:cs="Times New Roman"/>
          <w:b/>
          <w:i/>
        </w:rPr>
      </w:pPr>
      <w:r w:rsidRPr="00463660">
        <w:rPr>
          <w:rFonts w:ascii="Times New Roman" w:hAnsi="Times New Roman" w:cs="Times New Roman"/>
          <w:b/>
          <w:i/>
        </w:rPr>
        <w:t>Общее количество лиц -</w:t>
      </w:r>
      <w:r w:rsidR="005C33FB" w:rsidRPr="00463660">
        <w:rPr>
          <w:rFonts w:ascii="Times New Roman" w:hAnsi="Times New Roman" w:cs="Times New Roman"/>
          <w:b/>
          <w:i/>
        </w:rPr>
        <w:t xml:space="preserve"> </w:t>
      </w:r>
      <w:r w:rsidR="000F1BA2">
        <w:rPr>
          <w:rFonts w:ascii="Times New Roman" w:hAnsi="Times New Roman" w:cs="Times New Roman"/>
          <w:b/>
          <w:i/>
        </w:rPr>
        <w:t>1</w:t>
      </w:r>
      <w:r w:rsidRPr="00463660">
        <w:rPr>
          <w:rFonts w:ascii="Times New Roman" w:hAnsi="Times New Roman" w:cs="Times New Roman"/>
          <w:b/>
          <w:i/>
        </w:rPr>
        <w:t>, владельцы обыкновенных именных акций</w:t>
      </w:r>
    </w:p>
    <w:p w14:paraId="2B54753E" w14:textId="77777777" w:rsidR="00BE1927" w:rsidRPr="00463660" w:rsidRDefault="00BE1927" w:rsidP="00BE1927">
      <w:pPr>
        <w:widowControl w:val="0"/>
        <w:autoSpaceDE w:val="0"/>
        <w:autoSpaceDN w:val="0"/>
        <w:adjustRightInd w:val="0"/>
        <w:spacing w:after="0" w:line="240" w:lineRule="auto"/>
        <w:ind w:firstLine="540"/>
        <w:jc w:val="both"/>
        <w:rPr>
          <w:rFonts w:ascii="Times New Roman" w:hAnsi="Times New Roman" w:cs="Times New Roman"/>
          <w:b/>
          <w:i/>
        </w:rPr>
      </w:pPr>
      <w:r w:rsidRPr="00463660">
        <w:rPr>
          <w:rFonts w:ascii="Times New Roman" w:hAnsi="Times New Roman" w:cs="Times New Roman"/>
          <w:b/>
          <w:i/>
        </w:rPr>
        <w:t xml:space="preserve">Дата составления списка </w:t>
      </w:r>
      <w:r w:rsidR="00AB2B95" w:rsidRPr="00463660">
        <w:rPr>
          <w:rFonts w:ascii="Times New Roman" w:hAnsi="Times New Roman" w:cs="Times New Roman"/>
          <w:b/>
          <w:i/>
        </w:rPr>
        <w:t>–</w:t>
      </w:r>
      <w:r w:rsidRPr="00463660">
        <w:rPr>
          <w:rFonts w:ascii="Times New Roman" w:hAnsi="Times New Roman" w:cs="Times New Roman"/>
          <w:b/>
          <w:i/>
        </w:rPr>
        <w:t xml:space="preserve"> </w:t>
      </w:r>
      <w:r w:rsidR="00B012CF">
        <w:rPr>
          <w:rFonts w:ascii="Times New Roman" w:hAnsi="Times New Roman" w:cs="Times New Roman"/>
          <w:b/>
          <w:i/>
        </w:rPr>
        <w:t>29.06.2017</w:t>
      </w:r>
    </w:p>
    <w:p w14:paraId="62229673"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p>
    <w:p w14:paraId="63F2AC31"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Эмитентами, являющимися акционерными обществами, указывается информация о количестве собственных акций, находящихся на балансе эмитента</w:t>
      </w:r>
      <w:r w:rsidR="009356E4" w:rsidRPr="00463660">
        <w:rPr>
          <w:rFonts w:ascii="Times New Roman" w:hAnsi="Times New Roman" w:cs="Times New Roman"/>
        </w:rPr>
        <w:t xml:space="preserve">: </w:t>
      </w:r>
      <w:r w:rsidR="00730BA3">
        <w:rPr>
          <w:rFonts w:ascii="Times New Roman" w:hAnsi="Times New Roman" w:cs="Times New Roman"/>
          <w:b/>
          <w:i/>
        </w:rPr>
        <w:t>0</w:t>
      </w:r>
      <w:r w:rsidR="00730BA3" w:rsidRPr="00463660">
        <w:rPr>
          <w:rFonts w:ascii="Times New Roman" w:hAnsi="Times New Roman" w:cs="Times New Roman"/>
          <w:b/>
          <w:i/>
        </w:rPr>
        <w:t xml:space="preserve"> </w:t>
      </w:r>
      <w:r w:rsidR="009356E4" w:rsidRPr="00463660">
        <w:rPr>
          <w:rFonts w:ascii="Times New Roman" w:hAnsi="Times New Roman" w:cs="Times New Roman"/>
          <w:b/>
          <w:i/>
        </w:rPr>
        <w:t>шт.</w:t>
      </w:r>
    </w:p>
    <w:p w14:paraId="6FC4BBA6" w14:textId="77777777" w:rsidR="0050017B" w:rsidRPr="00463660" w:rsidRDefault="0050017B" w:rsidP="00BE1927">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Эмитентами, являющимися акционерными обществами, указывается известная им информация о количестве акций эмитента, принадлежащих подконтрольным им организациям, отдельно п</w:t>
      </w:r>
      <w:r w:rsidR="003D3C2B" w:rsidRPr="00463660">
        <w:rPr>
          <w:rFonts w:ascii="Times New Roman" w:hAnsi="Times New Roman" w:cs="Times New Roman"/>
        </w:rPr>
        <w:t xml:space="preserve">о каждой категории (типу) акций: </w:t>
      </w:r>
      <w:r w:rsidR="004F761D">
        <w:rPr>
          <w:rFonts w:ascii="Times New Roman" w:hAnsi="Times New Roman" w:cs="Times New Roman"/>
          <w:b/>
          <w:i/>
        </w:rPr>
        <w:t>0</w:t>
      </w:r>
      <w:r w:rsidR="00D165FB" w:rsidRPr="00463660">
        <w:rPr>
          <w:rFonts w:ascii="Times New Roman" w:hAnsi="Times New Roman" w:cs="Times New Roman"/>
          <w:b/>
          <w:i/>
        </w:rPr>
        <w:t xml:space="preserve"> шт.</w:t>
      </w:r>
    </w:p>
    <w:p w14:paraId="695FC610" w14:textId="77777777" w:rsidR="000C54A4" w:rsidRPr="00463660" w:rsidRDefault="000C54A4" w:rsidP="00BE1927">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1A3E504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5" w:name="Par3311"/>
      <w:bookmarkEnd w:id="55"/>
      <w:r w:rsidRPr="00463660">
        <w:rPr>
          <w:rFonts w:ascii="Times New Roman" w:hAnsi="Times New Roman" w:cs="Times New Roman"/>
          <w:b/>
          <w:sz w:val="24"/>
          <w:szCs w:val="24"/>
        </w:rPr>
        <w:t>6.2. 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их лицах, а в случае отсутствия таких лиц - об участниках (акционерах), владеющих не менее чем 20 процентами уставного капитала или не менее чем 20 процентами их обыкновенных акций таких участников (акционеров) эмитента</w:t>
      </w:r>
    </w:p>
    <w:p w14:paraId="639A3597" w14:textId="77777777" w:rsidR="008F149D" w:rsidRPr="00463660" w:rsidRDefault="008F149D" w:rsidP="008F149D">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2E06C97C" w14:textId="77777777" w:rsidR="00E4725F" w:rsidRPr="00E4725F" w:rsidRDefault="00E4725F" w:rsidP="00E4725F">
      <w:pPr>
        <w:autoSpaceDE w:val="0"/>
        <w:autoSpaceDN w:val="0"/>
        <w:spacing w:after="0" w:line="240" w:lineRule="auto"/>
        <w:jc w:val="both"/>
        <w:rPr>
          <w:rFonts w:ascii="Times New Roman" w:eastAsia="Calibri" w:hAnsi="Times New Roman" w:cs="Times New Roman"/>
          <w:b/>
          <w:bCs/>
          <w:i/>
          <w:iCs/>
          <w:lang w:eastAsia="ru-RU"/>
        </w:rPr>
      </w:pPr>
      <w:r w:rsidRPr="00E4725F">
        <w:rPr>
          <w:rFonts w:ascii="Times New Roman" w:eastAsia="Calibri" w:hAnsi="Times New Roman" w:cs="Times New Roman"/>
          <w:lang w:eastAsia="ru-RU"/>
        </w:rPr>
        <w:t>Полное фирменное наименование:</w:t>
      </w:r>
      <w:r w:rsidRPr="00E4725F">
        <w:rPr>
          <w:rFonts w:ascii="Times New Roman" w:eastAsia="Calibri" w:hAnsi="Times New Roman" w:cs="Times New Roman"/>
          <w:b/>
          <w:bCs/>
          <w:i/>
          <w:iCs/>
          <w:lang w:eastAsia="ru-RU"/>
        </w:rPr>
        <w:t xml:space="preserve"> </w:t>
      </w:r>
      <w:r w:rsidRPr="00E4725F">
        <w:rPr>
          <w:rFonts w:ascii="Times New Roman" w:eastAsia="Times New Roman" w:hAnsi="Times New Roman" w:cs="Times New Roman"/>
          <w:b/>
          <w:bCs/>
          <w:i/>
          <w:lang w:eastAsia="ru-RU"/>
        </w:rPr>
        <w:t xml:space="preserve">Компания «GLOBALTRANS INVESTMENT </w:t>
      </w:r>
      <w:r w:rsidRPr="00E4725F">
        <w:rPr>
          <w:rFonts w:ascii="Times New Roman" w:eastAsia="Times New Roman" w:hAnsi="Times New Roman" w:cs="Times New Roman"/>
          <w:b/>
          <w:bCs/>
          <w:i/>
          <w:lang w:val="en-US" w:eastAsia="ru-RU"/>
        </w:rPr>
        <w:t>PLC</w:t>
      </w:r>
      <w:r w:rsidRPr="00E4725F">
        <w:rPr>
          <w:rFonts w:ascii="Times New Roman" w:eastAsia="Times New Roman" w:hAnsi="Times New Roman" w:cs="Times New Roman"/>
          <w:b/>
          <w:bCs/>
          <w:i/>
          <w:lang w:eastAsia="ru-RU"/>
        </w:rPr>
        <w:t>» (ГЛОБАЛТРАНС ИНВЕСТМЕНТ ПЛС)</w:t>
      </w:r>
    </w:p>
    <w:p w14:paraId="556C558A"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Сокращенное фирменное наименование:</w:t>
      </w:r>
      <w:r w:rsidRPr="00E4725F">
        <w:rPr>
          <w:rFonts w:ascii="Times New Roman" w:eastAsia="Calibri" w:hAnsi="Times New Roman" w:cs="Times New Roman"/>
          <w:b/>
          <w:bCs/>
          <w:i/>
          <w:iCs/>
          <w:lang w:eastAsia="ru-RU"/>
        </w:rPr>
        <w:t xml:space="preserve">  </w:t>
      </w:r>
      <w:r w:rsidRPr="00E4725F">
        <w:rPr>
          <w:rFonts w:ascii="Times New Roman" w:eastAsia="Times New Roman" w:hAnsi="Times New Roman" w:cs="Times New Roman"/>
          <w:b/>
          <w:bCs/>
          <w:i/>
          <w:iCs/>
          <w:lang w:eastAsia="ru-RU"/>
        </w:rPr>
        <w:t>отсутствует</w:t>
      </w:r>
    </w:p>
    <w:p w14:paraId="381A7184" w14:textId="77777777" w:rsidR="00E4725F" w:rsidRPr="00E4725F" w:rsidRDefault="00E4725F" w:rsidP="00E4725F">
      <w:pPr>
        <w:spacing w:after="0" w:line="240" w:lineRule="auto"/>
        <w:rPr>
          <w:rFonts w:ascii="Times New Roman" w:eastAsia="Times New Roman" w:hAnsi="Times New Roman" w:cs="Times New Roman"/>
          <w:lang w:eastAsia="ru-RU"/>
        </w:rPr>
      </w:pPr>
      <w:r w:rsidRPr="00E4725F">
        <w:rPr>
          <w:rFonts w:ascii="Times New Roman" w:eastAsia="Calibri" w:hAnsi="Times New Roman" w:cs="Times New Roman"/>
          <w:lang w:eastAsia="ru-RU"/>
        </w:rPr>
        <w:t xml:space="preserve">Место нахождения: </w:t>
      </w:r>
      <w:r w:rsidRPr="00E4725F">
        <w:rPr>
          <w:rFonts w:ascii="Times New Roman" w:eastAsia="Calibri" w:hAnsi="Times New Roman" w:cs="Times New Roman"/>
          <w:b/>
          <w:bCs/>
          <w:i/>
          <w:iCs/>
          <w:lang w:eastAsia="ru-RU"/>
        </w:rPr>
        <w:t xml:space="preserve"> </w:t>
      </w:r>
      <w:r w:rsidRPr="00E4725F">
        <w:rPr>
          <w:rFonts w:ascii="Times New Roman" w:eastAsia="Times New Roman" w:hAnsi="Times New Roman" w:cs="Times New Roman"/>
          <w:b/>
          <w:bCs/>
          <w:i/>
          <w:iCs/>
          <w:lang w:eastAsia="ru-RU"/>
        </w:rPr>
        <w:t>3095 Кипр, Agios Nikolaos, Limassol, Omirou 20</w:t>
      </w:r>
    </w:p>
    <w:p w14:paraId="69819B62"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ИНН:</w:t>
      </w:r>
      <w:r w:rsidRPr="00E4725F">
        <w:rPr>
          <w:rFonts w:ascii="Times New Roman" w:eastAsia="Calibri" w:hAnsi="Times New Roman" w:cs="Times New Roman"/>
          <w:b/>
          <w:bCs/>
          <w:i/>
          <w:iCs/>
          <w:lang w:eastAsia="ru-RU"/>
        </w:rPr>
        <w:t xml:space="preserve"> отсутствует</w:t>
      </w:r>
    </w:p>
    <w:p w14:paraId="2C32F4EA"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ОГРН:</w:t>
      </w:r>
      <w:r w:rsidRPr="00E4725F">
        <w:rPr>
          <w:rFonts w:ascii="Times New Roman" w:eastAsia="Calibri" w:hAnsi="Times New Roman" w:cs="Times New Roman"/>
          <w:b/>
          <w:bCs/>
          <w:i/>
          <w:iCs/>
          <w:lang w:eastAsia="ru-RU"/>
        </w:rPr>
        <w:t xml:space="preserve"> отсутствует</w:t>
      </w:r>
    </w:p>
    <w:p w14:paraId="39EA8794"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Доля участия лица в уставном капитале эмитента:</w:t>
      </w:r>
      <w:r w:rsidRPr="00E4725F">
        <w:rPr>
          <w:rFonts w:ascii="Times New Roman" w:eastAsia="Calibri" w:hAnsi="Times New Roman" w:cs="Times New Roman"/>
          <w:b/>
          <w:bCs/>
          <w:i/>
          <w:iCs/>
          <w:lang w:eastAsia="ru-RU"/>
        </w:rPr>
        <w:t xml:space="preserve"> 100%</w:t>
      </w:r>
    </w:p>
    <w:p w14:paraId="7560190C"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Доля принадлежащих лицу обыкновенных акций эмитента:</w:t>
      </w:r>
      <w:r w:rsidRPr="00E4725F">
        <w:rPr>
          <w:rFonts w:ascii="Times New Roman" w:eastAsia="Calibri" w:hAnsi="Times New Roman" w:cs="Times New Roman"/>
          <w:b/>
          <w:bCs/>
          <w:i/>
          <w:iCs/>
          <w:lang w:eastAsia="ru-RU"/>
        </w:rPr>
        <w:t xml:space="preserve"> 100%</w:t>
      </w:r>
    </w:p>
    <w:p w14:paraId="02ADCADD"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p>
    <w:p w14:paraId="604C2A2B" w14:textId="77777777" w:rsidR="00E4725F" w:rsidRPr="00E4725F" w:rsidRDefault="00E4725F" w:rsidP="00E4725F">
      <w:pPr>
        <w:autoSpaceDE w:val="0"/>
        <w:autoSpaceDN w:val="0"/>
        <w:spacing w:after="0" w:line="240" w:lineRule="auto"/>
        <w:jc w:val="both"/>
        <w:rPr>
          <w:rFonts w:ascii="Times New Roman" w:eastAsia="Calibri" w:hAnsi="Times New Roman" w:cs="Times New Roman"/>
          <w:lang w:eastAsia="ru-RU"/>
        </w:rPr>
      </w:pPr>
      <w:r w:rsidRPr="00E4725F">
        <w:rPr>
          <w:rFonts w:ascii="Times New Roman" w:eastAsia="Calibri" w:hAnsi="Times New Roman" w:cs="Times New Roman"/>
          <w:lang w:eastAsia="ru-RU"/>
        </w:rPr>
        <w:t>Лица, контролирующие участника (акционера) эмитента:</w:t>
      </w:r>
    </w:p>
    <w:p w14:paraId="64FAA211" w14:textId="77777777" w:rsidR="00E4725F" w:rsidRPr="00E4725F" w:rsidRDefault="00E4725F" w:rsidP="00E4725F">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E4725F">
        <w:rPr>
          <w:rFonts w:ascii="Times New Roman" w:eastAsia="Times New Roman" w:hAnsi="Times New Roman" w:cs="Times New Roman"/>
          <w:b/>
          <w:bCs/>
          <w:i/>
          <w:iCs/>
          <w:lang w:eastAsia="ru-RU"/>
        </w:rPr>
        <w:t>Указанных лиц нет</w:t>
      </w:r>
    </w:p>
    <w:p w14:paraId="7E284CF9" w14:textId="77777777" w:rsidR="00E4725F" w:rsidRPr="00E4725F" w:rsidRDefault="00E4725F" w:rsidP="00E4725F">
      <w:pPr>
        <w:widowControl w:val="0"/>
        <w:autoSpaceDE w:val="0"/>
        <w:autoSpaceDN w:val="0"/>
        <w:adjustRightInd w:val="0"/>
        <w:spacing w:before="240" w:after="40" w:line="240" w:lineRule="auto"/>
        <w:rPr>
          <w:rFonts w:ascii="Times New Roman" w:eastAsia="Times New Roman" w:hAnsi="Times New Roman" w:cs="Times New Roman"/>
          <w:b/>
          <w:i/>
          <w:lang w:eastAsia="ru-RU"/>
        </w:rPr>
      </w:pPr>
      <w:r w:rsidRPr="00E4725F">
        <w:rPr>
          <w:rFonts w:ascii="Times New Roman" w:eastAsia="Times New Roman" w:hAnsi="Times New Roman" w:cs="Times New Roman"/>
          <w:lang w:eastAsia="ru-RU"/>
        </w:rPr>
        <w:t xml:space="preserve">Участники (акционеры) данного лица, владеющие не менее чем 20 процентами его уставного капитала или не менее чем 20 процентами его обыкновенных акций: </w:t>
      </w:r>
      <w:r w:rsidRPr="00E4725F">
        <w:rPr>
          <w:rFonts w:ascii="Times New Roman" w:eastAsia="Times New Roman" w:hAnsi="Times New Roman" w:cs="Times New Roman"/>
          <w:b/>
          <w:i/>
          <w:lang w:eastAsia="ru-RU"/>
        </w:rPr>
        <w:t>отсутствуют</w:t>
      </w:r>
    </w:p>
    <w:p w14:paraId="6B1DF4C0" w14:textId="77777777" w:rsidR="00D60781" w:rsidRDefault="00D60781"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p>
    <w:p w14:paraId="7743532C" w14:textId="77777777" w:rsidR="00E4725F" w:rsidRPr="00E4725F" w:rsidRDefault="00E4725F"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E4725F">
        <w:rPr>
          <w:rFonts w:ascii="Times New Roman" w:eastAsia="Times New Roman" w:hAnsi="Times New Roman" w:cs="Times New Roman"/>
          <w:b/>
          <w:i/>
          <w:lang w:eastAsia="ru-RU"/>
        </w:rPr>
        <w:t xml:space="preserve">Лица, контролирующие участника (акционера) </w:t>
      </w:r>
      <w:r w:rsidR="006208EB">
        <w:rPr>
          <w:rFonts w:ascii="Times New Roman" w:eastAsia="Times New Roman" w:hAnsi="Times New Roman" w:cs="Times New Roman"/>
          <w:b/>
          <w:i/>
          <w:lang w:eastAsia="ru-RU"/>
        </w:rPr>
        <w:t>Э</w:t>
      </w:r>
      <w:r w:rsidR="006208EB" w:rsidRPr="00E4725F">
        <w:rPr>
          <w:rFonts w:ascii="Times New Roman" w:eastAsia="Times New Roman" w:hAnsi="Times New Roman" w:cs="Times New Roman"/>
          <w:b/>
          <w:i/>
          <w:lang w:eastAsia="ru-RU"/>
        </w:rPr>
        <w:t>митента</w:t>
      </w:r>
      <w:r w:rsidRPr="00E4725F">
        <w:rPr>
          <w:rFonts w:ascii="Times New Roman" w:eastAsia="Times New Roman" w:hAnsi="Times New Roman" w:cs="Times New Roman"/>
          <w:b/>
          <w:i/>
          <w:lang w:eastAsia="ru-RU"/>
        </w:rPr>
        <w:t>, владеющего не менее чем пятью процентами его уставного капитала или не менее чем пятью процентами его обыкновенных акций: отсутствуют</w:t>
      </w:r>
    </w:p>
    <w:p w14:paraId="6CDAAEB3" w14:textId="77777777" w:rsidR="00E4725F" w:rsidRPr="00E4725F" w:rsidRDefault="00E4725F"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E4725F">
        <w:rPr>
          <w:rFonts w:ascii="Times New Roman" w:eastAsia="Times New Roman" w:hAnsi="Times New Roman" w:cs="Times New Roman"/>
          <w:b/>
          <w:i/>
          <w:lang w:eastAsia="ru-RU"/>
        </w:rPr>
        <w:t xml:space="preserve">Лица, владеющие не менее чем 20 процентами уставного капитала или не менее чем 20 процентами обыкновенных акций участника (акционера) </w:t>
      </w:r>
      <w:r w:rsidR="006208EB">
        <w:rPr>
          <w:rFonts w:ascii="Times New Roman" w:eastAsia="Times New Roman" w:hAnsi="Times New Roman" w:cs="Times New Roman"/>
          <w:b/>
          <w:i/>
          <w:lang w:eastAsia="ru-RU"/>
        </w:rPr>
        <w:t>Э</w:t>
      </w:r>
      <w:r w:rsidR="006208EB" w:rsidRPr="00E4725F">
        <w:rPr>
          <w:rFonts w:ascii="Times New Roman" w:eastAsia="Times New Roman" w:hAnsi="Times New Roman" w:cs="Times New Roman"/>
          <w:b/>
          <w:i/>
          <w:lang w:eastAsia="ru-RU"/>
        </w:rPr>
        <w:t>митента</w:t>
      </w:r>
      <w:r w:rsidRPr="00E4725F">
        <w:rPr>
          <w:rFonts w:ascii="Times New Roman" w:eastAsia="Times New Roman" w:hAnsi="Times New Roman" w:cs="Times New Roman"/>
          <w:b/>
          <w:i/>
          <w:lang w:eastAsia="ru-RU"/>
        </w:rPr>
        <w:t xml:space="preserve">, который владеет </w:t>
      </w:r>
      <w:r w:rsidRPr="00E4725F">
        <w:rPr>
          <w:rFonts w:ascii="Times New Roman" w:eastAsia="Times New Roman" w:hAnsi="Times New Roman" w:cs="Times New Roman"/>
          <w:b/>
          <w:i/>
          <w:lang w:eastAsia="ru-RU"/>
        </w:rPr>
        <w:lastRenderedPageBreak/>
        <w:t xml:space="preserve">не менее чем пятью процентами уставного капитала </w:t>
      </w:r>
      <w:r w:rsidR="006208EB">
        <w:rPr>
          <w:rFonts w:ascii="Times New Roman" w:eastAsia="Times New Roman" w:hAnsi="Times New Roman" w:cs="Times New Roman"/>
          <w:b/>
          <w:i/>
          <w:lang w:eastAsia="ru-RU"/>
        </w:rPr>
        <w:t>Э</w:t>
      </w:r>
      <w:r w:rsidR="006208EB" w:rsidRPr="00E4725F">
        <w:rPr>
          <w:rFonts w:ascii="Times New Roman" w:eastAsia="Times New Roman" w:hAnsi="Times New Roman" w:cs="Times New Roman"/>
          <w:b/>
          <w:i/>
          <w:lang w:eastAsia="ru-RU"/>
        </w:rPr>
        <w:t xml:space="preserve">митента </w:t>
      </w:r>
      <w:r w:rsidRPr="00E4725F">
        <w:rPr>
          <w:rFonts w:ascii="Times New Roman" w:eastAsia="Times New Roman" w:hAnsi="Times New Roman" w:cs="Times New Roman"/>
          <w:b/>
          <w:i/>
          <w:lang w:eastAsia="ru-RU"/>
        </w:rPr>
        <w:t>или не менее чем пятью процентами его обыкновенных акций: отсутствуют</w:t>
      </w:r>
    </w:p>
    <w:p w14:paraId="1C6D02A3" w14:textId="77777777" w:rsidR="00E4725F" w:rsidRPr="00E4725F" w:rsidRDefault="00E4725F" w:rsidP="00D25D8E">
      <w:pPr>
        <w:widowControl w:val="0"/>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E4725F">
        <w:rPr>
          <w:rFonts w:ascii="Times New Roman" w:eastAsia="Times New Roman" w:hAnsi="Times New Roman" w:cs="Times New Roman"/>
          <w:b/>
          <w:i/>
          <w:lang w:eastAsia="ru-RU"/>
        </w:rPr>
        <w:t xml:space="preserve">Акции </w:t>
      </w:r>
      <w:r w:rsidR="006208EB">
        <w:rPr>
          <w:rFonts w:ascii="Times New Roman" w:eastAsia="Times New Roman" w:hAnsi="Times New Roman" w:cs="Times New Roman"/>
          <w:b/>
          <w:i/>
          <w:lang w:eastAsia="ru-RU"/>
        </w:rPr>
        <w:t>Э</w:t>
      </w:r>
      <w:r w:rsidR="006208EB" w:rsidRPr="00E4725F">
        <w:rPr>
          <w:rFonts w:ascii="Times New Roman" w:eastAsia="Times New Roman" w:hAnsi="Times New Roman" w:cs="Times New Roman"/>
          <w:b/>
          <w:i/>
          <w:lang w:eastAsia="ru-RU"/>
        </w:rPr>
        <w:t>митента</w:t>
      </w:r>
      <w:r w:rsidRPr="00E4725F">
        <w:rPr>
          <w:rFonts w:ascii="Times New Roman" w:eastAsia="Times New Roman" w:hAnsi="Times New Roman" w:cs="Times New Roman"/>
          <w:b/>
          <w:i/>
          <w:lang w:eastAsia="ru-RU"/>
        </w:rPr>
        <w:t xml:space="preserve">, составляющие не менее чем пять процентов уставного капитала или не менее чем пять процентов обыкновенных акций, зарегистрированы в реестре акционеров </w:t>
      </w:r>
      <w:r w:rsidR="006208EB">
        <w:rPr>
          <w:rFonts w:ascii="Times New Roman" w:eastAsia="Times New Roman" w:hAnsi="Times New Roman" w:cs="Times New Roman"/>
          <w:b/>
          <w:i/>
          <w:lang w:eastAsia="ru-RU"/>
        </w:rPr>
        <w:t>Э</w:t>
      </w:r>
      <w:r w:rsidR="006208EB" w:rsidRPr="00E4725F">
        <w:rPr>
          <w:rFonts w:ascii="Times New Roman" w:eastAsia="Times New Roman" w:hAnsi="Times New Roman" w:cs="Times New Roman"/>
          <w:b/>
          <w:i/>
          <w:lang w:eastAsia="ru-RU"/>
        </w:rPr>
        <w:t xml:space="preserve">митента </w:t>
      </w:r>
      <w:r w:rsidRPr="00E4725F">
        <w:rPr>
          <w:rFonts w:ascii="Times New Roman" w:eastAsia="Times New Roman" w:hAnsi="Times New Roman" w:cs="Times New Roman"/>
          <w:b/>
          <w:i/>
          <w:lang w:eastAsia="ru-RU"/>
        </w:rPr>
        <w:t>на имя номинального держателя: зарегистрированы</w:t>
      </w:r>
    </w:p>
    <w:p w14:paraId="1D0AF990" w14:textId="77777777" w:rsidR="00E4725F" w:rsidRPr="00E4725F" w:rsidRDefault="00E4725F" w:rsidP="00E4725F">
      <w:pPr>
        <w:widowControl w:val="0"/>
        <w:autoSpaceDE w:val="0"/>
        <w:autoSpaceDN w:val="0"/>
        <w:adjustRightInd w:val="0"/>
        <w:spacing w:before="240" w:after="40" w:line="240" w:lineRule="auto"/>
        <w:rPr>
          <w:rFonts w:ascii="Times New Roman" w:eastAsia="Times New Roman" w:hAnsi="Times New Roman" w:cs="Times New Roman"/>
          <w:b/>
          <w:lang w:eastAsia="ru-RU"/>
        </w:rPr>
      </w:pPr>
      <w:r w:rsidRPr="00E4725F">
        <w:rPr>
          <w:rFonts w:ascii="Times New Roman" w:eastAsia="Times New Roman" w:hAnsi="Times New Roman" w:cs="Times New Roman"/>
          <w:lang w:eastAsia="ru-RU"/>
        </w:rPr>
        <w:t>Полное фирменное наименование номинального держателя:</w:t>
      </w:r>
      <w:r w:rsidRPr="00E4725F">
        <w:rPr>
          <w:rFonts w:ascii="Times New Roman" w:eastAsia="Times New Roman" w:hAnsi="Times New Roman" w:cs="Times New Roman"/>
          <w:i/>
          <w:lang w:eastAsia="ru-RU"/>
        </w:rPr>
        <w:t xml:space="preserve"> </w:t>
      </w:r>
      <w:r w:rsidRPr="00E4725F">
        <w:rPr>
          <w:rFonts w:ascii="Times New Roman" w:eastAsia="Times New Roman" w:hAnsi="Times New Roman" w:cs="Times New Roman"/>
          <w:b/>
          <w:i/>
          <w:lang w:eastAsia="ru-RU"/>
        </w:rPr>
        <w:t>Акционерное общество «Райффайзенбанк».</w:t>
      </w:r>
    </w:p>
    <w:p w14:paraId="4914D4B1" w14:textId="77777777" w:rsidR="00E4725F" w:rsidRPr="00E4725F" w:rsidRDefault="00E4725F" w:rsidP="00E4725F">
      <w:pPr>
        <w:autoSpaceDE w:val="0"/>
        <w:autoSpaceDN w:val="0"/>
        <w:spacing w:after="0" w:line="240" w:lineRule="auto"/>
        <w:jc w:val="both"/>
        <w:rPr>
          <w:rFonts w:ascii="Times New Roman" w:eastAsia="Calibri" w:hAnsi="Times New Roman" w:cs="Times New Roman"/>
          <w:b/>
          <w:bCs/>
          <w:i/>
          <w:iCs/>
          <w:lang w:eastAsia="ru-RU"/>
        </w:rPr>
      </w:pPr>
      <w:r w:rsidRPr="00E4725F">
        <w:rPr>
          <w:rFonts w:ascii="Times New Roman" w:eastAsia="Calibri" w:hAnsi="Times New Roman" w:cs="Times New Roman"/>
          <w:lang w:eastAsia="ru-RU"/>
        </w:rPr>
        <w:t>Сокращенное фирменное наименование</w:t>
      </w:r>
      <w:r w:rsidRPr="00E4725F">
        <w:rPr>
          <w:rFonts w:ascii="Times New Roman" w:eastAsia="Times New Roman" w:hAnsi="Times New Roman" w:cs="Times New Roman"/>
          <w:lang w:eastAsia="ru-RU"/>
        </w:rPr>
        <w:t xml:space="preserve"> </w:t>
      </w:r>
      <w:r w:rsidRPr="00E4725F">
        <w:rPr>
          <w:rFonts w:ascii="Times New Roman" w:eastAsia="Calibri" w:hAnsi="Times New Roman" w:cs="Times New Roman"/>
          <w:lang w:eastAsia="ru-RU"/>
        </w:rPr>
        <w:t>номинального держателя:</w:t>
      </w:r>
      <w:r w:rsidRPr="00E4725F">
        <w:rPr>
          <w:rFonts w:ascii="Times New Roman" w:eastAsia="Calibri" w:hAnsi="Times New Roman" w:cs="Times New Roman"/>
          <w:b/>
          <w:bCs/>
          <w:i/>
          <w:iCs/>
          <w:lang w:eastAsia="ru-RU"/>
        </w:rPr>
        <w:t xml:space="preserve">  АО «Райффайзенбанк».</w:t>
      </w:r>
    </w:p>
    <w:p w14:paraId="3F3059CD" w14:textId="77777777" w:rsidR="00E4725F" w:rsidRPr="00E4725F" w:rsidRDefault="00E4725F" w:rsidP="00E4725F">
      <w:pPr>
        <w:autoSpaceDE w:val="0"/>
        <w:autoSpaceDN w:val="0"/>
        <w:spacing w:after="0" w:line="240" w:lineRule="auto"/>
        <w:jc w:val="both"/>
        <w:rPr>
          <w:rFonts w:ascii="Times New Roman" w:eastAsia="Calibri" w:hAnsi="Times New Roman" w:cs="Times New Roman"/>
          <w:i/>
          <w:lang w:eastAsia="ru-RU"/>
        </w:rPr>
      </w:pPr>
      <w:r w:rsidRPr="00E4725F">
        <w:rPr>
          <w:rFonts w:ascii="Times New Roman" w:eastAsia="Calibri" w:hAnsi="Times New Roman" w:cs="Times New Roman"/>
          <w:lang w:eastAsia="ru-RU"/>
        </w:rPr>
        <w:t>Место нахождения:</w:t>
      </w:r>
      <w:r w:rsidRPr="00E4725F">
        <w:rPr>
          <w:rFonts w:ascii="Times New Roman" w:eastAsia="Calibri" w:hAnsi="Times New Roman" w:cs="Times New Roman"/>
          <w:i/>
          <w:lang w:eastAsia="ru-RU"/>
        </w:rPr>
        <w:t xml:space="preserve"> </w:t>
      </w:r>
      <w:r w:rsidRPr="00E4725F">
        <w:rPr>
          <w:rFonts w:ascii="Times New Roman" w:eastAsia="Calibri" w:hAnsi="Times New Roman" w:cs="Times New Roman"/>
          <w:b/>
          <w:bCs/>
          <w:i/>
          <w:iCs/>
          <w:lang w:eastAsia="ru-RU"/>
        </w:rPr>
        <w:t xml:space="preserve"> 129090, г. Москва, ул. Троицкая, д. 17, стр. 1</w:t>
      </w:r>
    </w:p>
    <w:p w14:paraId="3CF1DC99"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i/>
        </w:rPr>
      </w:pPr>
      <w:r w:rsidRPr="00E4725F">
        <w:rPr>
          <w:rFonts w:ascii="Times New Roman" w:hAnsi="Times New Roman" w:cs="Times New Roman"/>
        </w:rPr>
        <w:t>ИНН:</w:t>
      </w:r>
      <w:r w:rsidRPr="00E4725F">
        <w:rPr>
          <w:rFonts w:ascii="Times New Roman" w:hAnsi="Times New Roman" w:cs="Times New Roman"/>
          <w:bCs/>
          <w:i/>
          <w:iCs/>
        </w:rPr>
        <w:t xml:space="preserve"> </w:t>
      </w:r>
      <w:r w:rsidRPr="00E4725F">
        <w:rPr>
          <w:rFonts w:ascii="Times New Roman" w:hAnsi="Times New Roman" w:cs="Times New Roman"/>
          <w:b/>
          <w:bCs/>
          <w:i/>
          <w:iCs/>
        </w:rPr>
        <w:t>7744000302</w:t>
      </w:r>
    </w:p>
    <w:p w14:paraId="25A8AC3B"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i/>
        </w:rPr>
      </w:pPr>
      <w:r w:rsidRPr="00E4725F">
        <w:rPr>
          <w:rFonts w:ascii="Times New Roman" w:hAnsi="Times New Roman" w:cs="Times New Roman"/>
        </w:rPr>
        <w:t>ОГРН:</w:t>
      </w:r>
      <w:r w:rsidRPr="00E4725F">
        <w:rPr>
          <w:rFonts w:ascii="Times New Roman" w:hAnsi="Times New Roman" w:cs="Times New Roman"/>
          <w:b/>
          <w:i/>
        </w:rPr>
        <w:t>1027739326449</w:t>
      </w:r>
    </w:p>
    <w:p w14:paraId="52E41452"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b/>
        </w:rPr>
      </w:pPr>
      <w:r w:rsidRPr="00E4725F">
        <w:rPr>
          <w:rFonts w:ascii="Times New Roman" w:hAnsi="Times New Roman" w:cs="Times New Roman"/>
        </w:rPr>
        <w:t>Телефон:</w:t>
      </w:r>
      <w:r w:rsidRPr="00E4725F">
        <w:t xml:space="preserve"> </w:t>
      </w:r>
      <w:r w:rsidRPr="00E4725F">
        <w:rPr>
          <w:rFonts w:ascii="Times New Roman" w:hAnsi="Times New Roman" w:cs="Times New Roman"/>
          <w:b/>
          <w:i/>
        </w:rPr>
        <w:t>+7 495 721-​99-00</w:t>
      </w:r>
    </w:p>
    <w:p w14:paraId="12EC732C"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b/>
        </w:rPr>
      </w:pPr>
      <w:r w:rsidRPr="00E4725F">
        <w:rPr>
          <w:rFonts w:ascii="Times New Roman" w:hAnsi="Times New Roman" w:cs="Times New Roman"/>
        </w:rPr>
        <w:t>Факс:</w:t>
      </w:r>
      <w:r w:rsidRPr="00E4725F">
        <w:t xml:space="preserve"> </w:t>
      </w:r>
      <w:r w:rsidRPr="00E4725F">
        <w:rPr>
          <w:rFonts w:ascii="Times New Roman" w:hAnsi="Times New Roman" w:cs="Times New Roman"/>
          <w:i/>
        </w:rPr>
        <w:t>+</w:t>
      </w:r>
      <w:r w:rsidRPr="00E4725F">
        <w:rPr>
          <w:rFonts w:ascii="Times New Roman" w:hAnsi="Times New Roman" w:cs="Times New Roman"/>
          <w:b/>
          <w:i/>
        </w:rPr>
        <w:t>7 495 721-​99-01</w:t>
      </w:r>
    </w:p>
    <w:p w14:paraId="140B093F" w14:textId="77777777" w:rsidR="004D044B" w:rsidRPr="004D044B" w:rsidRDefault="00E4725F" w:rsidP="004D044B">
      <w:pPr>
        <w:widowControl w:val="0"/>
        <w:autoSpaceDE w:val="0"/>
        <w:autoSpaceDN w:val="0"/>
        <w:adjustRightInd w:val="0"/>
        <w:spacing w:after="0" w:line="240" w:lineRule="auto"/>
        <w:jc w:val="both"/>
        <w:rPr>
          <w:rFonts w:ascii="Times New Roman" w:eastAsia="Calibri" w:hAnsi="Times New Roman" w:cs="Times New Roman"/>
        </w:rPr>
      </w:pPr>
      <w:r w:rsidRPr="00E4725F">
        <w:rPr>
          <w:rFonts w:ascii="Times New Roman" w:hAnsi="Times New Roman" w:cs="Times New Roman"/>
        </w:rPr>
        <w:t>Адрес электронной почты:</w:t>
      </w:r>
      <w:hyperlink r:id="rId17" w:tgtFrame="_blank" w:history="1">
        <w:r w:rsidR="004D044B" w:rsidRPr="004D044B">
          <w:rPr>
            <w:rFonts w:ascii="Times New Roman" w:eastAsia="Calibri" w:hAnsi="Times New Roman" w:cs="Times New Roman"/>
            <w:b/>
            <w:i/>
            <w:color w:val="0000FF"/>
            <w:u w:val="single"/>
          </w:rPr>
          <w:t>RM.Custody@raiffeisen.ru</w:t>
        </w:r>
      </w:hyperlink>
    </w:p>
    <w:p w14:paraId="066E7A73"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rPr>
      </w:pPr>
    </w:p>
    <w:p w14:paraId="575C48F8"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rPr>
      </w:pPr>
    </w:p>
    <w:p w14:paraId="0A683EF8" w14:textId="77777777" w:rsidR="00E4725F" w:rsidRPr="004D044B" w:rsidRDefault="00E4725F" w:rsidP="00E4725F">
      <w:pPr>
        <w:widowControl w:val="0"/>
        <w:autoSpaceDE w:val="0"/>
        <w:autoSpaceDN w:val="0"/>
        <w:adjustRightInd w:val="0"/>
        <w:spacing w:after="0" w:line="240" w:lineRule="auto"/>
        <w:jc w:val="both"/>
        <w:rPr>
          <w:rFonts w:ascii="Times New Roman" w:hAnsi="Times New Roman" w:cs="Times New Roman"/>
          <w:b/>
        </w:rPr>
      </w:pPr>
      <w:r w:rsidRPr="00E4725F">
        <w:rPr>
          <w:rFonts w:ascii="Times New Roman" w:hAnsi="Times New Roman" w:cs="Times New Roman"/>
        </w:rPr>
        <w:t xml:space="preserve">Номер, дата выдачи </w:t>
      </w:r>
      <w:r w:rsidRPr="004D044B">
        <w:rPr>
          <w:rFonts w:ascii="Times New Roman" w:hAnsi="Times New Roman" w:cs="Times New Roman"/>
        </w:rPr>
        <w:t xml:space="preserve">и срок действия лицензии профессионального участника рынка ценных бумаг, наименование органа, выдавшего такую лицензию: </w:t>
      </w:r>
      <w:r w:rsidRPr="004D044B">
        <w:rPr>
          <w:rFonts w:ascii="Times New Roman" w:hAnsi="Times New Roman" w:cs="Times New Roman"/>
          <w:b/>
          <w:i/>
        </w:rPr>
        <w:t>Генеральная лицензия Банка России № 3292 от 17.02.2015г.</w:t>
      </w:r>
      <w:r w:rsidR="00476785" w:rsidRPr="004D044B">
        <w:rPr>
          <w:rFonts w:ascii="Times New Roman" w:hAnsi="Times New Roman" w:cs="Times New Roman"/>
          <w:b/>
          <w:i/>
        </w:rPr>
        <w:t>, без ограничения срока действия</w:t>
      </w:r>
    </w:p>
    <w:p w14:paraId="5C4460A5" w14:textId="77777777" w:rsidR="00E4725F" w:rsidRPr="004D044B" w:rsidRDefault="00E4725F" w:rsidP="00E4725F">
      <w:pPr>
        <w:widowControl w:val="0"/>
        <w:autoSpaceDE w:val="0"/>
        <w:autoSpaceDN w:val="0"/>
        <w:adjustRightInd w:val="0"/>
        <w:spacing w:after="0" w:line="240" w:lineRule="auto"/>
        <w:jc w:val="both"/>
        <w:rPr>
          <w:rFonts w:ascii="Times New Roman" w:hAnsi="Times New Roman" w:cs="Times New Roman"/>
        </w:rPr>
      </w:pPr>
    </w:p>
    <w:p w14:paraId="463C8EC1"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b/>
        </w:rPr>
      </w:pPr>
      <w:r w:rsidRPr="004D044B">
        <w:rPr>
          <w:rFonts w:ascii="Times New Roman" w:hAnsi="Times New Roman" w:cs="Times New Roman"/>
        </w:rPr>
        <w:t>Количество обыкновенных акций эмитента, зарегистрированных</w:t>
      </w:r>
      <w:r w:rsidRPr="00E4725F">
        <w:rPr>
          <w:rFonts w:ascii="Times New Roman" w:hAnsi="Times New Roman" w:cs="Times New Roman"/>
        </w:rPr>
        <w:t xml:space="preserve"> в реестре акционера на имя номинального держателя: </w:t>
      </w:r>
      <w:r w:rsidRPr="00E4725F">
        <w:rPr>
          <w:rFonts w:ascii="Times New Roman" w:hAnsi="Times New Roman" w:cs="Times New Roman"/>
          <w:b/>
          <w:i/>
        </w:rPr>
        <w:t>902 000 штук</w:t>
      </w:r>
    </w:p>
    <w:p w14:paraId="1C3D62C6"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rPr>
      </w:pPr>
    </w:p>
    <w:p w14:paraId="7A03058A" w14:textId="77777777" w:rsidR="00E4725F" w:rsidRPr="00E4725F" w:rsidRDefault="00E4725F" w:rsidP="00E4725F">
      <w:pPr>
        <w:widowControl w:val="0"/>
        <w:autoSpaceDE w:val="0"/>
        <w:autoSpaceDN w:val="0"/>
        <w:adjustRightInd w:val="0"/>
        <w:spacing w:after="0" w:line="240" w:lineRule="auto"/>
        <w:jc w:val="both"/>
        <w:rPr>
          <w:rFonts w:ascii="Times New Roman" w:hAnsi="Times New Roman" w:cs="Times New Roman"/>
          <w:b/>
        </w:rPr>
      </w:pPr>
      <w:r w:rsidRPr="00E4725F">
        <w:rPr>
          <w:rFonts w:ascii="Times New Roman" w:hAnsi="Times New Roman" w:cs="Times New Roman"/>
        </w:rPr>
        <w:t xml:space="preserve">Количество привилегированных акций эмитента, зарегистрированных в реестре акционера на имя номинального держателя: </w:t>
      </w:r>
      <w:r w:rsidRPr="00E4725F">
        <w:rPr>
          <w:rFonts w:ascii="Times New Roman" w:hAnsi="Times New Roman" w:cs="Times New Roman"/>
          <w:b/>
          <w:i/>
        </w:rPr>
        <w:t>0 штук</w:t>
      </w:r>
    </w:p>
    <w:p w14:paraId="60F88780" w14:textId="77777777" w:rsidR="005851E8" w:rsidRPr="00463660" w:rsidRDefault="005851E8" w:rsidP="004450F2">
      <w:pPr>
        <w:autoSpaceDE w:val="0"/>
        <w:autoSpaceDN w:val="0"/>
        <w:spacing w:after="0" w:line="240" w:lineRule="auto"/>
        <w:jc w:val="both"/>
        <w:rPr>
          <w:rFonts w:ascii="Times New Roman" w:eastAsia="Calibri" w:hAnsi="Times New Roman" w:cs="Times New Roman"/>
          <w:lang w:eastAsia="ru-RU"/>
        </w:rPr>
      </w:pPr>
    </w:p>
    <w:p w14:paraId="397329D1" w14:textId="77777777" w:rsidR="0050017B" w:rsidRPr="00463660" w:rsidRDefault="0050017B" w:rsidP="004450F2">
      <w:pPr>
        <w:widowControl w:val="0"/>
        <w:autoSpaceDE w:val="0"/>
        <w:autoSpaceDN w:val="0"/>
        <w:adjustRightInd w:val="0"/>
        <w:spacing w:after="0" w:line="240" w:lineRule="auto"/>
        <w:jc w:val="both"/>
        <w:rPr>
          <w:rFonts w:ascii="Times New Roman" w:hAnsi="Times New Roman" w:cs="Times New Roman"/>
        </w:rPr>
      </w:pPr>
    </w:p>
    <w:p w14:paraId="12181B7C"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6" w:name="Par3336"/>
      <w:bookmarkEnd w:id="56"/>
      <w:r w:rsidRPr="00463660">
        <w:rPr>
          <w:rFonts w:ascii="Times New Roman" w:hAnsi="Times New Roman" w:cs="Times New Roman"/>
          <w:b/>
          <w:sz w:val="24"/>
          <w:szCs w:val="24"/>
        </w:rPr>
        <w:t>6.3. Сведения о доле участия государства или муниципального образования в уставном капитале эмитента, наличии специального права ("золотой акции")</w:t>
      </w:r>
    </w:p>
    <w:p w14:paraId="41E30E62" w14:textId="77777777" w:rsidR="003D7F16" w:rsidRPr="00463660" w:rsidRDefault="003D7F16" w:rsidP="003D7F16">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3EAB9121" w14:textId="77777777" w:rsidR="003D7F16" w:rsidRPr="00463660" w:rsidRDefault="003D7F16" w:rsidP="003D7F16">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Сведения об управляющих государственными, муниципальными пакетами акций: </w:t>
      </w:r>
      <w:r w:rsidRPr="00463660">
        <w:rPr>
          <w:rFonts w:ascii="Times New Roman" w:eastAsia="Times New Roman" w:hAnsi="Times New Roman" w:cs="Times New Roman"/>
          <w:b/>
          <w:bCs/>
          <w:i/>
          <w:iCs/>
          <w:lang w:eastAsia="ru-RU"/>
        </w:rPr>
        <w:t>Указанных лиц нет</w:t>
      </w:r>
    </w:p>
    <w:p w14:paraId="56EB7C6C" w14:textId="77777777" w:rsidR="003D7F16" w:rsidRPr="00463660" w:rsidRDefault="003D7F16" w:rsidP="003D7F16">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Лица, которые от имени Российской Федерации, субъекта Российской Федерации или муниципального образования осуществляют функции участника (акционера) эмитента: </w:t>
      </w:r>
      <w:r w:rsidRPr="00463660">
        <w:rPr>
          <w:rFonts w:ascii="Times New Roman" w:eastAsia="Times New Roman" w:hAnsi="Times New Roman" w:cs="Times New Roman"/>
          <w:b/>
          <w:bCs/>
          <w:i/>
          <w:iCs/>
          <w:lang w:eastAsia="ru-RU"/>
        </w:rPr>
        <w:t>Указанных лиц нет</w:t>
      </w:r>
    </w:p>
    <w:p w14:paraId="2311287B" w14:textId="77777777" w:rsidR="003D7F16" w:rsidRPr="00463660" w:rsidRDefault="003D7F16" w:rsidP="003D7F16">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Наличие специального права на участие Российской Федерации, субъектов Российской Федерации, муниципальных образований в управлении эмитентом - акционерным обществом ('золотой акции'), срок действия специального права ('золотой акции'): </w:t>
      </w:r>
      <w:r w:rsidRPr="00463660">
        <w:rPr>
          <w:rFonts w:ascii="Times New Roman" w:eastAsia="Times New Roman" w:hAnsi="Times New Roman" w:cs="Times New Roman"/>
          <w:b/>
          <w:bCs/>
          <w:i/>
          <w:iCs/>
          <w:lang w:eastAsia="ru-RU"/>
        </w:rPr>
        <w:t>Указанное право не предусмотрено</w:t>
      </w:r>
    </w:p>
    <w:p w14:paraId="644ACA14"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437417A"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7" w:name="Par3342"/>
      <w:bookmarkEnd w:id="57"/>
      <w:r w:rsidRPr="00463660">
        <w:rPr>
          <w:rFonts w:ascii="Times New Roman" w:hAnsi="Times New Roman" w:cs="Times New Roman"/>
          <w:b/>
          <w:sz w:val="24"/>
          <w:szCs w:val="24"/>
        </w:rPr>
        <w:t>6.4. Сведения об ограничениях на участие в уставном капитале эмитента</w:t>
      </w:r>
    </w:p>
    <w:p w14:paraId="76D7A17C" w14:textId="77777777" w:rsidR="00CD36C1" w:rsidRPr="00463660" w:rsidRDefault="00CD36C1" w:rsidP="00223BE2">
      <w:pPr>
        <w:autoSpaceDE w:val="0"/>
        <w:autoSpaceDN w:val="0"/>
        <w:spacing w:after="0" w:line="240" w:lineRule="auto"/>
        <w:ind w:firstLine="540"/>
        <w:jc w:val="both"/>
        <w:rPr>
          <w:rFonts w:ascii="Times New Roman" w:eastAsia="Calibri" w:hAnsi="Times New Roman" w:cs="Times New Roman"/>
          <w:b/>
          <w:bCs/>
          <w:i/>
          <w:iCs/>
          <w:sz w:val="24"/>
          <w:szCs w:val="24"/>
        </w:rPr>
      </w:pPr>
    </w:p>
    <w:p w14:paraId="495B0CC7" w14:textId="77777777" w:rsidR="00FE2881" w:rsidRPr="007E2EE3" w:rsidRDefault="00FE2881" w:rsidP="00FE2881">
      <w:pPr>
        <w:pStyle w:val="ConsPlusNormal"/>
        <w:spacing w:before="60" w:after="60"/>
        <w:ind w:firstLine="567"/>
        <w:jc w:val="both"/>
        <w:rPr>
          <w:rFonts w:ascii="Times New Roman" w:eastAsia="Times New Roman" w:hAnsi="Times New Roman" w:cs="Times New Roman"/>
          <w:b/>
          <w:bCs/>
          <w:i/>
          <w:iCs/>
        </w:rPr>
      </w:pPr>
      <w:r>
        <w:rPr>
          <w:rFonts w:ascii="Times New Roman" w:eastAsia="Times New Roman" w:hAnsi="Times New Roman" w:cs="Times New Roman"/>
        </w:rPr>
        <w:t>О</w:t>
      </w:r>
      <w:r w:rsidRPr="007E2EE3">
        <w:rPr>
          <w:rFonts w:ascii="Times New Roman" w:eastAsia="Times New Roman" w:hAnsi="Times New Roman" w:cs="Times New Roman"/>
        </w:rPr>
        <w:t>граничения количества акций, принадлежащих одному акционеру, и (или) их суммарной номинальной стоимости, и (или) максимального числа голосов, предоставляемых одному акционеру, установленные уставом эмитента, являющегося акционерным обществом:</w:t>
      </w:r>
      <w:r>
        <w:rPr>
          <w:rFonts w:ascii="Arial" w:hAnsi="Arial" w:cs="Arial"/>
          <w:b/>
          <w:sz w:val="20"/>
        </w:rPr>
        <w:t xml:space="preserve"> </w:t>
      </w:r>
      <w:r w:rsidRPr="007E2EE3">
        <w:rPr>
          <w:rFonts w:ascii="Times New Roman" w:eastAsia="Times New Roman" w:hAnsi="Times New Roman" w:cs="Times New Roman"/>
          <w:b/>
          <w:bCs/>
          <w:i/>
          <w:iCs/>
        </w:rPr>
        <w:t>указанные ограничения отсутствуют (не установлены).</w:t>
      </w:r>
    </w:p>
    <w:p w14:paraId="45061C83" w14:textId="77777777" w:rsidR="00FE2881" w:rsidRPr="007E2EE3" w:rsidRDefault="00FE2881" w:rsidP="00FE2881">
      <w:pPr>
        <w:pStyle w:val="ConsPlusNormal"/>
        <w:spacing w:before="60" w:after="60"/>
        <w:ind w:firstLine="567"/>
        <w:jc w:val="both"/>
        <w:rPr>
          <w:rFonts w:ascii="Times New Roman" w:eastAsia="Times New Roman" w:hAnsi="Times New Roman" w:cs="Times New Roman"/>
          <w:b/>
          <w:bCs/>
          <w:i/>
          <w:iCs/>
        </w:rPr>
      </w:pPr>
      <w:r>
        <w:rPr>
          <w:rFonts w:ascii="Times New Roman" w:eastAsia="Times New Roman" w:hAnsi="Times New Roman" w:cs="Times New Roman"/>
        </w:rPr>
        <w:t>О</w:t>
      </w:r>
      <w:r w:rsidRPr="007E2EE3">
        <w:rPr>
          <w:rFonts w:ascii="Times New Roman" w:eastAsia="Times New Roman" w:hAnsi="Times New Roman" w:cs="Times New Roman"/>
        </w:rPr>
        <w:t>граничения на долю участия иностранных лиц в уставном капитале эмитента, установленные законодательством Российской Федерации или иными нормативными правовыми актами Российской Федерации:</w:t>
      </w:r>
      <w:r>
        <w:rPr>
          <w:rFonts w:ascii="Arial" w:hAnsi="Arial" w:cs="Arial"/>
          <w:b/>
          <w:sz w:val="20"/>
        </w:rPr>
        <w:t xml:space="preserve"> </w:t>
      </w:r>
      <w:r w:rsidRPr="007E2EE3">
        <w:rPr>
          <w:rFonts w:ascii="Times New Roman" w:eastAsia="Times New Roman" w:hAnsi="Times New Roman" w:cs="Times New Roman"/>
          <w:b/>
          <w:bCs/>
          <w:i/>
          <w:iCs/>
        </w:rPr>
        <w:t>указанные ограничения отсутствуют (не установлены).</w:t>
      </w:r>
    </w:p>
    <w:p w14:paraId="1680AEDA" w14:textId="77777777" w:rsidR="003D7F16" w:rsidRPr="00463660" w:rsidRDefault="00FE2881" w:rsidP="00FE2881">
      <w:pPr>
        <w:widowControl w:val="0"/>
        <w:autoSpaceDE w:val="0"/>
        <w:autoSpaceDN w:val="0"/>
        <w:adjustRightInd w:val="0"/>
        <w:spacing w:after="0" w:line="240" w:lineRule="auto"/>
        <w:ind w:firstLine="540"/>
        <w:jc w:val="both"/>
        <w:outlineLvl w:val="3"/>
        <w:rPr>
          <w:rFonts w:ascii="Times New Roman" w:eastAsia="Times New Roman" w:hAnsi="Times New Roman" w:cs="Times New Roman"/>
          <w:b/>
          <w:bCs/>
          <w:i/>
          <w:iCs/>
          <w:lang w:eastAsia="ru-RU"/>
        </w:rPr>
      </w:pPr>
      <w:r>
        <w:rPr>
          <w:rFonts w:ascii="Times New Roman" w:eastAsia="Times New Roman" w:hAnsi="Times New Roman" w:cs="Times New Roman"/>
          <w:lang w:eastAsia="ru-RU"/>
        </w:rPr>
        <w:t>И</w:t>
      </w:r>
      <w:r w:rsidRPr="007E2EE3">
        <w:rPr>
          <w:rFonts w:ascii="Times New Roman" w:eastAsia="Times New Roman" w:hAnsi="Times New Roman" w:cs="Times New Roman"/>
          <w:lang w:eastAsia="ru-RU"/>
        </w:rPr>
        <w:t>ные ограничения, связанные с участием в уставном капитале эмитента:</w:t>
      </w:r>
      <w:r>
        <w:rPr>
          <w:rFonts w:ascii="Arial" w:hAnsi="Arial" w:cs="Arial"/>
          <w:b/>
          <w:sz w:val="20"/>
        </w:rPr>
        <w:t xml:space="preserve"> </w:t>
      </w:r>
      <w:r w:rsidRPr="007E2EE3">
        <w:rPr>
          <w:rFonts w:ascii="Times New Roman" w:eastAsia="Times New Roman" w:hAnsi="Times New Roman" w:cs="Times New Roman"/>
          <w:b/>
          <w:bCs/>
          <w:i/>
          <w:iCs/>
          <w:lang w:eastAsia="ru-RU"/>
        </w:rPr>
        <w:t>отсутствуют</w:t>
      </w:r>
      <w:r w:rsidR="003D7F16" w:rsidRPr="00463660">
        <w:rPr>
          <w:rFonts w:ascii="Times New Roman" w:eastAsia="Times New Roman" w:hAnsi="Times New Roman" w:cs="Times New Roman"/>
          <w:b/>
          <w:bCs/>
          <w:i/>
          <w:iCs/>
          <w:lang w:eastAsia="ru-RU"/>
        </w:rPr>
        <w:t xml:space="preserve">. </w:t>
      </w:r>
    </w:p>
    <w:p w14:paraId="61C08BD4" w14:textId="77777777" w:rsidR="003D7F16" w:rsidRPr="00463660" w:rsidRDefault="003D7F16" w:rsidP="003D7F16">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32C12B6B" w14:textId="77777777" w:rsidR="003D7F16" w:rsidRPr="00463660" w:rsidRDefault="003D7F16" w:rsidP="003D7F16">
      <w:pPr>
        <w:widowControl w:val="0"/>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Иные ограничения отсутствуют.</w:t>
      </w:r>
    </w:p>
    <w:p w14:paraId="37AB74D3" w14:textId="77777777" w:rsidR="000D0CFC" w:rsidRPr="00463660" w:rsidRDefault="000D0CFC">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269F1480"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58" w:name="Par3348"/>
      <w:bookmarkEnd w:id="58"/>
    </w:p>
    <w:p w14:paraId="47AD8B08" w14:textId="426E9035"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lastRenderedPageBreak/>
        <w:t>6.5. Сведения об изменениях в составе и размере участия участников (акционеров) эмитента, владеющих не менее чем пятью процентами его уставного капитала или не менее чем пятью процентами его обыкновенных акций</w:t>
      </w:r>
    </w:p>
    <w:p w14:paraId="67BB9D93"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Указываются составы участников (акционеров) эмитента, владевших не менее чем пятью процентами уставного капитала эмитента, а для эмитентов, являющихся акционерными обществами, - также не менее чем пятью процентами обыкновенных акций эмитента, определенные на дату составления списка лиц, имевших право на участие в каждом общем собрании участников (акционеров) эмитента, проведенном за пять последних завершенных отчетных лет, предшествующих дате утверждения проспекта ценных бумаг, или за каждый завершенный отчетный год, предшествующий дате утверждения проспекта ценных бумаг, если эмитент осуществляет свою деятельность менее пяти лет, по данным списка лиц, имевших право на участие в каждом из таких собраний.</w:t>
      </w:r>
    </w:p>
    <w:p w14:paraId="23991148" w14:textId="77777777" w:rsidR="00F636BB" w:rsidRPr="00463660" w:rsidRDefault="00F636BB" w:rsidP="00F636BB">
      <w:pPr>
        <w:widowControl w:val="0"/>
        <w:autoSpaceDE w:val="0"/>
        <w:autoSpaceDN w:val="0"/>
        <w:adjustRightInd w:val="0"/>
        <w:spacing w:after="0" w:line="240" w:lineRule="auto"/>
        <w:ind w:firstLine="540"/>
        <w:jc w:val="both"/>
        <w:rPr>
          <w:rFonts w:ascii="Times New Roman" w:hAnsi="Times New Roman" w:cs="Times New Roman"/>
          <w:b/>
          <w:i/>
          <w:color w:val="0D0D0D" w:themeColor="text1" w:themeTint="F2"/>
        </w:rPr>
      </w:pPr>
    </w:p>
    <w:p w14:paraId="4238BAD1" w14:textId="49E9E414" w:rsidR="00476785" w:rsidRPr="00476785" w:rsidRDefault="00476785" w:rsidP="00476785">
      <w:pPr>
        <w:autoSpaceDE w:val="0"/>
        <w:autoSpaceDN w:val="0"/>
        <w:spacing w:after="0" w:line="240" w:lineRule="auto"/>
        <w:jc w:val="both"/>
        <w:rPr>
          <w:rFonts w:ascii="Times New Roman" w:hAnsi="Times New Roman" w:cs="Times New Roman"/>
          <w:b/>
          <w:i/>
          <w:color w:val="0D0D0D" w:themeColor="text1" w:themeTint="F2"/>
        </w:rPr>
      </w:pPr>
      <w:r w:rsidRPr="00476785">
        <w:rPr>
          <w:rFonts w:ascii="Times New Roman" w:hAnsi="Times New Roman" w:cs="Times New Roman"/>
          <w:b/>
          <w:i/>
          <w:color w:val="0D0D0D" w:themeColor="text1" w:themeTint="F2"/>
        </w:rPr>
        <w:t xml:space="preserve">В 2012-2017 гг. Единственным акционером Эмитента является:  </w:t>
      </w:r>
    </w:p>
    <w:p w14:paraId="1563BE98" w14:textId="77777777" w:rsidR="00476785" w:rsidRPr="00476785" w:rsidRDefault="00476785" w:rsidP="00476785">
      <w:pPr>
        <w:autoSpaceDE w:val="0"/>
        <w:autoSpaceDN w:val="0"/>
        <w:spacing w:after="0" w:line="240" w:lineRule="auto"/>
        <w:jc w:val="both"/>
        <w:rPr>
          <w:rFonts w:ascii="Times New Roman" w:eastAsia="Calibri" w:hAnsi="Times New Roman" w:cs="Times New Roman"/>
          <w:b/>
          <w:bCs/>
          <w:i/>
          <w:iCs/>
          <w:lang w:eastAsia="ru-RU"/>
        </w:rPr>
      </w:pPr>
      <w:r w:rsidRPr="00476785">
        <w:rPr>
          <w:rFonts w:ascii="Times New Roman" w:eastAsia="Calibri" w:hAnsi="Times New Roman" w:cs="Times New Roman"/>
          <w:lang w:eastAsia="ru-RU"/>
        </w:rPr>
        <w:t>Полное фирменное наименование:</w:t>
      </w:r>
      <w:r w:rsidRPr="00476785">
        <w:rPr>
          <w:rFonts w:ascii="Times New Roman" w:eastAsia="Calibri" w:hAnsi="Times New Roman" w:cs="Times New Roman"/>
          <w:b/>
          <w:bCs/>
          <w:i/>
          <w:iCs/>
          <w:lang w:eastAsia="ru-RU"/>
        </w:rPr>
        <w:t xml:space="preserve"> </w:t>
      </w:r>
      <w:r w:rsidRPr="00476785">
        <w:rPr>
          <w:rFonts w:ascii="Times New Roman" w:eastAsia="Times New Roman" w:hAnsi="Times New Roman" w:cs="Times New Roman"/>
          <w:b/>
          <w:bCs/>
          <w:i/>
          <w:lang w:eastAsia="ru-RU"/>
        </w:rPr>
        <w:t xml:space="preserve">Компания «GLOBALTRANS INVESTMENT </w:t>
      </w:r>
      <w:r w:rsidRPr="00476785">
        <w:rPr>
          <w:rFonts w:ascii="Times New Roman" w:eastAsia="Times New Roman" w:hAnsi="Times New Roman" w:cs="Times New Roman"/>
          <w:b/>
          <w:bCs/>
          <w:i/>
          <w:lang w:val="en-US" w:eastAsia="ru-RU"/>
        </w:rPr>
        <w:t>PLC</w:t>
      </w:r>
      <w:r w:rsidRPr="00476785">
        <w:rPr>
          <w:rFonts w:ascii="Times New Roman" w:eastAsia="Times New Roman" w:hAnsi="Times New Roman" w:cs="Times New Roman"/>
          <w:b/>
          <w:bCs/>
          <w:i/>
          <w:lang w:eastAsia="ru-RU"/>
        </w:rPr>
        <w:t>» (ГЛОБАЛТРАНС ИНВЕСТМЕНТ ПЛС)</w:t>
      </w:r>
    </w:p>
    <w:p w14:paraId="2E937874" w14:textId="77777777" w:rsidR="00476785" w:rsidRPr="00476785" w:rsidRDefault="00476785" w:rsidP="00476785">
      <w:pPr>
        <w:autoSpaceDE w:val="0"/>
        <w:autoSpaceDN w:val="0"/>
        <w:spacing w:after="0" w:line="240" w:lineRule="auto"/>
        <w:jc w:val="both"/>
        <w:rPr>
          <w:rFonts w:ascii="Times New Roman" w:eastAsia="Calibri" w:hAnsi="Times New Roman" w:cs="Times New Roman"/>
          <w:lang w:eastAsia="ru-RU"/>
        </w:rPr>
      </w:pPr>
      <w:r w:rsidRPr="00476785">
        <w:rPr>
          <w:rFonts w:ascii="Times New Roman" w:eastAsia="Calibri" w:hAnsi="Times New Roman" w:cs="Times New Roman"/>
          <w:lang w:eastAsia="ru-RU"/>
        </w:rPr>
        <w:t>Сокращенное фирменное наименование:</w:t>
      </w:r>
      <w:r w:rsidRPr="00476785">
        <w:rPr>
          <w:rFonts w:ascii="Times New Roman" w:eastAsia="Calibri" w:hAnsi="Times New Roman" w:cs="Times New Roman"/>
          <w:b/>
          <w:bCs/>
          <w:i/>
          <w:iCs/>
          <w:lang w:eastAsia="ru-RU"/>
        </w:rPr>
        <w:t xml:space="preserve">  </w:t>
      </w:r>
      <w:r w:rsidRPr="00476785">
        <w:rPr>
          <w:rFonts w:ascii="Times New Roman" w:eastAsia="Times New Roman" w:hAnsi="Times New Roman" w:cs="Times New Roman"/>
          <w:b/>
          <w:bCs/>
          <w:i/>
          <w:iCs/>
          <w:lang w:eastAsia="ru-RU"/>
        </w:rPr>
        <w:t>отсутствует</w:t>
      </w:r>
    </w:p>
    <w:p w14:paraId="6A80CC8F" w14:textId="77777777" w:rsidR="00476785" w:rsidRPr="00476785" w:rsidRDefault="00476785" w:rsidP="00476785">
      <w:pPr>
        <w:spacing w:after="0" w:line="240" w:lineRule="auto"/>
        <w:rPr>
          <w:rFonts w:ascii="Times New Roman" w:eastAsia="Times New Roman" w:hAnsi="Times New Roman" w:cs="Times New Roman"/>
          <w:lang w:eastAsia="ru-RU"/>
        </w:rPr>
      </w:pPr>
      <w:r w:rsidRPr="00476785">
        <w:rPr>
          <w:rFonts w:ascii="Times New Roman" w:eastAsia="Calibri" w:hAnsi="Times New Roman" w:cs="Times New Roman"/>
          <w:lang w:eastAsia="ru-RU"/>
        </w:rPr>
        <w:t xml:space="preserve">Место нахождения: </w:t>
      </w:r>
      <w:r w:rsidRPr="00476785">
        <w:rPr>
          <w:rFonts w:ascii="Times New Roman" w:eastAsia="Calibri" w:hAnsi="Times New Roman" w:cs="Times New Roman"/>
          <w:b/>
          <w:bCs/>
          <w:i/>
          <w:iCs/>
          <w:lang w:eastAsia="ru-RU"/>
        </w:rPr>
        <w:t xml:space="preserve"> </w:t>
      </w:r>
      <w:r w:rsidRPr="00476785">
        <w:rPr>
          <w:rFonts w:ascii="Times New Roman" w:eastAsia="Times New Roman" w:hAnsi="Times New Roman" w:cs="Times New Roman"/>
          <w:b/>
          <w:bCs/>
          <w:i/>
          <w:iCs/>
          <w:lang w:eastAsia="ru-RU"/>
        </w:rPr>
        <w:t>3095 Кипр, Agios Nikolaos, Limassol, Omirou 20</w:t>
      </w:r>
    </w:p>
    <w:p w14:paraId="6A3482A8" w14:textId="77777777" w:rsidR="00476785" w:rsidRPr="00476785" w:rsidRDefault="00476785" w:rsidP="00476785">
      <w:pPr>
        <w:autoSpaceDE w:val="0"/>
        <w:autoSpaceDN w:val="0"/>
        <w:spacing w:after="0" w:line="240" w:lineRule="auto"/>
        <w:jc w:val="both"/>
        <w:rPr>
          <w:rFonts w:ascii="Times New Roman" w:eastAsia="Calibri" w:hAnsi="Times New Roman" w:cs="Times New Roman"/>
          <w:lang w:eastAsia="ru-RU"/>
        </w:rPr>
      </w:pPr>
      <w:r w:rsidRPr="00476785">
        <w:rPr>
          <w:rFonts w:ascii="Times New Roman" w:eastAsia="Calibri" w:hAnsi="Times New Roman" w:cs="Times New Roman"/>
          <w:lang w:eastAsia="ru-RU"/>
        </w:rPr>
        <w:t>ИНН:</w:t>
      </w:r>
      <w:r w:rsidRPr="00476785">
        <w:rPr>
          <w:rFonts w:ascii="Times New Roman" w:eastAsia="Calibri" w:hAnsi="Times New Roman" w:cs="Times New Roman"/>
          <w:b/>
          <w:bCs/>
          <w:i/>
          <w:iCs/>
          <w:lang w:eastAsia="ru-RU"/>
        </w:rPr>
        <w:t xml:space="preserve"> отсутствует</w:t>
      </w:r>
    </w:p>
    <w:p w14:paraId="7B8558C5" w14:textId="77777777" w:rsidR="00476785" w:rsidRPr="00476785" w:rsidRDefault="00476785" w:rsidP="00476785">
      <w:pPr>
        <w:autoSpaceDE w:val="0"/>
        <w:autoSpaceDN w:val="0"/>
        <w:spacing w:after="0" w:line="240" w:lineRule="auto"/>
        <w:jc w:val="both"/>
        <w:rPr>
          <w:rFonts w:ascii="Times New Roman" w:eastAsia="Calibri" w:hAnsi="Times New Roman" w:cs="Times New Roman"/>
          <w:lang w:eastAsia="ru-RU"/>
        </w:rPr>
      </w:pPr>
      <w:r w:rsidRPr="00476785">
        <w:rPr>
          <w:rFonts w:ascii="Times New Roman" w:eastAsia="Calibri" w:hAnsi="Times New Roman" w:cs="Times New Roman"/>
          <w:lang w:eastAsia="ru-RU"/>
        </w:rPr>
        <w:t>ОГРН:</w:t>
      </w:r>
      <w:r w:rsidRPr="00476785">
        <w:rPr>
          <w:rFonts w:ascii="Times New Roman" w:eastAsia="Calibri" w:hAnsi="Times New Roman" w:cs="Times New Roman"/>
          <w:b/>
          <w:bCs/>
          <w:i/>
          <w:iCs/>
          <w:lang w:eastAsia="ru-RU"/>
        </w:rPr>
        <w:t xml:space="preserve"> отсутствует</w:t>
      </w:r>
    </w:p>
    <w:p w14:paraId="45AB736E" w14:textId="77777777" w:rsidR="00476785" w:rsidRPr="00476785" w:rsidRDefault="00476785" w:rsidP="00476785">
      <w:pPr>
        <w:autoSpaceDE w:val="0"/>
        <w:autoSpaceDN w:val="0"/>
        <w:spacing w:after="0" w:line="240" w:lineRule="auto"/>
        <w:jc w:val="both"/>
        <w:rPr>
          <w:rFonts w:ascii="Times New Roman" w:eastAsia="Calibri" w:hAnsi="Times New Roman" w:cs="Times New Roman"/>
          <w:lang w:eastAsia="ru-RU"/>
        </w:rPr>
      </w:pPr>
      <w:r w:rsidRPr="00476785">
        <w:rPr>
          <w:rFonts w:ascii="Times New Roman" w:eastAsia="Calibri" w:hAnsi="Times New Roman" w:cs="Times New Roman"/>
          <w:lang w:eastAsia="ru-RU"/>
        </w:rPr>
        <w:t>Доля участия лица в уставном капитале эмитента:</w:t>
      </w:r>
      <w:r w:rsidRPr="00476785">
        <w:rPr>
          <w:rFonts w:ascii="Times New Roman" w:eastAsia="Calibri" w:hAnsi="Times New Roman" w:cs="Times New Roman"/>
          <w:b/>
          <w:bCs/>
          <w:i/>
          <w:iCs/>
          <w:lang w:eastAsia="ru-RU"/>
        </w:rPr>
        <w:t xml:space="preserve"> 100%</w:t>
      </w:r>
    </w:p>
    <w:p w14:paraId="5D781229" w14:textId="77777777" w:rsidR="00476785" w:rsidRPr="00476785" w:rsidRDefault="00476785" w:rsidP="00476785">
      <w:pPr>
        <w:autoSpaceDE w:val="0"/>
        <w:autoSpaceDN w:val="0"/>
        <w:spacing w:after="0" w:line="240" w:lineRule="auto"/>
        <w:jc w:val="both"/>
        <w:rPr>
          <w:rFonts w:ascii="Times New Roman" w:eastAsia="Calibri" w:hAnsi="Times New Roman" w:cs="Times New Roman"/>
          <w:b/>
          <w:bCs/>
          <w:i/>
          <w:iCs/>
          <w:lang w:eastAsia="ru-RU"/>
        </w:rPr>
      </w:pPr>
      <w:r w:rsidRPr="00476785">
        <w:rPr>
          <w:rFonts w:ascii="Times New Roman" w:eastAsia="Calibri" w:hAnsi="Times New Roman" w:cs="Times New Roman"/>
          <w:lang w:eastAsia="ru-RU"/>
        </w:rPr>
        <w:t>Доля принадлежащих лицу обыкновенных акций эмитента:</w:t>
      </w:r>
      <w:r w:rsidRPr="00476785">
        <w:rPr>
          <w:rFonts w:ascii="Times New Roman" w:eastAsia="Calibri" w:hAnsi="Times New Roman" w:cs="Times New Roman"/>
          <w:b/>
          <w:bCs/>
          <w:i/>
          <w:iCs/>
          <w:lang w:eastAsia="ru-RU"/>
        </w:rPr>
        <w:t xml:space="preserve"> 100%.</w:t>
      </w:r>
    </w:p>
    <w:p w14:paraId="625D8882" w14:textId="77777777" w:rsidR="00476785" w:rsidRPr="00476785" w:rsidRDefault="00476785" w:rsidP="00D25D8E">
      <w:pPr>
        <w:autoSpaceDE w:val="0"/>
        <w:autoSpaceDN w:val="0"/>
        <w:spacing w:before="40" w:after="40" w:line="240" w:lineRule="auto"/>
        <w:ind w:firstLine="567"/>
        <w:jc w:val="both"/>
        <w:rPr>
          <w:rFonts w:ascii="Times New Roman" w:eastAsia="Calibri" w:hAnsi="Times New Roman" w:cs="Times New Roman"/>
          <w:b/>
          <w:bCs/>
          <w:i/>
          <w:iCs/>
          <w:lang w:eastAsia="ru-RU"/>
        </w:rPr>
      </w:pPr>
      <w:r w:rsidRPr="00476785">
        <w:rPr>
          <w:rFonts w:ascii="Times New Roman" w:eastAsia="Calibri" w:hAnsi="Times New Roman" w:cs="Times New Roman"/>
          <w:b/>
          <w:bCs/>
          <w:i/>
          <w:iCs/>
          <w:lang w:eastAsia="ru-RU"/>
        </w:rPr>
        <w:t>29 октября 2015 года была зарегистрирована реорганизация АО «НПК» путем присоединения к нему ООО «Стилтранс». 01 октября 2015 года осуществлена государственная регистр</w:t>
      </w:r>
      <w:r>
        <w:rPr>
          <w:rFonts w:ascii="Times New Roman" w:eastAsia="Calibri" w:hAnsi="Times New Roman" w:cs="Times New Roman"/>
          <w:b/>
          <w:bCs/>
          <w:i/>
          <w:iCs/>
          <w:lang w:eastAsia="ru-RU"/>
        </w:rPr>
        <w:t>а</w:t>
      </w:r>
      <w:r w:rsidRPr="00476785">
        <w:rPr>
          <w:rFonts w:ascii="Times New Roman" w:eastAsia="Calibri" w:hAnsi="Times New Roman" w:cs="Times New Roman"/>
          <w:b/>
          <w:bCs/>
          <w:i/>
          <w:iCs/>
          <w:lang w:eastAsia="ru-RU"/>
        </w:rPr>
        <w:t>ция дополнительного выпуска обыкновенных именных бездокументарных акций Акционерного общества «Новая перевозочная компания», размещаемых путем обмена долей в уставном капитале общества с ограниченной ответственностью «Стилтранс» на дополнительные обыкновенные именные акции акционерного общества «Новая перевозочная компания» при реорганизации в форме присоединения.</w:t>
      </w:r>
    </w:p>
    <w:p w14:paraId="394AC65C" w14:textId="77777777" w:rsidR="00476785" w:rsidRPr="00476785" w:rsidRDefault="00476785" w:rsidP="00D25D8E">
      <w:pPr>
        <w:autoSpaceDE w:val="0"/>
        <w:autoSpaceDN w:val="0"/>
        <w:spacing w:before="40" w:after="40" w:line="240" w:lineRule="auto"/>
        <w:ind w:firstLine="567"/>
        <w:jc w:val="both"/>
        <w:rPr>
          <w:rFonts w:ascii="Times New Roman" w:eastAsia="Calibri" w:hAnsi="Times New Roman" w:cs="Times New Roman"/>
          <w:b/>
          <w:bCs/>
          <w:i/>
          <w:iCs/>
          <w:lang w:eastAsia="ru-RU"/>
        </w:rPr>
      </w:pPr>
      <w:r w:rsidRPr="00476785">
        <w:rPr>
          <w:rFonts w:ascii="Times New Roman" w:eastAsia="Calibri" w:hAnsi="Times New Roman" w:cs="Times New Roman"/>
          <w:b/>
          <w:bCs/>
          <w:i/>
          <w:iCs/>
          <w:lang w:eastAsia="ru-RU"/>
        </w:rPr>
        <w:t>Количество акций дополнительного выпуска: 130 000 (Сто тридцать тысяч)  штук.</w:t>
      </w:r>
    </w:p>
    <w:p w14:paraId="04A876D1" w14:textId="77777777" w:rsidR="00476785" w:rsidRPr="00476785" w:rsidRDefault="00476785" w:rsidP="00D25D8E">
      <w:pPr>
        <w:autoSpaceDE w:val="0"/>
        <w:autoSpaceDN w:val="0"/>
        <w:spacing w:before="40" w:after="40" w:line="240" w:lineRule="auto"/>
        <w:ind w:firstLine="567"/>
        <w:jc w:val="both"/>
        <w:rPr>
          <w:rFonts w:ascii="Times New Roman" w:eastAsia="Calibri" w:hAnsi="Times New Roman" w:cs="Times New Roman"/>
          <w:lang w:eastAsia="ru-RU"/>
        </w:rPr>
      </w:pPr>
      <w:r w:rsidRPr="00476785">
        <w:rPr>
          <w:rFonts w:ascii="Times New Roman" w:eastAsia="Calibri" w:hAnsi="Times New Roman" w:cs="Times New Roman"/>
          <w:b/>
          <w:bCs/>
          <w:i/>
          <w:iCs/>
          <w:lang w:eastAsia="ru-RU"/>
        </w:rPr>
        <w:t>Общее количество акций: 1 032 000 (Один миллион тридцать две тысячи) штук.</w:t>
      </w:r>
    </w:p>
    <w:p w14:paraId="4DE2D6AA" w14:textId="77777777" w:rsidR="00F636BB" w:rsidRPr="00463660" w:rsidRDefault="00F636BB" w:rsidP="005A419B">
      <w:pPr>
        <w:widowControl w:val="0"/>
        <w:autoSpaceDE w:val="0"/>
        <w:autoSpaceDN w:val="0"/>
        <w:adjustRightInd w:val="0"/>
        <w:spacing w:after="0" w:line="240" w:lineRule="auto"/>
        <w:ind w:firstLine="540"/>
        <w:jc w:val="both"/>
        <w:rPr>
          <w:rFonts w:ascii="Times New Roman" w:hAnsi="Times New Roman" w:cs="Times New Roman"/>
          <w:b/>
          <w:sz w:val="24"/>
          <w:szCs w:val="24"/>
        </w:rPr>
      </w:pPr>
    </w:p>
    <w:p w14:paraId="12520E14" w14:textId="77777777" w:rsidR="00F636BB" w:rsidRPr="00463660" w:rsidRDefault="00F636BB" w:rsidP="00C41D2C">
      <w:pPr>
        <w:autoSpaceDE w:val="0"/>
        <w:autoSpaceDN w:val="0"/>
        <w:spacing w:after="0" w:line="240" w:lineRule="auto"/>
        <w:jc w:val="both"/>
        <w:rPr>
          <w:rFonts w:ascii="Times New Roman" w:hAnsi="Times New Roman" w:cs="Times New Roman"/>
          <w:b/>
          <w:sz w:val="24"/>
          <w:szCs w:val="24"/>
        </w:rPr>
      </w:pPr>
    </w:p>
    <w:p w14:paraId="70F2D254" w14:textId="77777777" w:rsidR="0050017B" w:rsidRPr="007E2646"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7E2646">
        <w:rPr>
          <w:rFonts w:ascii="Times New Roman" w:hAnsi="Times New Roman" w:cs="Times New Roman"/>
          <w:b/>
          <w:sz w:val="24"/>
          <w:szCs w:val="24"/>
        </w:rPr>
        <w:t>6.6. Сведения о совершенных эмитентом сделках, в совершении которых имелась заинтересованность</w:t>
      </w:r>
    </w:p>
    <w:p w14:paraId="2E7BE225" w14:textId="77777777" w:rsidR="00881A3C" w:rsidRDefault="00881A3C" w:rsidP="00881A3C">
      <w:pPr>
        <w:widowControl w:val="0"/>
        <w:autoSpaceDE w:val="0"/>
        <w:autoSpaceDN w:val="0"/>
        <w:adjustRightInd w:val="0"/>
        <w:spacing w:after="0" w:line="240" w:lineRule="auto"/>
        <w:ind w:firstLine="540"/>
        <w:jc w:val="both"/>
        <w:rPr>
          <w:rFonts w:ascii="Times New Roman" w:eastAsia="Calibri" w:hAnsi="Times New Roman" w:cs="Times New Roman"/>
        </w:rPr>
      </w:pPr>
      <w:bookmarkStart w:id="59" w:name="Par3389"/>
      <w:bookmarkEnd w:id="59"/>
    </w:p>
    <w:p w14:paraId="619F6235"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rPr>
      </w:pPr>
      <w:r w:rsidRPr="00AB7534">
        <w:rPr>
          <w:rFonts w:ascii="Times New Roman" w:eastAsia="Calibri" w:hAnsi="Times New Roman" w:cs="Times New Roman"/>
        </w:rPr>
        <w:t>Указываются сведения о количестве и объеме в денежном выражении совершенных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эмитента, по итогам каждого завершенного отчетного года за пять последних завершенных отчетных лет либо за каждый завершенный отчетный год, если эмитент осуществляет свою деятельность менее пяти лет.</w:t>
      </w:r>
    </w:p>
    <w:p w14:paraId="3A877102"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rPr>
      </w:pPr>
    </w:p>
    <w:tbl>
      <w:tblPr>
        <w:tblW w:w="9640" w:type="dxa"/>
        <w:tblInd w:w="-80" w:type="dxa"/>
        <w:tblLayout w:type="fixed"/>
        <w:tblCellMar>
          <w:top w:w="75" w:type="dxa"/>
          <w:left w:w="0" w:type="dxa"/>
          <w:bottom w:w="75" w:type="dxa"/>
          <w:right w:w="0" w:type="dxa"/>
        </w:tblCellMar>
        <w:tblLook w:val="04A0" w:firstRow="1" w:lastRow="0" w:firstColumn="1" w:lastColumn="0" w:noHBand="0" w:noVBand="1"/>
      </w:tblPr>
      <w:tblGrid>
        <w:gridCol w:w="2552"/>
        <w:gridCol w:w="1417"/>
        <w:gridCol w:w="1418"/>
        <w:gridCol w:w="1417"/>
        <w:gridCol w:w="1418"/>
        <w:gridCol w:w="1418"/>
      </w:tblGrid>
      <w:tr w:rsidR="00AB7534" w:rsidRPr="00AB7534" w14:paraId="71FD2704" w14:textId="77777777" w:rsidTr="00D440F7">
        <w:tc>
          <w:tcPr>
            <w:tcW w:w="25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790726D3"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AB7534">
              <w:rPr>
                <w:rFonts w:ascii="Times New Roman" w:eastAsia="Calibri" w:hAnsi="Times New Roman" w:cs="Times New Roman"/>
                <w:sz w:val="24"/>
                <w:szCs w:val="24"/>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hideMark/>
          </w:tcPr>
          <w:p w14:paraId="22696956"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AB7534">
              <w:rPr>
                <w:rFonts w:ascii="Times New Roman" w:eastAsia="Calibri" w:hAnsi="Times New Roman" w:cs="Times New Roman"/>
                <w:b/>
                <w:sz w:val="24"/>
                <w:szCs w:val="24"/>
              </w:rPr>
              <w:t>2012</w:t>
            </w:r>
          </w:p>
        </w:tc>
        <w:tc>
          <w:tcPr>
            <w:tcW w:w="1418" w:type="dxa"/>
            <w:tcBorders>
              <w:top w:val="single" w:sz="4" w:space="0" w:color="auto"/>
              <w:left w:val="single" w:sz="4" w:space="0" w:color="auto"/>
              <w:bottom w:val="single" w:sz="4" w:space="0" w:color="auto"/>
              <w:right w:val="single" w:sz="4" w:space="0" w:color="auto"/>
            </w:tcBorders>
            <w:hideMark/>
          </w:tcPr>
          <w:p w14:paraId="40FAC54F"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AB7534">
              <w:rPr>
                <w:rFonts w:ascii="Times New Roman" w:eastAsia="Calibri" w:hAnsi="Times New Roman" w:cs="Times New Roman"/>
                <w:b/>
                <w:sz w:val="24"/>
                <w:szCs w:val="24"/>
              </w:rPr>
              <w:t>2013</w:t>
            </w:r>
          </w:p>
        </w:tc>
        <w:tc>
          <w:tcPr>
            <w:tcW w:w="1417" w:type="dxa"/>
            <w:tcBorders>
              <w:top w:val="single" w:sz="4" w:space="0" w:color="auto"/>
              <w:left w:val="single" w:sz="4" w:space="0" w:color="auto"/>
              <w:bottom w:val="single" w:sz="4" w:space="0" w:color="auto"/>
              <w:right w:val="single" w:sz="4" w:space="0" w:color="auto"/>
            </w:tcBorders>
            <w:hideMark/>
          </w:tcPr>
          <w:p w14:paraId="6F7042F6"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AB7534">
              <w:rPr>
                <w:rFonts w:ascii="Times New Roman" w:eastAsia="Calibri" w:hAnsi="Times New Roman" w:cs="Times New Roman"/>
                <w:b/>
                <w:sz w:val="24"/>
                <w:szCs w:val="24"/>
              </w:rPr>
              <w:t>2014</w:t>
            </w:r>
          </w:p>
        </w:tc>
        <w:tc>
          <w:tcPr>
            <w:tcW w:w="1418" w:type="dxa"/>
            <w:tcBorders>
              <w:top w:val="single" w:sz="4" w:space="0" w:color="auto"/>
              <w:left w:val="single" w:sz="4" w:space="0" w:color="auto"/>
              <w:bottom w:val="single" w:sz="4" w:space="0" w:color="auto"/>
              <w:right w:val="single" w:sz="4" w:space="0" w:color="auto"/>
            </w:tcBorders>
            <w:hideMark/>
          </w:tcPr>
          <w:p w14:paraId="40C5BA59"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AB7534">
              <w:rPr>
                <w:rFonts w:ascii="Times New Roman" w:eastAsia="Calibri" w:hAnsi="Times New Roman" w:cs="Times New Roman"/>
                <w:b/>
                <w:sz w:val="24"/>
                <w:szCs w:val="24"/>
              </w:rPr>
              <w:t>2015</w:t>
            </w:r>
          </w:p>
        </w:tc>
        <w:tc>
          <w:tcPr>
            <w:tcW w:w="1418" w:type="dxa"/>
            <w:tcBorders>
              <w:top w:val="single" w:sz="4" w:space="0" w:color="auto"/>
              <w:left w:val="single" w:sz="4" w:space="0" w:color="auto"/>
              <w:bottom w:val="single" w:sz="4" w:space="0" w:color="auto"/>
              <w:right w:val="single" w:sz="4" w:space="0" w:color="auto"/>
            </w:tcBorders>
          </w:tcPr>
          <w:p w14:paraId="7C8AC038"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AB7534">
              <w:rPr>
                <w:rFonts w:ascii="Times New Roman" w:eastAsia="Calibri" w:hAnsi="Times New Roman" w:cs="Times New Roman"/>
                <w:b/>
                <w:sz w:val="24"/>
                <w:szCs w:val="24"/>
              </w:rPr>
              <w:t>2016</w:t>
            </w:r>
          </w:p>
        </w:tc>
      </w:tr>
      <w:tr w:rsidR="00AB7534" w:rsidRPr="00AB7534" w14:paraId="6E45F88E" w14:textId="77777777" w:rsidTr="00D440F7">
        <w:tc>
          <w:tcPr>
            <w:tcW w:w="25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17CEBC44" w14:textId="77777777" w:rsidR="00AB7534" w:rsidRPr="00AB7534" w:rsidRDefault="00AB7534" w:rsidP="005B5A55">
            <w:pPr>
              <w:widowControl w:val="0"/>
              <w:autoSpaceDE w:val="0"/>
              <w:autoSpaceDN w:val="0"/>
              <w:adjustRightInd w:val="0"/>
              <w:spacing w:after="0" w:line="240" w:lineRule="auto"/>
              <w:jc w:val="both"/>
              <w:rPr>
                <w:rFonts w:ascii="Times New Roman" w:eastAsia="Calibri" w:hAnsi="Times New Roman" w:cs="Times New Roman"/>
                <w:b/>
                <w:i/>
              </w:rPr>
            </w:pPr>
            <w:r w:rsidRPr="00AB7534">
              <w:rPr>
                <w:rFonts w:ascii="Times New Roman" w:eastAsia="Calibri" w:hAnsi="Times New Roman" w:cs="Times New Roman"/>
                <w:b/>
                <w:i/>
              </w:rPr>
              <w:t xml:space="preserve">Общее количество и общий объем в денежном выражении совершенных </w:t>
            </w:r>
            <w:r w:rsidR="006208EB">
              <w:rPr>
                <w:rFonts w:ascii="Times New Roman" w:eastAsia="Calibri" w:hAnsi="Times New Roman" w:cs="Times New Roman"/>
                <w:b/>
                <w:i/>
              </w:rPr>
              <w:t>Э</w:t>
            </w:r>
            <w:r w:rsidR="006208EB" w:rsidRPr="00AB7534">
              <w:rPr>
                <w:rFonts w:ascii="Times New Roman" w:eastAsia="Calibri" w:hAnsi="Times New Roman" w:cs="Times New Roman"/>
                <w:b/>
                <w:i/>
              </w:rPr>
              <w:t xml:space="preserve">митентом </w:t>
            </w:r>
            <w:r w:rsidRPr="00AB7534">
              <w:rPr>
                <w:rFonts w:ascii="Times New Roman" w:eastAsia="Calibri" w:hAnsi="Times New Roman" w:cs="Times New Roman"/>
                <w:b/>
                <w:i/>
              </w:rPr>
              <w:t xml:space="preserve">за отчетный период сделок, в совершении </w:t>
            </w:r>
            <w:r w:rsidRPr="00AB7534">
              <w:rPr>
                <w:rFonts w:ascii="Times New Roman" w:eastAsia="Calibri" w:hAnsi="Times New Roman" w:cs="Times New Roman"/>
                <w:b/>
                <w:i/>
              </w:rPr>
              <w:lastRenderedPageBreak/>
              <w:t xml:space="preserve">которых имелась заинтересованность и которые требовали одобрения уполномоченным органом управления </w:t>
            </w:r>
            <w:r w:rsidR="006208EB">
              <w:rPr>
                <w:rFonts w:ascii="Times New Roman" w:eastAsia="Calibri" w:hAnsi="Times New Roman" w:cs="Times New Roman"/>
                <w:b/>
                <w:i/>
              </w:rPr>
              <w:t>Э</w:t>
            </w:r>
            <w:r w:rsidR="006208EB" w:rsidRPr="00AB7534">
              <w:rPr>
                <w:rFonts w:ascii="Times New Roman" w:eastAsia="Calibri" w:hAnsi="Times New Roman" w:cs="Times New Roman"/>
                <w:b/>
                <w:i/>
              </w:rPr>
              <w:t>митента</w:t>
            </w:r>
            <w:r w:rsidRPr="00AB7534">
              <w:rPr>
                <w:rFonts w:ascii="Times New Roman" w:eastAsia="Calibri" w:hAnsi="Times New Roman" w:cs="Times New Roman"/>
                <w:b/>
                <w:i/>
              </w:rPr>
              <w:t>, штук/тыс. руб.</w:t>
            </w:r>
          </w:p>
        </w:tc>
        <w:tc>
          <w:tcPr>
            <w:tcW w:w="1417" w:type="dxa"/>
            <w:tcBorders>
              <w:top w:val="single" w:sz="4" w:space="0" w:color="auto"/>
              <w:left w:val="single" w:sz="4" w:space="0" w:color="auto"/>
              <w:bottom w:val="single" w:sz="4" w:space="0" w:color="auto"/>
              <w:right w:val="single" w:sz="4" w:space="0" w:color="auto"/>
            </w:tcBorders>
            <w:vAlign w:val="center"/>
          </w:tcPr>
          <w:p w14:paraId="71194143"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lastRenderedPageBreak/>
              <w:t>0/0</w:t>
            </w:r>
          </w:p>
        </w:tc>
        <w:tc>
          <w:tcPr>
            <w:tcW w:w="1418" w:type="dxa"/>
            <w:tcBorders>
              <w:top w:val="single" w:sz="4" w:space="0" w:color="auto"/>
              <w:left w:val="single" w:sz="4" w:space="0" w:color="auto"/>
              <w:bottom w:val="single" w:sz="4" w:space="0" w:color="auto"/>
              <w:right w:val="single" w:sz="4" w:space="0" w:color="auto"/>
            </w:tcBorders>
            <w:vAlign w:val="center"/>
          </w:tcPr>
          <w:p w14:paraId="70E988E5"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1/</w:t>
            </w:r>
            <w:r w:rsidRPr="00AB7534">
              <w:rPr>
                <w:rFonts w:ascii="Times New Roman" w:eastAsia="Calibri" w:hAnsi="Times New Roman" w:cs="Times New Roman"/>
                <w:b/>
                <w:bCs/>
                <w:i/>
                <w:iCs/>
              </w:rPr>
              <w:t>9</w:t>
            </w:r>
            <w:r>
              <w:rPr>
                <w:rFonts w:ascii="Times New Roman" w:eastAsia="Calibri" w:hAnsi="Times New Roman" w:cs="Times New Roman"/>
                <w:b/>
                <w:bCs/>
                <w:i/>
                <w:iCs/>
              </w:rPr>
              <w:t xml:space="preserve"> </w:t>
            </w:r>
            <w:r w:rsidRPr="00AB7534">
              <w:rPr>
                <w:rFonts w:ascii="Times New Roman" w:eastAsia="Calibri" w:hAnsi="Times New Roman" w:cs="Times New Roman"/>
                <w:b/>
                <w:bCs/>
                <w:i/>
                <w:iCs/>
              </w:rPr>
              <w:t>584</w:t>
            </w:r>
            <w:r>
              <w:rPr>
                <w:rFonts w:ascii="Times New Roman" w:eastAsia="Calibri" w:hAnsi="Times New Roman" w:cs="Times New Roman"/>
                <w:b/>
                <w:bCs/>
                <w:i/>
                <w:iCs/>
              </w:rPr>
              <w:t xml:space="preserve"> </w:t>
            </w:r>
            <w:r w:rsidRPr="00AB7534">
              <w:rPr>
                <w:rFonts w:ascii="Times New Roman" w:eastAsia="Calibri" w:hAnsi="Times New Roman" w:cs="Times New Roman"/>
                <w:b/>
                <w:bCs/>
                <w:i/>
                <w:iCs/>
              </w:rPr>
              <w:t>002</w:t>
            </w:r>
          </w:p>
        </w:tc>
        <w:tc>
          <w:tcPr>
            <w:tcW w:w="1417" w:type="dxa"/>
            <w:tcBorders>
              <w:top w:val="single" w:sz="4" w:space="0" w:color="auto"/>
              <w:left w:val="single" w:sz="4" w:space="0" w:color="auto"/>
              <w:bottom w:val="single" w:sz="4" w:space="0" w:color="auto"/>
              <w:right w:val="single" w:sz="4" w:space="0" w:color="auto"/>
            </w:tcBorders>
            <w:vAlign w:val="center"/>
          </w:tcPr>
          <w:p w14:paraId="4A35A636"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07364A8D"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48D6AA09"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r>
      <w:tr w:rsidR="00AB7534" w:rsidRPr="00AB7534" w14:paraId="4A46D5BC" w14:textId="77777777" w:rsidTr="00D440F7">
        <w:tc>
          <w:tcPr>
            <w:tcW w:w="25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0D5D3EE6" w14:textId="77777777" w:rsidR="00AB7DAC" w:rsidRPr="00FB2893" w:rsidRDefault="00AB7DAC" w:rsidP="00AB7DAC">
            <w:pPr>
              <w:autoSpaceDE w:val="0"/>
              <w:autoSpaceDN w:val="0"/>
              <w:adjustRightInd w:val="0"/>
              <w:spacing w:after="0" w:line="240" w:lineRule="auto"/>
              <w:jc w:val="both"/>
              <w:rPr>
                <w:rFonts w:ascii="Times New Roman" w:eastAsia="Calibri" w:hAnsi="Times New Roman" w:cs="Times New Roman"/>
                <w:b/>
                <w:i/>
              </w:rPr>
            </w:pPr>
            <w:r w:rsidRPr="00FB2893">
              <w:rPr>
                <w:rFonts w:ascii="Times New Roman" w:eastAsia="Calibri" w:hAnsi="Times New Roman" w:cs="Times New Roman"/>
                <w:b/>
                <w:i/>
              </w:rPr>
              <w:lastRenderedPageBreak/>
              <w:t>Количество и объем в денежном выражении совершенных эмитентом за отчетный период сделок, в совершении которых имелась заинтересованность и в отношении которых общим собранием участников (акционеров) эмитента были приняты решения о согласии на их совершение или об их последующем одобрении, штук/руб.</w:t>
            </w:r>
          </w:p>
          <w:p w14:paraId="4D42B2D4" w14:textId="77777777" w:rsidR="00AB7534" w:rsidRPr="00AB7534" w:rsidRDefault="00AB7534" w:rsidP="005B5A55">
            <w:pPr>
              <w:widowControl w:val="0"/>
              <w:autoSpaceDE w:val="0"/>
              <w:autoSpaceDN w:val="0"/>
              <w:adjustRightInd w:val="0"/>
              <w:spacing w:after="0" w:line="240" w:lineRule="auto"/>
              <w:jc w:val="both"/>
              <w:rPr>
                <w:rFonts w:ascii="Times New Roman" w:eastAsia="Calibri" w:hAnsi="Times New Roman" w:cs="Times New Roman"/>
                <w:b/>
                <w:i/>
              </w:rPr>
            </w:pPr>
          </w:p>
        </w:tc>
        <w:tc>
          <w:tcPr>
            <w:tcW w:w="1417" w:type="dxa"/>
            <w:tcBorders>
              <w:top w:val="single" w:sz="4" w:space="0" w:color="auto"/>
              <w:left w:val="single" w:sz="4" w:space="0" w:color="auto"/>
              <w:bottom w:val="single" w:sz="4" w:space="0" w:color="auto"/>
              <w:right w:val="single" w:sz="4" w:space="0" w:color="auto"/>
            </w:tcBorders>
            <w:vAlign w:val="center"/>
          </w:tcPr>
          <w:p w14:paraId="12D34E7A"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4F766188"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1/</w:t>
            </w:r>
            <w:r w:rsidRPr="00AB7534">
              <w:rPr>
                <w:rFonts w:ascii="Times New Roman" w:eastAsia="Calibri" w:hAnsi="Times New Roman" w:cs="Times New Roman"/>
                <w:b/>
                <w:bCs/>
                <w:i/>
                <w:iCs/>
              </w:rPr>
              <w:t>9</w:t>
            </w:r>
            <w:r>
              <w:rPr>
                <w:rFonts w:ascii="Times New Roman" w:eastAsia="Calibri" w:hAnsi="Times New Roman" w:cs="Times New Roman"/>
                <w:b/>
                <w:bCs/>
                <w:i/>
                <w:iCs/>
              </w:rPr>
              <w:t xml:space="preserve"> </w:t>
            </w:r>
            <w:r w:rsidRPr="00AB7534">
              <w:rPr>
                <w:rFonts w:ascii="Times New Roman" w:eastAsia="Calibri" w:hAnsi="Times New Roman" w:cs="Times New Roman"/>
                <w:b/>
                <w:bCs/>
                <w:i/>
                <w:iCs/>
              </w:rPr>
              <w:t>584</w:t>
            </w:r>
            <w:r>
              <w:rPr>
                <w:rFonts w:ascii="Times New Roman" w:eastAsia="Calibri" w:hAnsi="Times New Roman" w:cs="Times New Roman"/>
                <w:b/>
                <w:bCs/>
                <w:i/>
                <w:iCs/>
              </w:rPr>
              <w:t xml:space="preserve"> </w:t>
            </w:r>
            <w:r w:rsidRPr="00AB7534">
              <w:rPr>
                <w:rFonts w:ascii="Times New Roman" w:eastAsia="Calibri" w:hAnsi="Times New Roman" w:cs="Times New Roman"/>
                <w:b/>
                <w:bCs/>
                <w:i/>
                <w:iCs/>
              </w:rPr>
              <w:t>002</w:t>
            </w:r>
          </w:p>
        </w:tc>
        <w:tc>
          <w:tcPr>
            <w:tcW w:w="1417" w:type="dxa"/>
            <w:tcBorders>
              <w:top w:val="single" w:sz="4" w:space="0" w:color="auto"/>
              <w:left w:val="single" w:sz="4" w:space="0" w:color="auto"/>
              <w:bottom w:val="single" w:sz="4" w:space="0" w:color="auto"/>
              <w:right w:val="single" w:sz="4" w:space="0" w:color="auto"/>
            </w:tcBorders>
            <w:vAlign w:val="center"/>
          </w:tcPr>
          <w:p w14:paraId="0B8875A0"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0D153F17"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0321FF2B"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r>
      <w:tr w:rsidR="00AB7534" w:rsidRPr="00AB7534" w14:paraId="610282C5" w14:textId="77777777" w:rsidTr="00D440F7">
        <w:tc>
          <w:tcPr>
            <w:tcW w:w="255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14:paraId="1A826139" w14:textId="77777777" w:rsidR="00AB7DAC" w:rsidRDefault="00AB7DAC" w:rsidP="00AB7DAC">
            <w:pPr>
              <w:autoSpaceDE w:val="0"/>
              <w:autoSpaceDN w:val="0"/>
              <w:adjustRightInd w:val="0"/>
              <w:spacing w:after="0" w:line="240" w:lineRule="auto"/>
              <w:jc w:val="both"/>
              <w:rPr>
                <w:rFonts w:ascii="Times New Roman" w:hAnsi="Times New Roman" w:cs="Times New Roman"/>
                <w:b/>
                <w:bCs/>
                <w:i/>
                <w:iCs/>
              </w:rPr>
            </w:pPr>
            <w:r>
              <w:rPr>
                <w:rFonts w:ascii="Times New Roman" w:hAnsi="Times New Roman" w:cs="Times New Roman"/>
                <w:b/>
                <w:bCs/>
                <w:i/>
                <w:iCs/>
              </w:rPr>
              <w:t>Количество и объем в денежном выражении совершенных эмитентом за отчетный период сделок, в совершении которых имелась заинтересованность и в отношении которых советом директоров (наблюдательным советом) эмитента были приняты решения о согласии на их совершение или об их последующем одобрении, штук/руб.</w:t>
            </w:r>
          </w:p>
          <w:p w14:paraId="16D87C9C" w14:textId="77777777" w:rsidR="00AB7534" w:rsidRPr="00AB7534" w:rsidRDefault="00AB7534" w:rsidP="005B5A55">
            <w:pPr>
              <w:widowControl w:val="0"/>
              <w:autoSpaceDE w:val="0"/>
              <w:autoSpaceDN w:val="0"/>
              <w:adjustRightInd w:val="0"/>
              <w:spacing w:after="0" w:line="240" w:lineRule="auto"/>
              <w:jc w:val="both"/>
              <w:rPr>
                <w:rFonts w:ascii="Times New Roman" w:eastAsia="Calibri" w:hAnsi="Times New Roman" w:cs="Times New Roman"/>
                <w:b/>
                <w:i/>
              </w:rPr>
            </w:pPr>
          </w:p>
        </w:tc>
        <w:tc>
          <w:tcPr>
            <w:tcW w:w="1417" w:type="dxa"/>
            <w:tcBorders>
              <w:top w:val="single" w:sz="4" w:space="0" w:color="auto"/>
              <w:left w:val="single" w:sz="4" w:space="0" w:color="auto"/>
              <w:bottom w:val="single" w:sz="4" w:space="0" w:color="auto"/>
              <w:right w:val="single" w:sz="4" w:space="0" w:color="auto"/>
            </w:tcBorders>
            <w:vAlign w:val="center"/>
          </w:tcPr>
          <w:p w14:paraId="0A31294B"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1B09D3B4"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7" w:type="dxa"/>
            <w:tcBorders>
              <w:top w:val="single" w:sz="4" w:space="0" w:color="auto"/>
              <w:left w:val="single" w:sz="4" w:space="0" w:color="auto"/>
              <w:bottom w:val="single" w:sz="4" w:space="0" w:color="auto"/>
              <w:right w:val="single" w:sz="4" w:space="0" w:color="auto"/>
            </w:tcBorders>
            <w:vAlign w:val="center"/>
          </w:tcPr>
          <w:p w14:paraId="630B4F5E"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43F0C514"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c>
          <w:tcPr>
            <w:tcW w:w="1418" w:type="dxa"/>
            <w:tcBorders>
              <w:top w:val="single" w:sz="4" w:space="0" w:color="auto"/>
              <w:left w:val="single" w:sz="4" w:space="0" w:color="auto"/>
              <w:bottom w:val="single" w:sz="4" w:space="0" w:color="auto"/>
              <w:right w:val="single" w:sz="4" w:space="0" w:color="auto"/>
            </w:tcBorders>
            <w:vAlign w:val="center"/>
          </w:tcPr>
          <w:p w14:paraId="06C57ABE" w14:textId="77777777" w:rsidR="00AB7534" w:rsidRPr="00AB7534" w:rsidRDefault="00AB7534" w:rsidP="00AB7534">
            <w:pPr>
              <w:widowControl w:val="0"/>
              <w:autoSpaceDE w:val="0"/>
              <w:autoSpaceDN w:val="0"/>
              <w:adjustRightInd w:val="0"/>
              <w:spacing w:after="0" w:line="240" w:lineRule="auto"/>
              <w:jc w:val="center"/>
              <w:rPr>
                <w:rFonts w:ascii="Times New Roman" w:eastAsia="Calibri" w:hAnsi="Times New Roman" w:cs="Times New Roman"/>
                <w:b/>
                <w:i/>
              </w:rPr>
            </w:pPr>
            <w:r w:rsidRPr="00AB7534">
              <w:rPr>
                <w:rFonts w:ascii="Times New Roman" w:eastAsia="Calibri" w:hAnsi="Times New Roman" w:cs="Times New Roman"/>
                <w:b/>
                <w:i/>
              </w:rPr>
              <w:t>0/0</w:t>
            </w:r>
          </w:p>
        </w:tc>
      </w:tr>
    </w:tbl>
    <w:p w14:paraId="385F9ECD"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sz w:val="24"/>
          <w:szCs w:val="24"/>
        </w:rPr>
      </w:pPr>
    </w:p>
    <w:p w14:paraId="475BF324" w14:textId="77777777" w:rsidR="00AB7DAC" w:rsidRPr="00FB2893" w:rsidRDefault="00AB7DAC" w:rsidP="00AB7DAC">
      <w:pPr>
        <w:autoSpaceDE w:val="0"/>
        <w:autoSpaceDN w:val="0"/>
        <w:adjustRightInd w:val="0"/>
        <w:spacing w:after="0" w:line="240" w:lineRule="auto"/>
        <w:ind w:firstLine="540"/>
        <w:jc w:val="both"/>
        <w:rPr>
          <w:rFonts w:ascii="Times New Roman" w:eastAsia="Calibri" w:hAnsi="Times New Roman" w:cs="Times New Roman"/>
        </w:rPr>
      </w:pPr>
      <w:r w:rsidRPr="00FB2893">
        <w:rPr>
          <w:rFonts w:ascii="Times New Roman" w:eastAsia="Calibri" w:hAnsi="Times New Roman" w:cs="Times New Roman"/>
        </w:rPr>
        <w:t>По каждой сделке (группе взаимосвязанных сделок), цена (размер) которой составляет пять и более процентов балансовой стоимости активов эмитента, определенной по данным его бухгалтерской (финансовой) отчетности на дату окончания последнего завершенного отчетного периода, состоящего из 3, 6, 9 или 12 месяцев, предшествующего дате совершения сделки, совершенной эмитентом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период до даты утверждения проспекта ценных бумаг, указываются</w:t>
      </w:r>
    </w:p>
    <w:p w14:paraId="2D8B8FA9" w14:textId="77777777" w:rsidR="00AB7DAC" w:rsidRDefault="00AB7DAC" w:rsidP="00AB7534">
      <w:pPr>
        <w:widowControl w:val="0"/>
        <w:autoSpaceDE w:val="0"/>
        <w:autoSpaceDN w:val="0"/>
        <w:adjustRightInd w:val="0"/>
        <w:spacing w:after="0" w:line="240" w:lineRule="auto"/>
        <w:ind w:firstLine="540"/>
        <w:jc w:val="both"/>
        <w:rPr>
          <w:rFonts w:ascii="Times New Roman" w:eastAsia="Calibri" w:hAnsi="Times New Roman" w:cs="Times New Roman"/>
        </w:rPr>
      </w:pPr>
    </w:p>
    <w:p w14:paraId="5E13093B"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rPr>
      </w:pPr>
    </w:p>
    <w:p w14:paraId="1B55F72D"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u w:val="single"/>
        </w:rPr>
      </w:pPr>
      <w:r w:rsidRPr="00AB7534">
        <w:rPr>
          <w:rFonts w:ascii="Times New Roman" w:eastAsia="Times New Roman" w:hAnsi="Times New Roman" w:cs="Times New Roman"/>
          <w:b/>
          <w:i/>
          <w:u w:val="single"/>
          <w:lang w:eastAsia="ru-RU"/>
        </w:rPr>
        <w:lastRenderedPageBreak/>
        <w:t xml:space="preserve">2012 год </w:t>
      </w:r>
    </w:p>
    <w:p w14:paraId="4BF82B8D" w14:textId="77777777" w:rsidR="00AB7534" w:rsidRPr="00AB7534" w:rsidRDefault="00AB7534" w:rsidP="00AB7534">
      <w:pPr>
        <w:widowControl w:val="0"/>
        <w:autoSpaceDE w:val="0"/>
        <w:autoSpaceDN w:val="0"/>
        <w:adjustRightInd w:val="0"/>
        <w:spacing w:after="0" w:line="240" w:lineRule="auto"/>
        <w:ind w:left="360"/>
        <w:jc w:val="both"/>
        <w:rPr>
          <w:rFonts w:ascii="Times New Roman" w:eastAsia="Times New Roman" w:hAnsi="Times New Roman" w:cs="Times New Roman"/>
          <w:lang w:eastAsia="ru-RU"/>
        </w:rPr>
      </w:pPr>
      <w:r w:rsidRPr="00AB7534">
        <w:rPr>
          <w:rFonts w:ascii="Times New Roman" w:eastAsia="Times New Roman" w:hAnsi="Times New Roman" w:cs="Times New Roman"/>
          <w:b/>
          <w:i/>
          <w:lang w:eastAsia="ru-RU"/>
        </w:rPr>
        <w:t>Указанные сделки в рассматриваемом периоде не совершались.</w:t>
      </w:r>
    </w:p>
    <w:p w14:paraId="0AAB8E87" w14:textId="77777777" w:rsidR="00AB7534" w:rsidRPr="00AB7534" w:rsidRDefault="00AB7534" w:rsidP="00AB7534">
      <w:pPr>
        <w:widowControl w:val="0"/>
        <w:autoSpaceDE w:val="0"/>
        <w:autoSpaceDN w:val="0"/>
        <w:adjustRightInd w:val="0"/>
        <w:spacing w:after="0" w:line="240" w:lineRule="auto"/>
        <w:ind w:left="360"/>
        <w:jc w:val="both"/>
        <w:rPr>
          <w:rFonts w:ascii="Times New Roman" w:eastAsia="Times New Roman" w:hAnsi="Times New Roman" w:cs="Times New Roman"/>
          <w:lang w:eastAsia="ru-RU"/>
        </w:rPr>
      </w:pPr>
    </w:p>
    <w:p w14:paraId="72877D66"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52E2A046"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AB7534">
        <w:rPr>
          <w:rFonts w:ascii="Times New Roman" w:eastAsia="Times New Roman" w:hAnsi="Times New Roman" w:cs="Times New Roman"/>
          <w:b/>
          <w:i/>
          <w:u w:val="single"/>
          <w:lang w:eastAsia="ru-RU"/>
        </w:rPr>
        <w:t>2013 год</w:t>
      </w:r>
    </w:p>
    <w:p w14:paraId="5B2B7EC3"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Дата совершения сделки:</w:t>
      </w:r>
      <w:r w:rsidRPr="00AB7534">
        <w:rPr>
          <w:rFonts w:ascii="Times New Roman" w:eastAsia="Times New Roman" w:hAnsi="Times New Roman" w:cs="Times New Roman"/>
          <w:b/>
          <w:bCs/>
          <w:i/>
          <w:iCs/>
          <w:lang w:eastAsia="ru-RU"/>
        </w:rPr>
        <w:t xml:space="preserve"> 21.01.2013</w:t>
      </w:r>
    </w:p>
    <w:p w14:paraId="2EAAD6CF"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 xml:space="preserve">Предмет сделки и иные существенные условия сделки: </w:t>
      </w:r>
      <w:r w:rsidRPr="00AB7534">
        <w:rPr>
          <w:rFonts w:ascii="Times New Roman" w:eastAsia="Times New Roman" w:hAnsi="Times New Roman" w:cs="Times New Roman"/>
          <w:b/>
          <w:bCs/>
          <w:i/>
          <w:iCs/>
          <w:lang w:eastAsia="ru-RU"/>
        </w:rPr>
        <w:t>Договор залога. Залогодатель передает в залог Залогодержателю имущество (железнодорожные вагоны). Предметом залога обеспечивается исполнение всех обязательств компании «Глобалтранс Инвестмент ПЛС» (Globaltrans Investment PLC) возникших на основании Договора об открытии невозобновляемой  кредитной линии, заключенного с ОАО «Сбербанк России».</w:t>
      </w:r>
    </w:p>
    <w:p w14:paraId="6AFF801D" w14:textId="77777777" w:rsidR="00AB7534" w:rsidRPr="00AB7534" w:rsidRDefault="00AB7DAC" w:rsidP="00FB2893">
      <w:pPr>
        <w:autoSpaceDE w:val="0"/>
        <w:autoSpaceDN w:val="0"/>
        <w:adjustRightInd w:val="0"/>
        <w:spacing w:after="0" w:line="240" w:lineRule="auto"/>
        <w:jc w:val="both"/>
        <w:rPr>
          <w:rFonts w:ascii="Times New Roman" w:eastAsia="Times New Roman" w:hAnsi="Times New Roman" w:cs="Times New Roman"/>
          <w:lang w:eastAsia="ru-RU"/>
        </w:rPr>
      </w:pPr>
      <w:r>
        <w:rPr>
          <w:rFonts w:ascii="Times New Roman" w:hAnsi="Times New Roman" w:cs="Times New Roman"/>
        </w:rPr>
        <w:t>лицо (лица), являющееся стороной (сторонами) и выгодоприобретателем (выгодоприобретателями) по сделке</w:t>
      </w:r>
      <w:r w:rsidR="00AB7534" w:rsidRPr="00AB7534">
        <w:rPr>
          <w:rFonts w:ascii="Times New Roman" w:eastAsia="Times New Roman" w:hAnsi="Times New Roman" w:cs="Times New Roman"/>
          <w:lang w:eastAsia="ru-RU"/>
        </w:rPr>
        <w:t>:</w:t>
      </w:r>
      <w:r w:rsidR="00AB7534" w:rsidRPr="00AB7534">
        <w:rPr>
          <w:rFonts w:ascii="Times New Roman" w:eastAsia="Times New Roman" w:hAnsi="Times New Roman" w:cs="Times New Roman"/>
          <w:b/>
          <w:bCs/>
          <w:i/>
          <w:iCs/>
          <w:lang w:eastAsia="ru-RU"/>
        </w:rPr>
        <w:t xml:space="preserve"> Залогодержатель: Открытое акционерное общество «Сбербанк России» (ОАО «Сбербанк России») Залогодатель: Открытое акционерное общество «Новая перевозочная компания» (ОАО «НПК»), Заемщик  «Глобалтранс Инвестмент ПЛС» (Globaltrans Investment PLC)</w:t>
      </w:r>
    </w:p>
    <w:p w14:paraId="66E2CC39" w14:textId="77777777" w:rsidR="00AB7DAC" w:rsidRDefault="00AB7DAC" w:rsidP="00FB289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полное и сокращенное фирменные наименования (для некоммерческой организации - наименование) юридического лица или фамилия, имя, отчество (последнее при наличии)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w:t>
      </w:r>
    </w:p>
    <w:p w14:paraId="25C191EE"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0E082E88"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 xml:space="preserve">Полное фирменное наименование: </w:t>
      </w:r>
      <w:r w:rsidRPr="00AB7534">
        <w:rPr>
          <w:rFonts w:ascii="Times New Roman" w:eastAsia="Times New Roman" w:hAnsi="Times New Roman" w:cs="Times New Roman"/>
          <w:b/>
          <w:bCs/>
          <w:i/>
          <w:iCs/>
          <w:lang w:eastAsia="ru-RU"/>
        </w:rPr>
        <w:t xml:space="preserve"> «Глобалтранс Инвестмент ПЛС» (Globaltrans Investment PLC)</w:t>
      </w:r>
    </w:p>
    <w:p w14:paraId="6AEDCD6D"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Сокращенное фирменное наименование:</w:t>
      </w:r>
      <w:r w:rsidRPr="00AB7534">
        <w:rPr>
          <w:rFonts w:ascii="Times New Roman" w:eastAsia="Times New Roman" w:hAnsi="Times New Roman" w:cs="Times New Roman"/>
          <w:b/>
          <w:bCs/>
          <w:i/>
          <w:iCs/>
          <w:lang w:eastAsia="ru-RU"/>
        </w:rPr>
        <w:t xml:space="preserve"> отсутствует</w:t>
      </w:r>
    </w:p>
    <w:p w14:paraId="3FEECD60"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b/>
          <w:bCs/>
          <w:i/>
          <w:iCs/>
          <w:lang w:eastAsia="ru-RU"/>
        </w:rPr>
        <w:t>Не является резидентом РФ</w:t>
      </w:r>
    </w:p>
    <w:p w14:paraId="4749C29A"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 xml:space="preserve">Основание (основания), по которому такое лицо признано заинтересованным в совершении указанной сделки: </w:t>
      </w:r>
      <w:r w:rsidRPr="00AB7534">
        <w:rPr>
          <w:rFonts w:ascii="Times New Roman" w:eastAsia="Times New Roman" w:hAnsi="Times New Roman" w:cs="Times New Roman"/>
          <w:b/>
          <w:bCs/>
          <w:i/>
          <w:iCs/>
          <w:lang w:eastAsia="ru-RU"/>
        </w:rPr>
        <w:t>«Глобалтранс Инвестмент ПЛС» (Globaltrans Investment PLC)  является акционером Общества, имеющим более 20 процентов голосующих акций Общества.</w:t>
      </w:r>
    </w:p>
    <w:p w14:paraId="73BB68E8"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Размер сделки в денежном выражении:</w:t>
      </w:r>
      <w:r w:rsidRPr="00AB7534">
        <w:rPr>
          <w:rFonts w:ascii="Times New Roman" w:eastAsia="Times New Roman" w:hAnsi="Times New Roman" w:cs="Times New Roman"/>
          <w:b/>
          <w:bCs/>
          <w:i/>
          <w:iCs/>
          <w:lang w:eastAsia="ru-RU"/>
        </w:rPr>
        <w:t xml:space="preserve">  9 584 002 480 руб.</w:t>
      </w:r>
    </w:p>
    <w:p w14:paraId="77B479C0"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Размер сделки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B7534">
        <w:rPr>
          <w:rFonts w:ascii="Times New Roman" w:eastAsia="Times New Roman" w:hAnsi="Times New Roman" w:cs="Times New Roman"/>
          <w:b/>
          <w:bCs/>
          <w:i/>
          <w:iCs/>
          <w:lang w:eastAsia="ru-RU"/>
        </w:rPr>
        <w:t xml:space="preserve"> 19.55</w:t>
      </w:r>
    </w:p>
    <w:p w14:paraId="61AFA320"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AB7534">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AB7534">
        <w:rPr>
          <w:rFonts w:ascii="Times New Roman" w:eastAsia="Times New Roman" w:hAnsi="Times New Roman" w:cs="Times New Roman"/>
          <w:b/>
          <w:bCs/>
          <w:i/>
          <w:iCs/>
          <w:lang w:eastAsia="ru-RU"/>
        </w:rPr>
        <w:t xml:space="preserve"> 21.01.2016. Задолженность</w:t>
      </w:r>
      <w:r w:rsidRPr="00AB7534" w:rsidDel="00E776ED">
        <w:rPr>
          <w:rFonts w:ascii="Times New Roman" w:eastAsia="Times New Roman" w:hAnsi="Times New Roman" w:cs="Times New Roman"/>
          <w:b/>
          <w:bCs/>
          <w:i/>
          <w:iCs/>
          <w:lang w:eastAsia="ru-RU"/>
        </w:rPr>
        <w:t xml:space="preserve"> </w:t>
      </w:r>
      <w:r w:rsidRPr="00AB7534">
        <w:rPr>
          <w:rFonts w:ascii="Times New Roman" w:eastAsia="Times New Roman" w:hAnsi="Times New Roman" w:cs="Times New Roman"/>
          <w:b/>
          <w:bCs/>
          <w:i/>
          <w:iCs/>
          <w:lang w:eastAsia="ru-RU"/>
        </w:rPr>
        <w:t>погашена 19.08.2013 г.. Обязательства по залогу прекратились.</w:t>
      </w:r>
    </w:p>
    <w:p w14:paraId="2A11DD84" w14:textId="77777777" w:rsidR="001D446D" w:rsidRPr="00372549" w:rsidRDefault="00AB7534" w:rsidP="004C6038">
      <w:pPr>
        <w:autoSpaceDE w:val="0"/>
        <w:autoSpaceDN w:val="0"/>
        <w:adjustRightInd w:val="0"/>
        <w:spacing w:after="0" w:line="240" w:lineRule="auto"/>
        <w:jc w:val="both"/>
        <w:rPr>
          <w:rFonts w:ascii="Times New Roman" w:eastAsia="Times New Roman" w:hAnsi="Times New Roman" w:cs="Times New Roman"/>
          <w:b/>
          <w:bCs/>
          <w:i/>
          <w:iCs/>
          <w:lang w:eastAsia="ru-RU"/>
        </w:rPr>
      </w:pPr>
      <w:r w:rsidRPr="00AB7534">
        <w:rPr>
          <w:rFonts w:ascii="Times New Roman" w:eastAsia="Times New Roman" w:hAnsi="Times New Roman" w:cs="Times New Roman"/>
          <w:lang w:eastAsia="ru-RU"/>
        </w:rPr>
        <w:t xml:space="preserve">Орган управления эмитента, принявший решение </w:t>
      </w:r>
      <w:r w:rsidR="00AB7DAC">
        <w:rPr>
          <w:rFonts w:ascii="Times New Roman" w:hAnsi="Times New Roman" w:cs="Times New Roman"/>
        </w:rPr>
        <w:t>о согласии на совершение или о последующем одобрении сделки</w:t>
      </w:r>
      <w:r w:rsidRPr="00AB7534">
        <w:rPr>
          <w:rFonts w:ascii="Times New Roman" w:eastAsia="Times New Roman" w:hAnsi="Times New Roman" w:cs="Times New Roman"/>
          <w:lang w:eastAsia="ru-RU"/>
        </w:rPr>
        <w:t>:</w:t>
      </w:r>
      <w:r w:rsidRPr="00AB7534">
        <w:rPr>
          <w:rFonts w:ascii="Times New Roman" w:eastAsia="Times New Roman" w:hAnsi="Times New Roman" w:cs="Times New Roman"/>
          <w:b/>
          <w:bCs/>
          <w:i/>
          <w:iCs/>
          <w:lang w:eastAsia="ru-RU"/>
        </w:rPr>
        <w:t xml:space="preserve"> </w:t>
      </w:r>
    </w:p>
    <w:p w14:paraId="0A6BD118" w14:textId="77777777" w:rsidR="001D446D" w:rsidRPr="004C6038" w:rsidRDefault="001D446D" w:rsidP="001D446D">
      <w:pPr>
        <w:pStyle w:val="a6"/>
        <w:rPr>
          <w:sz w:val="22"/>
          <w:szCs w:val="22"/>
        </w:rPr>
      </w:pPr>
      <w:r w:rsidRPr="004C6038">
        <w:rPr>
          <w:rFonts w:ascii="Times New Roman" w:eastAsia="Times New Roman" w:hAnsi="Times New Roman" w:cs="Times New Roman"/>
          <w:b/>
          <w:bCs/>
          <w:i/>
          <w:iCs/>
          <w:sz w:val="22"/>
          <w:szCs w:val="22"/>
          <w:lang w:eastAsia="ru-RU"/>
        </w:rPr>
        <w:t>Решение об одобрении указанной сделки принято Единственным акционером  общества</w:t>
      </w:r>
    </w:p>
    <w:p w14:paraId="65414BC6"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1504E4C4"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Дата принятия решение об одобрении сделки:</w:t>
      </w:r>
      <w:r w:rsidRPr="00AB7534">
        <w:rPr>
          <w:rFonts w:ascii="Times New Roman" w:eastAsia="Times New Roman" w:hAnsi="Times New Roman" w:cs="Times New Roman"/>
          <w:b/>
          <w:bCs/>
          <w:i/>
          <w:iCs/>
          <w:lang w:eastAsia="ru-RU"/>
        </w:rPr>
        <w:t xml:space="preserve"> 21.01.2013</w:t>
      </w:r>
    </w:p>
    <w:p w14:paraId="77C8F403"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AB7534">
        <w:rPr>
          <w:rFonts w:ascii="Times New Roman" w:eastAsia="Times New Roman" w:hAnsi="Times New Roman" w:cs="Times New Roman"/>
          <w:lang w:eastAsia="ru-RU"/>
        </w:rPr>
        <w:t>Дата составления решения:</w:t>
      </w:r>
      <w:r w:rsidRPr="00AB7534">
        <w:rPr>
          <w:rFonts w:ascii="Times New Roman" w:eastAsia="Times New Roman" w:hAnsi="Times New Roman" w:cs="Times New Roman"/>
          <w:b/>
          <w:bCs/>
          <w:i/>
          <w:iCs/>
          <w:lang w:eastAsia="ru-RU"/>
        </w:rPr>
        <w:t xml:space="preserve"> 21.01.2013</w:t>
      </w:r>
    </w:p>
    <w:p w14:paraId="73461BDC"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AB7534">
        <w:rPr>
          <w:rFonts w:ascii="Times New Roman" w:eastAsia="Times New Roman" w:hAnsi="Times New Roman" w:cs="Times New Roman"/>
          <w:lang w:eastAsia="ru-RU"/>
        </w:rPr>
        <w:t>Номер протокола:</w:t>
      </w:r>
      <w:r w:rsidRPr="00AB7534">
        <w:rPr>
          <w:rFonts w:ascii="Times New Roman" w:eastAsia="Times New Roman" w:hAnsi="Times New Roman" w:cs="Times New Roman"/>
          <w:b/>
          <w:bCs/>
          <w:i/>
          <w:iCs/>
          <w:lang w:eastAsia="ru-RU"/>
        </w:rPr>
        <w:t xml:space="preserve"> 85</w:t>
      </w:r>
    </w:p>
    <w:p w14:paraId="63A7C207" w14:textId="77777777" w:rsidR="00AB7534" w:rsidRPr="00AB7534" w:rsidRDefault="00AB7534" w:rsidP="00AB7534">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35CB712B"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AB7534">
        <w:rPr>
          <w:rFonts w:ascii="Times New Roman" w:eastAsia="Times New Roman" w:hAnsi="Times New Roman" w:cs="Times New Roman"/>
          <w:b/>
          <w:i/>
          <w:u w:val="single"/>
          <w:lang w:eastAsia="ru-RU"/>
        </w:rPr>
        <w:t>2014 год</w:t>
      </w:r>
    </w:p>
    <w:p w14:paraId="58C1444E"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AB7534">
        <w:rPr>
          <w:rFonts w:ascii="Times New Roman" w:eastAsia="Calibri" w:hAnsi="Times New Roman" w:cs="Times New Roman"/>
          <w:b/>
          <w:i/>
        </w:rPr>
        <w:t>Указанные сделки в рассматриваемом периоде не совершались.</w:t>
      </w:r>
    </w:p>
    <w:p w14:paraId="09663B55"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p>
    <w:p w14:paraId="31FEDAEF"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AB7534">
        <w:rPr>
          <w:rFonts w:ascii="Times New Roman" w:eastAsia="Times New Roman" w:hAnsi="Times New Roman" w:cs="Times New Roman"/>
          <w:b/>
          <w:i/>
          <w:u w:val="single"/>
          <w:lang w:eastAsia="ru-RU"/>
        </w:rPr>
        <w:t>2015 год</w:t>
      </w:r>
    </w:p>
    <w:p w14:paraId="1921DF5D"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AB7534">
        <w:rPr>
          <w:rFonts w:ascii="Times New Roman" w:eastAsia="Calibri" w:hAnsi="Times New Roman" w:cs="Times New Roman"/>
          <w:b/>
          <w:i/>
        </w:rPr>
        <w:t>Указанные сделки в рассматриваемом периоде не совершались.</w:t>
      </w:r>
    </w:p>
    <w:p w14:paraId="4382B2C6"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p>
    <w:p w14:paraId="0811346B"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AB7534">
        <w:rPr>
          <w:rFonts w:ascii="Times New Roman" w:eastAsia="Times New Roman" w:hAnsi="Times New Roman" w:cs="Times New Roman"/>
          <w:b/>
          <w:i/>
          <w:u w:val="single"/>
          <w:lang w:eastAsia="ru-RU"/>
        </w:rPr>
        <w:t>2016 год</w:t>
      </w:r>
    </w:p>
    <w:p w14:paraId="1714A239"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AB7534">
        <w:rPr>
          <w:rFonts w:ascii="Times New Roman" w:eastAsia="Calibri" w:hAnsi="Times New Roman" w:cs="Times New Roman"/>
          <w:b/>
          <w:i/>
        </w:rPr>
        <w:t>Указанные сделки в рассматриваемом периоде не совершались.</w:t>
      </w:r>
    </w:p>
    <w:p w14:paraId="0DA024C6"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p>
    <w:p w14:paraId="53AF7F05"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AB7534">
        <w:rPr>
          <w:rFonts w:ascii="Times New Roman" w:eastAsia="Times New Roman" w:hAnsi="Times New Roman" w:cs="Times New Roman"/>
          <w:b/>
          <w:i/>
          <w:u w:val="single"/>
          <w:lang w:eastAsia="ru-RU"/>
        </w:rPr>
        <w:t>9 месяцев 2017 года</w:t>
      </w:r>
    </w:p>
    <w:p w14:paraId="0EA8BA69"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r w:rsidRPr="00AB7534">
        <w:rPr>
          <w:rFonts w:ascii="Times New Roman" w:eastAsia="Calibri" w:hAnsi="Times New Roman" w:cs="Times New Roman"/>
          <w:b/>
          <w:i/>
        </w:rPr>
        <w:t>Указанные сделки в рассматриваемом периоде не совершались.</w:t>
      </w:r>
    </w:p>
    <w:p w14:paraId="7A040E94"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rPr>
      </w:pPr>
    </w:p>
    <w:p w14:paraId="08B04C10" w14:textId="77777777" w:rsidR="00AB7534" w:rsidRPr="00AB7534" w:rsidRDefault="00AB7534" w:rsidP="00AB7534">
      <w:pPr>
        <w:widowControl w:val="0"/>
        <w:autoSpaceDE w:val="0"/>
        <w:autoSpaceDN w:val="0"/>
        <w:adjustRightInd w:val="0"/>
        <w:spacing w:after="0" w:line="240" w:lineRule="auto"/>
        <w:ind w:firstLine="540"/>
        <w:jc w:val="both"/>
        <w:rPr>
          <w:rFonts w:ascii="Times New Roman" w:eastAsia="Calibri" w:hAnsi="Times New Roman" w:cs="Times New Roman"/>
          <w:b/>
          <w:i/>
        </w:rPr>
      </w:pPr>
    </w:p>
    <w:p w14:paraId="6E62C4DF"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lastRenderedPageBreak/>
        <w:t>6.7. Сведения о размере дебиторской задолженности</w:t>
      </w:r>
    </w:p>
    <w:p w14:paraId="5E278EA7" w14:textId="77777777" w:rsidR="009E25E3" w:rsidRPr="00463660" w:rsidRDefault="00AF7940">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 xml:space="preserve">Информация об общей сумме дебиторской задолженности эмитента с отдельным указанием общей суммы просроченной дебиторской задолженности за пять последних завершенных отчетных лет либо за каждый завершенный отчетный год, если эмитент осуществляет свою деятельность менее пяти лет. </w:t>
      </w:r>
    </w:p>
    <w:p w14:paraId="2E988F62" w14:textId="77777777" w:rsidR="003D68A3" w:rsidRPr="00463660" w:rsidRDefault="003D68A3" w:rsidP="003D68A3">
      <w:pPr>
        <w:widowControl w:val="0"/>
        <w:autoSpaceDE w:val="0"/>
        <w:autoSpaceDN w:val="0"/>
        <w:adjustRightInd w:val="0"/>
        <w:spacing w:after="0" w:line="240" w:lineRule="auto"/>
        <w:ind w:firstLine="540"/>
        <w:jc w:val="both"/>
        <w:rPr>
          <w:rFonts w:ascii="Times New Roman" w:hAnsi="Times New Roman" w:cs="Times New Roman"/>
        </w:rPr>
      </w:pPr>
    </w:p>
    <w:tbl>
      <w:tblPr>
        <w:tblStyle w:val="TableGrid7"/>
        <w:tblW w:w="4929" w:type="pct"/>
        <w:tblLook w:val="04A0" w:firstRow="1" w:lastRow="0" w:firstColumn="1" w:lastColumn="0" w:noHBand="0" w:noVBand="1"/>
      </w:tblPr>
      <w:tblGrid>
        <w:gridCol w:w="2398"/>
        <w:gridCol w:w="1460"/>
        <w:gridCol w:w="1459"/>
        <w:gridCol w:w="1327"/>
        <w:gridCol w:w="1326"/>
        <w:gridCol w:w="1326"/>
      </w:tblGrid>
      <w:tr w:rsidR="003D68A3" w:rsidRPr="00463660" w14:paraId="2458468B" w14:textId="77777777" w:rsidTr="00DE10AA">
        <w:tc>
          <w:tcPr>
            <w:tcW w:w="1289" w:type="pct"/>
          </w:tcPr>
          <w:p w14:paraId="2DC17FF7" w14:textId="77777777" w:rsidR="003D68A3" w:rsidRPr="00463660" w:rsidRDefault="003D68A3" w:rsidP="003D68A3">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Наименование показателя*</w:t>
            </w:r>
          </w:p>
        </w:tc>
        <w:tc>
          <w:tcPr>
            <w:tcW w:w="785" w:type="pct"/>
          </w:tcPr>
          <w:p w14:paraId="7356E6A4" w14:textId="77777777" w:rsidR="003D68A3" w:rsidRPr="00463660" w:rsidRDefault="003D68A3" w:rsidP="004F761D">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4F761D">
              <w:rPr>
                <w:rFonts w:ascii="Times New Roman" w:hAnsi="Times New Roman" w:cs="Times New Roman"/>
                <w:b/>
              </w:rPr>
              <w:t>2</w:t>
            </w:r>
          </w:p>
        </w:tc>
        <w:tc>
          <w:tcPr>
            <w:tcW w:w="785" w:type="pct"/>
          </w:tcPr>
          <w:p w14:paraId="67DB1F75" w14:textId="77777777" w:rsidR="003D68A3" w:rsidRPr="00463660" w:rsidRDefault="003D68A3" w:rsidP="004F761D">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4F761D">
              <w:rPr>
                <w:rFonts w:ascii="Times New Roman" w:hAnsi="Times New Roman" w:cs="Times New Roman"/>
                <w:b/>
              </w:rPr>
              <w:t>3</w:t>
            </w:r>
          </w:p>
        </w:tc>
        <w:tc>
          <w:tcPr>
            <w:tcW w:w="714" w:type="pct"/>
          </w:tcPr>
          <w:p w14:paraId="5C52AB56" w14:textId="77777777" w:rsidR="003D68A3" w:rsidRPr="00463660" w:rsidRDefault="003D68A3" w:rsidP="004F761D">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4F761D">
              <w:rPr>
                <w:rFonts w:ascii="Times New Roman" w:hAnsi="Times New Roman" w:cs="Times New Roman"/>
                <w:b/>
              </w:rPr>
              <w:t>4</w:t>
            </w:r>
          </w:p>
        </w:tc>
        <w:tc>
          <w:tcPr>
            <w:tcW w:w="713" w:type="pct"/>
          </w:tcPr>
          <w:p w14:paraId="6A83E84B" w14:textId="77777777" w:rsidR="003D68A3" w:rsidRPr="00463660" w:rsidRDefault="003D68A3" w:rsidP="004F761D">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4F761D">
              <w:rPr>
                <w:rFonts w:ascii="Times New Roman" w:hAnsi="Times New Roman" w:cs="Times New Roman"/>
                <w:b/>
              </w:rPr>
              <w:t>5</w:t>
            </w:r>
          </w:p>
        </w:tc>
        <w:tc>
          <w:tcPr>
            <w:tcW w:w="713" w:type="pct"/>
          </w:tcPr>
          <w:p w14:paraId="61736E38" w14:textId="77777777" w:rsidR="003D68A3" w:rsidRPr="00463660" w:rsidRDefault="003D68A3" w:rsidP="004F761D">
            <w:pPr>
              <w:widowControl w:val="0"/>
              <w:autoSpaceDE w:val="0"/>
              <w:autoSpaceDN w:val="0"/>
              <w:adjustRightInd w:val="0"/>
              <w:jc w:val="center"/>
              <w:rPr>
                <w:rFonts w:ascii="Times New Roman" w:hAnsi="Times New Roman" w:cs="Times New Roman"/>
                <w:b/>
              </w:rPr>
            </w:pPr>
            <w:r w:rsidRPr="00463660">
              <w:rPr>
                <w:rFonts w:ascii="Times New Roman" w:hAnsi="Times New Roman" w:cs="Times New Roman"/>
                <w:b/>
              </w:rPr>
              <w:t>201</w:t>
            </w:r>
            <w:r w:rsidR="004F761D">
              <w:rPr>
                <w:rFonts w:ascii="Times New Roman" w:hAnsi="Times New Roman" w:cs="Times New Roman"/>
                <w:b/>
              </w:rPr>
              <w:t>6</w:t>
            </w:r>
          </w:p>
        </w:tc>
      </w:tr>
      <w:tr w:rsidR="003D68A3" w:rsidRPr="00463660" w14:paraId="01C77493" w14:textId="77777777" w:rsidTr="00DE10AA">
        <w:tc>
          <w:tcPr>
            <w:tcW w:w="1289" w:type="pct"/>
          </w:tcPr>
          <w:p w14:paraId="6997010F" w14:textId="77777777" w:rsidR="003D68A3" w:rsidRPr="00463660" w:rsidRDefault="003D68A3" w:rsidP="003D68A3">
            <w:pPr>
              <w:widowControl w:val="0"/>
              <w:autoSpaceDE w:val="0"/>
              <w:autoSpaceDN w:val="0"/>
              <w:adjustRightInd w:val="0"/>
              <w:jc w:val="both"/>
              <w:rPr>
                <w:rFonts w:ascii="Times New Roman" w:hAnsi="Times New Roman" w:cs="Times New Roman"/>
              </w:rPr>
            </w:pPr>
            <w:r w:rsidRPr="00463660">
              <w:rPr>
                <w:rFonts w:ascii="Times New Roman" w:hAnsi="Times New Roman" w:cs="Times New Roman"/>
              </w:rPr>
              <w:t>Общая сумма дебиторской задолженности, тыс. руб.</w:t>
            </w:r>
          </w:p>
        </w:tc>
        <w:tc>
          <w:tcPr>
            <w:tcW w:w="785" w:type="pct"/>
          </w:tcPr>
          <w:p w14:paraId="61108FFD" w14:textId="77777777" w:rsidR="003D68A3" w:rsidRPr="00463660" w:rsidRDefault="000C6D0A" w:rsidP="003D68A3">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8 948 640</w:t>
            </w:r>
          </w:p>
        </w:tc>
        <w:tc>
          <w:tcPr>
            <w:tcW w:w="785" w:type="pct"/>
          </w:tcPr>
          <w:p w14:paraId="5370BA32" w14:textId="77777777" w:rsidR="003D68A3" w:rsidRPr="00463660" w:rsidRDefault="00A7213E" w:rsidP="003D68A3">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2 259 030</w:t>
            </w:r>
          </w:p>
        </w:tc>
        <w:tc>
          <w:tcPr>
            <w:tcW w:w="714" w:type="pct"/>
          </w:tcPr>
          <w:p w14:paraId="26A3EF7A" w14:textId="77777777" w:rsidR="003D68A3" w:rsidRPr="00463660" w:rsidRDefault="005F310A" w:rsidP="003D68A3">
            <w:pPr>
              <w:widowControl w:val="0"/>
              <w:autoSpaceDE w:val="0"/>
              <w:autoSpaceDN w:val="0"/>
              <w:adjustRightInd w:val="0"/>
              <w:jc w:val="center"/>
              <w:rPr>
                <w:rFonts w:ascii="Times New Roman" w:hAnsi="Times New Roman" w:cs="Times New Roman"/>
                <w:b/>
                <w:i/>
              </w:rPr>
            </w:pPr>
            <w:r w:rsidRPr="004C6038">
              <w:rPr>
                <w:rFonts w:ascii="Times New Roman" w:hAnsi="Times New Roman" w:cs="Times New Roman"/>
                <w:b/>
                <w:i/>
              </w:rPr>
              <w:t>3 877 647</w:t>
            </w:r>
          </w:p>
        </w:tc>
        <w:tc>
          <w:tcPr>
            <w:tcW w:w="713" w:type="pct"/>
          </w:tcPr>
          <w:p w14:paraId="7A26D097" w14:textId="77777777" w:rsidR="003D68A3" w:rsidRPr="00463660" w:rsidRDefault="007E0000" w:rsidP="003D68A3">
            <w:pPr>
              <w:widowControl w:val="0"/>
              <w:autoSpaceDE w:val="0"/>
              <w:autoSpaceDN w:val="0"/>
              <w:adjustRightInd w:val="0"/>
              <w:jc w:val="center"/>
              <w:rPr>
                <w:rFonts w:ascii="Times New Roman" w:hAnsi="Times New Roman" w:cs="Times New Roman"/>
                <w:b/>
                <w:i/>
              </w:rPr>
            </w:pPr>
            <w:r w:rsidRPr="004C6038">
              <w:rPr>
                <w:rFonts w:ascii="Times New Roman" w:hAnsi="Times New Roman" w:cs="Times New Roman"/>
                <w:b/>
                <w:i/>
              </w:rPr>
              <w:t>3 177 652</w:t>
            </w:r>
          </w:p>
        </w:tc>
        <w:tc>
          <w:tcPr>
            <w:tcW w:w="713" w:type="pct"/>
          </w:tcPr>
          <w:p w14:paraId="3E1D36AE" w14:textId="77777777" w:rsidR="003D68A3" w:rsidRPr="00463660" w:rsidRDefault="007E0000" w:rsidP="003D68A3">
            <w:pPr>
              <w:widowControl w:val="0"/>
              <w:autoSpaceDE w:val="0"/>
              <w:autoSpaceDN w:val="0"/>
              <w:adjustRightInd w:val="0"/>
              <w:jc w:val="center"/>
              <w:rPr>
                <w:rFonts w:ascii="Times New Roman" w:hAnsi="Times New Roman"/>
                <w:b/>
                <w:i/>
              </w:rPr>
            </w:pPr>
            <w:r w:rsidRPr="004C6038">
              <w:rPr>
                <w:rFonts w:ascii="Times New Roman" w:hAnsi="Times New Roman"/>
                <w:b/>
                <w:i/>
              </w:rPr>
              <w:t>3 417 924</w:t>
            </w:r>
          </w:p>
        </w:tc>
      </w:tr>
      <w:tr w:rsidR="003D68A3" w:rsidRPr="00463660" w14:paraId="2B3B39D3" w14:textId="77777777" w:rsidTr="00DE10AA">
        <w:tc>
          <w:tcPr>
            <w:tcW w:w="1289" w:type="pct"/>
          </w:tcPr>
          <w:p w14:paraId="5BCFEA31" w14:textId="77777777" w:rsidR="003D68A3" w:rsidRPr="00463660" w:rsidRDefault="003D68A3" w:rsidP="003D68A3">
            <w:pPr>
              <w:widowControl w:val="0"/>
              <w:autoSpaceDE w:val="0"/>
              <w:autoSpaceDN w:val="0"/>
              <w:adjustRightInd w:val="0"/>
              <w:jc w:val="both"/>
              <w:rPr>
                <w:rFonts w:ascii="Times New Roman" w:hAnsi="Times New Roman" w:cs="Times New Roman"/>
              </w:rPr>
            </w:pPr>
            <w:r w:rsidRPr="00463660">
              <w:rPr>
                <w:rFonts w:ascii="Times New Roman" w:hAnsi="Times New Roman" w:cs="Times New Roman"/>
              </w:rPr>
              <w:t>Сумма просроченной дебиторской задолженности, тыс. руб.</w:t>
            </w:r>
          </w:p>
        </w:tc>
        <w:tc>
          <w:tcPr>
            <w:tcW w:w="785" w:type="pct"/>
          </w:tcPr>
          <w:p w14:paraId="52583BE2" w14:textId="77777777" w:rsidR="003D68A3" w:rsidRPr="00463660" w:rsidRDefault="000C6D0A" w:rsidP="003D68A3">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785" w:type="pct"/>
          </w:tcPr>
          <w:p w14:paraId="1DFE3508" w14:textId="77777777" w:rsidR="003D68A3" w:rsidRPr="00463660" w:rsidRDefault="00A7213E" w:rsidP="003D68A3">
            <w:pPr>
              <w:widowControl w:val="0"/>
              <w:autoSpaceDE w:val="0"/>
              <w:autoSpaceDN w:val="0"/>
              <w:adjustRightInd w:val="0"/>
              <w:jc w:val="center"/>
              <w:rPr>
                <w:rFonts w:ascii="Times New Roman" w:hAnsi="Times New Roman"/>
                <w:b/>
                <w:i/>
              </w:rPr>
            </w:pPr>
            <w:r>
              <w:rPr>
                <w:rFonts w:ascii="Times New Roman" w:hAnsi="Times New Roman"/>
                <w:b/>
                <w:i/>
              </w:rPr>
              <w:t>0</w:t>
            </w:r>
          </w:p>
        </w:tc>
        <w:tc>
          <w:tcPr>
            <w:tcW w:w="714" w:type="pct"/>
          </w:tcPr>
          <w:p w14:paraId="3C4524E9" w14:textId="77777777" w:rsidR="003D68A3" w:rsidRPr="00463660" w:rsidRDefault="005F310A" w:rsidP="003D68A3">
            <w:pPr>
              <w:widowControl w:val="0"/>
              <w:autoSpaceDE w:val="0"/>
              <w:autoSpaceDN w:val="0"/>
              <w:adjustRightInd w:val="0"/>
              <w:jc w:val="center"/>
              <w:rPr>
                <w:rFonts w:ascii="Times New Roman" w:hAnsi="Times New Roman" w:cs="Times New Roman"/>
                <w:b/>
                <w:i/>
              </w:rPr>
            </w:pPr>
            <w:r>
              <w:rPr>
                <w:rFonts w:ascii="Times New Roman" w:hAnsi="Times New Roman" w:cs="Times New Roman"/>
                <w:b/>
                <w:i/>
              </w:rPr>
              <w:t>0</w:t>
            </w:r>
          </w:p>
        </w:tc>
        <w:tc>
          <w:tcPr>
            <w:tcW w:w="713" w:type="pct"/>
          </w:tcPr>
          <w:p w14:paraId="43A5D08B" w14:textId="77777777" w:rsidR="003D68A3" w:rsidRPr="00C07D44" w:rsidRDefault="00C07D44" w:rsidP="003D68A3">
            <w:pPr>
              <w:widowControl w:val="0"/>
              <w:autoSpaceDE w:val="0"/>
              <w:autoSpaceDN w:val="0"/>
              <w:adjustRightInd w:val="0"/>
              <w:jc w:val="center"/>
              <w:rPr>
                <w:rFonts w:ascii="Times New Roman" w:hAnsi="Times New Roman" w:cs="Times New Roman"/>
                <w:b/>
                <w:i/>
              </w:rPr>
            </w:pPr>
            <w:r w:rsidRPr="00C07D44">
              <w:rPr>
                <w:rFonts w:ascii="Times New Roman" w:hAnsi="Times New Roman" w:cs="Times New Roman"/>
                <w:b/>
                <w:i/>
              </w:rPr>
              <w:t>0</w:t>
            </w:r>
          </w:p>
        </w:tc>
        <w:tc>
          <w:tcPr>
            <w:tcW w:w="713" w:type="pct"/>
          </w:tcPr>
          <w:p w14:paraId="4B3E2C6D" w14:textId="77777777" w:rsidR="003D68A3" w:rsidRPr="00C07D44" w:rsidRDefault="00C07D44" w:rsidP="003D68A3">
            <w:pPr>
              <w:widowControl w:val="0"/>
              <w:autoSpaceDE w:val="0"/>
              <w:autoSpaceDN w:val="0"/>
              <w:adjustRightInd w:val="0"/>
              <w:jc w:val="center"/>
              <w:rPr>
                <w:rFonts w:ascii="Times New Roman" w:hAnsi="Times New Roman" w:cs="Times New Roman"/>
                <w:b/>
                <w:i/>
              </w:rPr>
            </w:pPr>
            <w:r w:rsidRPr="00C07D44">
              <w:rPr>
                <w:rFonts w:ascii="Times New Roman" w:hAnsi="Times New Roman" w:cs="Times New Roman"/>
                <w:b/>
                <w:i/>
              </w:rPr>
              <w:t>0</w:t>
            </w:r>
          </w:p>
        </w:tc>
      </w:tr>
    </w:tbl>
    <w:p w14:paraId="1A262088" w14:textId="77777777" w:rsidR="003D68A3" w:rsidRPr="00463660" w:rsidRDefault="003D68A3" w:rsidP="003D68A3">
      <w:pPr>
        <w:autoSpaceDE w:val="0"/>
        <w:autoSpaceDN w:val="0"/>
        <w:adjustRightInd w:val="0"/>
        <w:spacing w:after="0" w:line="240" w:lineRule="auto"/>
        <w:contextualSpacing/>
        <w:jc w:val="both"/>
        <w:outlineLvl w:val="5"/>
        <w:rPr>
          <w:rFonts w:ascii="Times New Roman" w:eastAsia="Times New Roman" w:hAnsi="Times New Roman" w:cs="Times New Roman"/>
          <w:i/>
          <w:lang w:eastAsia="ru-RU"/>
        </w:rPr>
      </w:pPr>
      <w:r w:rsidRPr="00463660">
        <w:rPr>
          <w:rFonts w:ascii="Times New Roman" w:eastAsia="Times New Roman" w:hAnsi="Times New Roman" w:cs="Times New Roman"/>
          <w:i/>
          <w:lang w:eastAsia="ru-RU"/>
        </w:rPr>
        <w:t>* - значения показателей приведены по состоянию на дату окончания соответствующего отчетного периода.</w:t>
      </w:r>
    </w:p>
    <w:p w14:paraId="43BAC2D2" w14:textId="77777777" w:rsidR="003D68A3" w:rsidRPr="00463660" w:rsidRDefault="003D68A3" w:rsidP="003D68A3">
      <w:pPr>
        <w:widowControl w:val="0"/>
        <w:autoSpaceDE w:val="0"/>
        <w:autoSpaceDN w:val="0"/>
        <w:adjustRightInd w:val="0"/>
        <w:spacing w:after="0" w:line="240" w:lineRule="auto"/>
        <w:ind w:firstLine="540"/>
        <w:jc w:val="both"/>
        <w:rPr>
          <w:rFonts w:ascii="Times New Roman" w:hAnsi="Times New Roman" w:cs="Times New Roman"/>
        </w:rPr>
      </w:pPr>
    </w:p>
    <w:p w14:paraId="6ED0BBB7" w14:textId="77777777" w:rsidR="003D68A3" w:rsidRPr="00463660" w:rsidRDefault="003D68A3" w:rsidP="003D68A3">
      <w:pPr>
        <w:widowControl w:val="0"/>
        <w:autoSpaceDE w:val="0"/>
        <w:autoSpaceDN w:val="0"/>
        <w:adjustRightInd w:val="0"/>
        <w:spacing w:after="0" w:line="240" w:lineRule="auto"/>
        <w:ind w:firstLine="540"/>
        <w:jc w:val="both"/>
        <w:rPr>
          <w:rFonts w:ascii="Times New Roman" w:hAnsi="Times New Roman" w:cs="Times New Roman"/>
          <w:b/>
          <w:i/>
        </w:rPr>
      </w:pPr>
      <w:r w:rsidRPr="00463660">
        <w:rPr>
          <w:rFonts w:ascii="Times New Roman" w:hAnsi="Times New Roman" w:cs="Times New Roman"/>
          <w:b/>
          <w:i/>
        </w:rPr>
        <w:t xml:space="preserve">Структура дебиторской задолженности </w:t>
      </w:r>
      <w:r w:rsidR="006208EB">
        <w:rPr>
          <w:rFonts w:ascii="Times New Roman" w:hAnsi="Times New Roman" w:cs="Times New Roman"/>
          <w:b/>
          <w:i/>
        </w:rPr>
        <w:t>Э</w:t>
      </w:r>
      <w:r w:rsidR="006208EB" w:rsidRPr="00463660">
        <w:rPr>
          <w:rFonts w:ascii="Times New Roman" w:hAnsi="Times New Roman" w:cs="Times New Roman"/>
          <w:b/>
          <w:i/>
        </w:rPr>
        <w:t xml:space="preserve">митента </w:t>
      </w:r>
      <w:r w:rsidRPr="00463660">
        <w:rPr>
          <w:rFonts w:ascii="Times New Roman" w:hAnsi="Times New Roman" w:cs="Times New Roman"/>
          <w:b/>
          <w:i/>
        </w:rPr>
        <w:t xml:space="preserve">за последний завершенный отчетный год и последний завершенный отчетный период до даты утверждения проспекта ценных бумаг. </w:t>
      </w:r>
    </w:p>
    <w:p w14:paraId="58BE5BF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tbl>
      <w:tblPr>
        <w:tblW w:w="5000" w:type="pct"/>
        <w:tblLayout w:type="fixed"/>
        <w:tblCellMar>
          <w:top w:w="75" w:type="dxa"/>
          <w:left w:w="0" w:type="dxa"/>
          <w:bottom w:w="75" w:type="dxa"/>
          <w:right w:w="0" w:type="dxa"/>
        </w:tblCellMar>
        <w:tblLook w:val="0000" w:firstRow="0" w:lastRow="0" w:firstColumn="0" w:lastColumn="0" w:noHBand="0" w:noVBand="0"/>
      </w:tblPr>
      <w:tblGrid>
        <w:gridCol w:w="4395"/>
        <w:gridCol w:w="2443"/>
        <w:gridCol w:w="2443"/>
      </w:tblGrid>
      <w:tr w:rsidR="00C07D44" w:rsidRPr="00C07D44" w14:paraId="7DD03F3F"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9DB99CE"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rPr>
            </w:pPr>
            <w:r w:rsidRPr="00C07D44">
              <w:rPr>
                <w:rFonts w:ascii="Times New Roman" w:hAnsi="Times New Roman" w:cs="Times New Roman"/>
                <w:b/>
              </w:rPr>
              <w:t>Наименование показателя</w:t>
            </w:r>
          </w:p>
        </w:tc>
        <w:tc>
          <w:tcPr>
            <w:tcW w:w="1316" w:type="pct"/>
            <w:tcBorders>
              <w:top w:val="single" w:sz="4" w:space="0" w:color="auto"/>
              <w:left w:val="single" w:sz="4" w:space="0" w:color="auto"/>
              <w:bottom w:val="single" w:sz="4" w:space="0" w:color="auto"/>
              <w:right w:val="single" w:sz="4" w:space="0" w:color="auto"/>
            </w:tcBorders>
          </w:tcPr>
          <w:p w14:paraId="18A843B6"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rPr>
            </w:pPr>
            <w:r w:rsidRPr="00C07D44">
              <w:rPr>
                <w:rFonts w:ascii="Times New Roman" w:hAnsi="Times New Roman" w:cs="Times New Roman"/>
                <w:b/>
              </w:rPr>
              <w:t>2016г.</w:t>
            </w:r>
          </w:p>
        </w:tc>
        <w:tc>
          <w:tcPr>
            <w:tcW w:w="1316" w:type="pct"/>
            <w:tcBorders>
              <w:top w:val="single" w:sz="4" w:space="0" w:color="auto"/>
              <w:left w:val="single" w:sz="4" w:space="0" w:color="auto"/>
              <w:bottom w:val="single" w:sz="4" w:space="0" w:color="auto"/>
              <w:right w:val="single" w:sz="4" w:space="0" w:color="auto"/>
            </w:tcBorders>
          </w:tcPr>
          <w:p w14:paraId="0A3A68B9"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rPr>
            </w:pPr>
            <w:r w:rsidRPr="00C07D44">
              <w:rPr>
                <w:rFonts w:ascii="Times New Roman" w:hAnsi="Times New Roman" w:cs="Times New Roman"/>
                <w:b/>
              </w:rPr>
              <w:t>9 мес. 2017</w:t>
            </w:r>
          </w:p>
        </w:tc>
      </w:tr>
      <w:tr w:rsidR="00C07D44" w:rsidRPr="00C07D44" w14:paraId="06BEC37E"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39173D03"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r w:rsidRPr="00C07D44">
              <w:rPr>
                <w:rFonts w:ascii="Times New Roman" w:hAnsi="Times New Roman" w:cs="Times New Roman"/>
                <w:b/>
                <w:i/>
              </w:rPr>
              <w:t>Дебиторская задолженность покупателей и заказчиков, тыс.  руб.</w:t>
            </w:r>
          </w:p>
        </w:tc>
        <w:tc>
          <w:tcPr>
            <w:tcW w:w="1316" w:type="pct"/>
            <w:tcBorders>
              <w:top w:val="single" w:sz="4" w:space="0" w:color="auto"/>
              <w:left w:val="single" w:sz="4" w:space="0" w:color="auto"/>
              <w:bottom w:val="single" w:sz="4" w:space="0" w:color="auto"/>
              <w:right w:val="single" w:sz="4" w:space="0" w:color="auto"/>
            </w:tcBorders>
          </w:tcPr>
          <w:p w14:paraId="4B8C6FEF"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1 474 420</w:t>
            </w:r>
          </w:p>
        </w:tc>
        <w:tc>
          <w:tcPr>
            <w:tcW w:w="1316" w:type="pct"/>
            <w:tcBorders>
              <w:top w:val="single" w:sz="4" w:space="0" w:color="auto"/>
              <w:left w:val="single" w:sz="4" w:space="0" w:color="auto"/>
              <w:bottom w:val="single" w:sz="4" w:space="0" w:color="auto"/>
              <w:right w:val="single" w:sz="4" w:space="0" w:color="auto"/>
            </w:tcBorders>
          </w:tcPr>
          <w:p w14:paraId="65AF077A"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1 623 045</w:t>
            </w:r>
          </w:p>
        </w:tc>
      </w:tr>
      <w:tr w:rsidR="00C07D44" w:rsidRPr="00C07D44" w14:paraId="2285E022"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F5E6907" w14:textId="77777777" w:rsidR="00C07D44" w:rsidRPr="00C07D44" w:rsidRDefault="00C07D44" w:rsidP="00C07D44">
            <w:pPr>
              <w:widowControl w:val="0"/>
              <w:autoSpaceDE w:val="0"/>
              <w:autoSpaceDN w:val="0"/>
              <w:adjustRightInd w:val="0"/>
              <w:spacing w:after="0" w:line="240" w:lineRule="auto"/>
              <w:ind w:left="283"/>
              <w:jc w:val="both"/>
              <w:rPr>
                <w:rFonts w:ascii="Times New Roman" w:hAnsi="Times New Roman" w:cs="Times New Roman"/>
                <w:b/>
                <w:i/>
              </w:rPr>
            </w:pPr>
            <w:r w:rsidRPr="00C07D44">
              <w:rPr>
                <w:rFonts w:ascii="Times New Roman" w:hAnsi="Times New Roman" w:cs="Times New Roman"/>
                <w:b/>
                <w:i/>
              </w:rPr>
              <w:t>в том числе просроченная, тыс.  руб.</w:t>
            </w:r>
          </w:p>
        </w:tc>
        <w:tc>
          <w:tcPr>
            <w:tcW w:w="1316" w:type="pct"/>
            <w:tcBorders>
              <w:top w:val="single" w:sz="4" w:space="0" w:color="auto"/>
              <w:left w:val="single" w:sz="4" w:space="0" w:color="auto"/>
              <w:bottom w:val="single" w:sz="4" w:space="0" w:color="auto"/>
              <w:right w:val="single" w:sz="4" w:space="0" w:color="auto"/>
            </w:tcBorders>
          </w:tcPr>
          <w:p w14:paraId="43F00A7C"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6ACF01D3"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17C1132B"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04F44229"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r w:rsidRPr="00C07D44">
              <w:rPr>
                <w:rFonts w:ascii="Times New Roman" w:hAnsi="Times New Roman" w:cs="Times New Roman"/>
                <w:b/>
                <w:i/>
              </w:rPr>
              <w:t>Дебиторская задолженность по векселям к получению, тыс.  руб.</w:t>
            </w:r>
          </w:p>
        </w:tc>
        <w:tc>
          <w:tcPr>
            <w:tcW w:w="1316" w:type="pct"/>
            <w:tcBorders>
              <w:top w:val="single" w:sz="4" w:space="0" w:color="auto"/>
              <w:left w:val="single" w:sz="4" w:space="0" w:color="auto"/>
              <w:bottom w:val="single" w:sz="4" w:space="0" w:color="auto"/>
              <w:right w:val="single" w:sz="4" w:space="0" w:color="auto"/>
            </w:tcBorders>
          </w:tcPr>
          <w:p w14:paraId="299ACF26"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3309BDBF"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59BD7CE1"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50916BC" w14:textId="77777777" w:rsidR="00C07D44" w:rsidRPr="00C07D44" w:rsidRDefault="00C07D44" w:rsidP="00C07D44">
            <w:pPr>
              <w:widowControl w:val="0"/>
              <w:autoSpaceDE w:val="0"/>
              <w:autoSpaceDN w:val="0"/>
              <w:adjustRightInd w:val="0"/>
              <w:spacing w:after="0" w:line="240" w:lineRule="auto"/>
              <w:ind w:left="283"/>
              <w:jc w:val="both"/>
              <w:rPr>
                <w:rFonts w:ascii="Times New Roman" w:hAnsi="Times New Roman" w:cs="Times New Roman"/>
                <w:b/>
                <w:i/>
              </w:rPr>
            </w:pPr>
            <w:r w:rsidRPr="00C07D44">
              <w:rPr>
                <w:rFonts w:ascii="Times New Roman" w:hAnsi="Times New Roman" w:cs="Times New Roman"/>
                <w:b/>
                <w:i/>
              </w:rPr>
              <w:t>в том числе просроченная, тыс. руб.</w:t>
            </w:r>
          </w:p>
        </w:tc>
        <w:tc>
          <w:tcPr>
            <w:tcW w:w="1316" w:type="pct"/>
            <w:tcBorders>
              <w:top w:val="single" w:sz="4" w:space="0" w:color="auto"/>
              <w:left w:val="single" w:sz="4" w:space="0" w:color="auto"/>
              <w:bottom w:val="single" w:sz="4" w:space="0" w:color="auto"/>
              <w:right w:val="single" w:sz="4" w:space="0" w:color="auto"/>
            </w:tcBorders>
          </w:tcPr>
          <w:p w14:paraId="28BA1A64"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06933DFB"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1E9BCD8A"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56CB481"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r w:rsidRPr="00C07D44">
              <w:rPr>
                <w:rFonts w:ascii="Times New Roman" w:hAnsi="Times New Roman" w:cs="Times New Roman"/>
                <w:b/>
                <w:i/>
              </w:rPr>
              <w:t>Дебиторская задолженность участников (учредителей) по взносам в уставный капитал, тыс.  руб.</w:t>
            </w:r>
          </w:p>
        </w:tc>
        <w:tc>
          <w:tcPr>
            <w:tcW w:w="1316" w:type="pct"/>
            <w:tcBorders>
              <w:top w:val="single" w:sz="4" w:space="0" w:color="auto"/>
              <w:left w:val="single" w:sz="4" w:space="0" w:color="auto"/>
              <w:bottom w:val="single" w:sz="4" w:space="0" w:color="auto"/>
              <w:right w:val="single" w:sz="4" w:space="0" w:color="auto"/>
            </w:tcBorders>
          </w:tcPr>
          <w:p w14:paraId="4655A0DD"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5E091C9E"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17367918"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5A28EF70" w14:textId="77777777" w:rsidR="00C07D44" w:rsidRPr="00C07D44" w:rsidRDefault="00C07D44" w:rsidP="00C07D44">
            <w:pPr>
              <w:widowControl w:val="0"/>
              <w:autoSpaceDE w:val="0"/>
              <w:autoSpaceDN w:val="0"/>
              <w:adjustRightInd w:val="0"/>
              <w:spacing w:after="0" w:line="240" w:lineRule="auto"/>
              <w:ind w:left="283"/>
              <w:jc w:val="both"/>
              <w:rPr>
                <w:rFonts w:ascii="Times New Roman" w:hAnsi="Times New Roman" w:cs="Times New Roman"/>
                <w:b/>
                <w:i/>
              </w:rPr>
            </w:pPr>
            <w:r w:rsidRPr="00C07D44">
              <w:rPr>
                <w:rFonts w:ascii="Times New Roman" w:hAnsi="Times New Roman" w:cs="Times New Roman"/>
                <w:b/>
                <w:i/>
              </w:rPr>
              <w:t>в том числе просроченная, тыс. руб.</w:t>
            </w:r>
          </w:p>
        </w:tc>
        <w:tc>
          <w:tcPr>
            <w:tcW w:w="1316" w:type="pct"/>
            <w:tcBorders>
              <w:top w:val="single" w:sz="4" w:space="0" w:color="auto"/>
              <w:left w:val="single" w:sz="4" w:space="0" w:color="auto"/>
              <w:bottom w:val="single" w:sz="4" w:space="0" w:color="auto"/>
              <w:right w:val="single" w:sz="4" w:space="0" w:color="auto"/>
            </w:tcBorders>
          </w:tcPr>
          <w:p w14:paraId="6F768063"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30285AF7"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2E66E032"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FD04C83"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r w:rsidRPr="00C07D44">
              <w:rPr>
                <w:rFonts w:ascii="Times New Roman" w:hAnsi="Times New Roman" w:cs="Times New Roman"/>
                <w:b/>
                <w:i/>
              </w:rPr>
              <w:t>Прочая дебиторская задолженность, тыс. руб.</w:t>
            </w:r>
          </w:p>
        </w:tc>
        <w:tc>
          <w:tcPr>
            <w:tcW w:w="1316" w:type="pct"/>
            <w:tcBorders>
              <w:top w:val="single" w:sz="4" w:space="0" w:color="auto"/>
              <w:left w:val="single" w:sz="4" w:space="0" w:color="auto"/>
              <w:bottom w:val="single" w:sz="4" w:space="0" w:color="auto"/>
              <w:right w:val="single" w:sz="4" w:space="0" w:color="auto"/>
            </w:tcBorders>
          </w:tcPr>
          <w:p w14:paraId="1513F950"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1 943 504</w:t>
            </w:r>
          </w:p>
        </w:tc>
        <w:tc>
          <w:tcPr>
            <w:tcW w:w="1316" w:type="pct"/>
            <w:tcBorders>
              <w:top w:val="single" w:sz="4" w:space="0" w:color="auto"/>
              <w:left w:val="single" w:sz="4" w:space="0" w:color="auto"/>
              <w:bottom w:val="single" w:sz="4" w:space="0" w:color="auto"/>
              <w:right w:val="single" w:sz="4" w:space="0" w:color="auto"/>
            </w:tcBorders>
          </w:tcPr>
          <w:p w14:paraId="3A501C9F" w14:textId="77777777" w:rsidR="00C07D44" w:rsidRPr="00C07D44" w:rsidRDefault="00C07D44" w:rsidP="00B91A3A">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1 459 44</w:t>
            </w:r>
            <w:r w:rsidR="00B91A3A">
              <w:rPr>
                <w:rFonts w:ascii="Times New Roman" w:hAnsi="Times New Roman" w:cs="Times New Roman"/>
                <w:b/>
                <w:i/>
              </w:rPr>
              <w:t>2</w:t>
            </w:r>
          </w:p>
        </w:tc>
      </w:tr>
      <w:tr w:rsidR="00C07D44" w:rsidRPr="00C07D44" w14:paraId="1B62F3E6"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3BB3AF3D" w14:textId="77777777" w:rsidR="00C07D44" w:rsidRPr="00C07D44" w:rsidRDefault="00C07D44" w:rsidP="00C07D44">
            <w:pPr>
              <w:widowControl w:val="0"/>
              <w:autoSpaceDE w:val="0"/>
              <w:autoSpaceDN w:val="0"/>
              <w:adjustRightInd w:val="0"/>
              <w:spacing w:after="0" w:line="240" w:lineRule="auto"/>
              <w:ind w:left="283"/>
              <w:jc w:val="both"/>
              <w:rPr>
                <w:rFonts w:ascii="Times New Roman" w:hAnsi="Times New Roman" w:cs="Times New Roman"/>
                <w:b/>
                <w:i/>
              </w:rPr>
            </w:pPr>
            <w:r w:rsidRPr="00C07D44">
              <w:rPr>
                <w:rFonts w:ascii="Times New Roman" w:hAnsi="Times New Roman" w:cs="Times New Roman"/>
                <w:b/>
                <w:i/>
              </w:rPr>
              <w:t>в том числе просроченная, тыс. руб.</w:t>
            </w:r>
          </w:p>
        </w:tc>
        <w:tc>
          <w:tcPr>
            <w:tcW w:w="1316" w:type="pct"/>
            <w:tcBorders>
              <w:top w:val="single" w:sz="4" w:space="0" w:color="auto"/>
              <w:left w:val="single" w:sz="4" w:space="0" w:color="auto"/>
              <w:bottom w:val="single" w:sz="4" w:space="0" w:color="auto"/>
              <w:right w:val="single" w:sz="4" w:space="0" w:color="auto"/>
            </w:tcBorders>
          </w:tcPr>
          <w:p w14:paraId="77567F2A"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4C595D73"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r w:rsidR="00C07D44" w:rsidRPr="00C07D44" w14:paraId="10CC8C7D"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3E338058"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r w:rsidRPr="00C07D44">
              <w:rPr>
                <w:rFonts w:ascii="Times New Roman" w:hAnsi="Times New Roman" w:cs="Times New Roman"/>
                <w:b/>
                <w:i/>
              </w:rPr>
              <w:t>Общий размер дебиторской задолженности, тыс. руб.</w:t>
            </w:r>
          </w:p>
        </w:tc>
        <w:tc>
          <w:tcPr>
            <w:tcW w:w="1316" w:type="pct"/>
            <w:tcBorders>
              <w:top w:val="single" w:sz="4" w:space="0" w:color="auto"/>
              <w:left w:val="single" w:sz="4" w:space="0" w:color="auto"/>
              <w:bottom w:val="single" w:sz="4" w:space="0" w:color="auto"/>
              <w:right w:val="single" w:sz="4" w:space="0" w:color="auto"/>
            </w:tcBorders>
          </w:tcPr>
          <w:p w14:paraId="58CF75E0"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4C6038">
              <w:rPr>
                <w:rFonts w:ascii="Times New Roman" w:hAnsi="Times New Roman" w:cs="Times New Roman"/>
                <w:b/>
                <w:i/>
              </w:rPr>
              <w:t>3 417 924</w:t>
            </w:r>
          </w:p>
        </w:tc>
        <w:tc>
          <w:tcPr>
            <w:tcW w:w="1316" w:type="pct"/>
            <w:tcBorders>
              <w:top w:val="single" w:sz="4" w:space="0" w:color="auto"/>
              <w:left w:val="single" w:sz="4" w:space="0" w:color="auto"/>
              <w:bottom w:val="single" w:sz="4" w:space="0" w:color="auto"/>
              <w:right w:val="single" w:sz="4" w:space="0" w:color="auto"/>
            </w:tcBorders>
          </w:tcPr>
          <w:p w14:paraId="29E9FE46"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4C6038">
              <w:rPr>
                <w:rFonts w:ascii="Times New Roman" w:hAnsi="Times New Roman" w:cs="Times New Roman"/>
                <w:b/>
                <w:i/>
              </w:rPr>
              <w:t>3 082 487</w:t>
            </w:r>
          </w:p>
        </w:tc>
      </w:tr>
      <w:tr w:rsidR="00C07D44" w:rsidRPr="00C07D44" w14:paraId="210B0461" w14:textId="77777777" w:rsidTr="00C07D44">
        <w:tc>
          <w:tcPr>
            <w:tcW w:w="236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2364EB6" w14:textId="77777777" w:rsidR="00C07D44" w:rsidRPr="00C07D44" w:rsidRDefault="00C07D44" w:rsidP="00C07D44">
            <w:pPr>
              <w:widowControl w:val="0"/>
              <w:autoSpaceDE w:val="0"/>
              <w:autoSpaceDN w:val="0"/>
              <w:adjustRightInd w:val="0"/>
              <w:spacing w:after="0" w:line="240" w:lineRule="auto"/>
              <w:ind w:left="283"/>
              <w:jc w:val="both"/>
              <w:rPr>
                <w:rFonts w:ascii="Times New Roman" w:hAnsi="Times New Roman" w:cs="Times New Roman"/>
                <w:b/>
                <w:i/>
              </w:rPr>
            </w:pPr>
            <w:r w:rsidRPr="00C07D44">
              <w:rPr>
                <w:rFonts w:ascii="Times New Roman" w:hAnsi="Times New Roman" w:cs="Times New Roman"/>
                <w:b/>
                <w:i/>
              </w:rPr>
              <w:t>в том числе общий размер просроченной дебиторской задолженности, тыс. руб.</w:t>
            </w:r>
          </w:p>
        </w:tc>
        <w:tc>
          <w:tcPr>
            <w:tcW w:w="1316" w:type="pct"/>
            <w:tcBorders>
              <w:top w:val="single" w:sz="4" w:space="0" w:color="auto"/>
              <w:left w:val="single" w:sz="4" w:space="0" w:color="auto"/>
              <w:bottom w:val="single" w:sz="4" w:space="0" w:color="auto"/>
              <w:right w:val="single" w:sz="4" w:space="0" w:color="auto"/>
            </w:tcBorders>
          </w:tcPr>
          <w:p w14:paraId="4876518A"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c>
          <w:tcPr>
            <w:tcW w:w="1316" w:type="pct"/>
            <w:tcBorders>
              <w:top w:val="single" w:sz="4" w:space="0" w:color="auto"/>
              <w:left w:val="single" w:sz="4" w:space="0" w:color="auto"/>
              <w:bottom w:val="single" w:sz="4" w:space="0" w:color="auto"/>
              <w:right w:val="single" w:sz="4" w:space="0" w:color="auto"/>
            </w:tcBorders>
          </w:tcPr>
          <w:p w14:paraId="7E230886" w14:textId="77777777" w:rsidR="00C07D44" w:rsidRPr="00C07D44" w:rsidRDefault="00C07D44" w:rsidP="00C07D44">
            <w:pPr>
              <w:widowControl w:val="0"/>
              <w:autoSpaceDE w:val="0"/>
              <w:autoSpaceDN w:val="0"/>
              <w:adjustRightInd w:val="0"/>
              <w:spacing w:after="0" w:line="240" w:lineRule="auto"/>
              <w:jc w:val="center"/>
              <w:rPr>
                <w:rFonts w:ascii="Times New Roman" w:hAnsi="Times New Roman" w:cs="Times New Roman"/>
                <w:b/>
                <w:i/>
              </w:rPr>
            </w:pPr>
            <w:r w:rsidRPr="00C07D44">
              <w:rPr>
                <w:rFonts w:ascii="Times New Roman" w:hAnsi="Times New Roman" w:cs="Times New Roman"/>
                <w:b/>
                <w:i/>
              </w:rPr>
              <w:t>0</w:t>
            </w:r>
          </w:p>
        </w:tc>
      </w:tr>
    </w:tbl>
    <w:p w14:paraId="3EB3AEEB"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rPr>
      </w:pPr>
    </w:p>
    <w:p w14:paraId="0E4A3142" w14:textId="77777777" w:rsidR="003D68A3" w:rsidRPr="00463660" w:rsidRDefault="003D68A3" w:rsidP="003D68A3">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 xml:space="preserve">В случае наличия в составе дебиторской задолженности эмитента за пять последних </w:t>
      </w:r>
      <w:r w:rsidRPr="00463660">
        <w:rPr>
          <w:rFonts w:ascii="Times New Roman" w:hAnsi="Times New Roman" w:cs="Times New Roman"/>
        </w:rPr>
        <w:lastRenderedPageBreak/>
        <w:t>завершенных отчетных лет либо за каждый завершенный отчетный год, если эмитент осуществляет свою деятельность менее пяти лет, дебиторов, на долю которых приходится не менее 10 процентов от общей суммы дебиторской задолженности, по каждому такому дебитору указываются:</w:t>
      </w:r>
    </w:p>
    <w:p w14:paraId="4F507A2E" w14:textId="77777777" w:rsidR="003D68A3" w:rsidRPr="00463660" w:rsidRDefault="003D68A3" w:rsidP="003D68A3">
      <w:pPr>
        <w:widowControl w:val="0"/>
        <w:autoSpaceDE w:val="0"/>
        <w:autoSpaceDN w:val="0"/>
        <w:adjustRightInd w:val="0"/>
        <w:spacing w:after="0" w:line="240" w:lineRule="auto"/>
        <w:ind w:firstLine="540"/>
        <w:jc w:val="both"/>
        <w:rPr>
          <w:rFonts w:ascii="Times New Roman" w:hAnsi="Times New Roman" w:cs="Times New Roman"/>
        </w:rPr>
      </w:pPr>
    </w:p>
    <w:p w14:paraId="5D6C224E" w14:textId="77777777" w:rsidR="00C07D44" w:rsidRPr="00C07D44" w:rsidRDefault="00C07D44" w:rsidP="00C07D44">
      <w:pPr>
        <w:spacing w:after="0" w:line="240" w:lineRule="auto"/>
        <w:ind w:firstLine="540"/>
        <w:jc w:val="both"/>
        <w:rPr>
          <w:rFonts w:ascii="Times New Roman" w:hAnsi="Times New Roman" w:cs="Times New Roman"/>
          <w:b/>
          <w:i/>
        </w:rPr>
      </w:pPr>
      <w:r w:rsidRPr="00C07D44">
        <w:rPr>
          <w:rFonts w:ascii="Times New Roman" w:hAnsi="Times New Roman" w:cs="Times New Roman"/>
          <w:b/>
          <w:i/>
          <w:u w:val="single"/>
        </w:rPr>
        <w:t>2012г.</w:t>
      </w:r>
      <w:r w:rsidRPr="00C07D44">
        <w:rPr>
          <w:rFonts w:ascii="Times New Roman" w:hAnsi="Times New Roman" w:cs="Times New Roman"/>
          <w:b/>
          <w:i/>
        </w:rPr>
        <w:t xml:space="preserve"> </w:t>
      </w:r>
    </w:p>
    <w:p w14:paraId="186D043F" w14:textId="77777777" w:rsidR="00C07D44" w:rsidRPr="00C07D44" w:rsidRDefault="00C07D44" w:rsidP="00C07D44">
      <w:pPr>
        <w:spacing w:after="0" w:line="240" w:lineRule="auto"/>
        <w:ind w:firstLine="540"/>
        <w:jc w:val="both"/>
        <w:rPr>
          <w:rFonts w:ascii="Times New Roman" w:hAnsi="Times New Roman" w:cs="Times New Roman"/>
          <w:b/>
          <w:i/>
        </w:rPr>
      </w:pPr>
    </w:p>
    <w:p w14:paraId="2948ACAB"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Globaltrans Investment PLC (Глобалтранс Инвестмент ПЛС)</w:t>
      </w:r>
    </w:p>
    <w:p w14:paraId="6414F668"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отсутствует</w:t>
      </w:r>
    </w:p>
    <w:p w14:paraId="133DEF44"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3095 Кипр, Agios Nikolaos, Limassol, Omirou 20</w:t>
      </w:r>
    </w:p>
    <w:p w14:paraId="4A10C45E"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b/>
          <w:i/>
          <w:lang w:eastAsia="ru-RU"/>
        </w:rPr>
      </w:pPr>
      <w:r w:rsidRPr="00C07D44">
        <w:rPr>
          <w:rFonts w:ascii="Times New Roman" w:eastAsia="Times New Roman" w:hAnsi="Times New Roman" w:cs="Times New Roman"/>
          <w:lang w:eastAsia="ru-RU"/>
        </w:rPr>
        <w:t xml:space="preserve">ИНН: </w:t>
      </w:r>
      <w:r w:rsidRPr="00C07D44">
        <w:rPr>
          <w:rFonts w:ascii="Times New Roman" w:eastAsia="Times New Roman" w:hAnsi="Times New Roman" w:cs="Times New Roman"/>
          <w:b/>
          <w:i/>
          <w:lang w:eastAsia="ru-RU"/>
        </w:rPr>
        <w:t>отсутствует, нерезидент</w:t>
      </w:r>
    </w:p>
    <w:p w14:paraId="004A1AA0"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 xml:space="preserve">ОГРН: </w:t>
      </w:r>
      <w:r w:rsidRPr="00C07D44">
        <w:rPr>
          <w:rFonts w:ascii="Times New Roman" w:eastAsia="Times New Roman" w:hAnsi="Times New Roman" w:cs="Times New Roman"/>
          <w:b/>
          <w:i/>
          <w:lang w:eastAsia="ru-RU"/>
        </w:rPr>
        <w:t>отсутствует, нерезидент</w:t>
      </w:r>
    </w:p>
    <w:p w14:paraId="35EC22C0"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6 003 471 тыс. руб.</w:t>
      </w:r>
    </w:p>
    <w:p w14:paraId="3EFDE330"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b/>
          <w:i/>
          <w:lang w:eastAsia="ru-RU"/>
        </w:rPr>
      </w:pPr>
      <w:r w:rsidRPr="00C07D44">
        <w:rPr>
          <w:rFonts w:ascii="Times New Roman" w:eastAsia="Times New Roman" w:hAnsi="Times New Roman" w:cs="Times New Roman"/>
          <w:lang w:eastAsia="ru-RU"/>
        </w:rPr>
        <w:t xml:space="preserve">Размер и условия просроченной дебиторской задолженности (процентная ставка, штрафные санкции, пени): </w:t>
      </w:r>
      <w:r w:rsidRPr="00C07D44">
        <w:rPr>
          <w:rFonts w:ascii="Times New Roman" w:eastAsia="Times New Roman" w:hAnsi="Times New Roman" w:cs="Times New Roman"/>
          <w:b/>
          <w:i/>
          <w:lang w:eastAsia="ru-RU"/>
        </w:rPr>
        <w:t>задолженность не является просроченной.</w:t>
      </w:r>
      <w:r w:rsidRPr="00C07D44">
        <w:rPr>
          <w:rFonts w:ascii="Times New Roman" w:eastAsia="Times New Roman" w:hAnsi="Times New Roman" w:cs="Times New Roman"/>
          <w:b/>
          <w:i/>
          <w:lang w:eastAsia="ru-RU"/>
        </w:rPr>
        <w:br/>
        <w:t>Дебитор является аффилированным лицом Эмитента.</w:t>
      </w:r>
    </w:p>
    <w:p w14:paraId="2D017C95"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эмитента в уставном (складочном) капитале (паевом фонде) коммерческой организации, %:</w:t>
      </w:r>
      <w:r w:rsidRPr="00C07D44">
        <w:rPr>
          <w:rFonts w:ascii="Times New Roman" w:eastAsia="Times New Roman" w:hAnsi="Times New Roman" w:cs="Times New Roman"/>
          <w:b/>
          <w:bCs/>
          <w:i/>
          <w:iCs/>
          <w:lang w:eastAsia="ru-RU"/>
        </w:rPr>
        <w:t xml:space="preserve"> 100</w:t>
      </w:r>
    </w:p>
    <w:p w14:paraId="2D15394C"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участия лица в уставном капитале эмитента, %:</w:t>
      </w:r>
      <w:r w:rsidRPr="00C07D44">
        <w:rPr>
          <w:rFonts w:ascii="Times New Roman" w:eastAsia="Times New Roman" w:hAnsi="Times New Roman" w:cs="Times New Roman"/>
          <w:b/>
          <w:bCs/>
          <w:i/>
          <w:iCs/>
          <w:lang w:eastAsia="ru-RU"/>
        </w:rPr>
        <w:t xml:space="preserve"> 100</w:t>
      </w:r>
    </w:p>
    <w:p w14:paraId="2243D1EF"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принадлежащих лицу обыкновенных акций эмитента, %:</w:t>
      </w:r>
      <w:r w:rsidRPr="00C07D44">
        <w:rPr>
          <w:rFonts w:ascii="Times New Roman" w:eastAsia="Times New Roman" w:hAnsi="Times New Roman" w:cs="Times New Roman"/>
          <w:b/>
          <w:bCs/>
          <w:i/>
          <w:iCs/>
          <w:lang w:eastAsia="ru-RU"/>
        </w:rPr>
        <w:t xml:space="preserve"> 100</w:t>
      </w:r>
    </w:p>
    <w:p w14:paraId="1ED96F94" w14:textId="77777777" w:rsidR="00C07D44" w:rsidRPr="00C07D44" w:rsidRDefault="00C07D44" w:rsidP="00C07D44">
      <w:pPr>
        <w:spacing w:after="0" w:line="240" w:lineRule="auto"/>
        <w:ind w:firstLine="540"/>
        <w:jc w:val="both"/>
        <w:rPr>
          <w:rFonts w:ascii="Times New Roman" w:hAnsi="Times New Roman" w:cs="Times New Roman"/>
          <w:b/>
          <w:i/>
        </w:rPr>
      </w:pPr>
    </w:p>
    <w:p w14:paraId="169A4B9F"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p>
    <w:p w14:paraId="3853D7D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2013г.</w:t>
      </w:r>
    </w:p>
    <w:p w14:paraId="038C6572"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Общество с ограниченной ответственностью «Стилтранс»</w:t>
      </w:r>
    </w:p>
    <w:p w14:paraId="3C1C701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ООО «Стилтранс»</w:t>
      </w:r>
    </w:p>
    <w:p w14:paraId="2A046271"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105082, г.Москва, Спартаковская пл., д.16/15, стр.5</w:t>
      </w:r>
    </w:p>
    <w:p w14:paraId="0541653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7704207332</w:t>
      </w:r>
    </w:p>
    <w:p w14:paraId="38D4B27E"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1027700172895</w:t>
      </w:r>
    </w:p>
    <w:p w14:paraId="52D05880"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515 915 тыс. руб.</w:t>
      </w:r>
    </w:p>
    <w:p w14:paraId="1DE0005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 xml:space="preserve">Размер и условия просроченной дебиторской задолженности (процентная ставка, штрафные санкции, пени): </w:t>
      </w:r>
      <w:r w:rsidRPr="00C07D44">
        <w:rPr>
          <w:rFonts w:ascii="Times New Roman" w:eastAsia="Times New Roman" w:hAnsi="Times New Roman" w:cs="Times New Roman"/>
          <w:b/>
          <w:i/>
          <w:lang w:eastAsia="ru-RU"/>
        </w:rPr>
        <w:t>задолженность не является просроченной.</w:t>
      </w:r>
    </w:p>
    <w:p w14:paraId="3579DB4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является аффилированным лицом Эмитента.</w:t>
      </w:r>
    </w:p>
    <w:p w14:paraId="1EDE0C2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эмитента в уставном (складочном) капитале (паевом фонде) коммерческой организации:</w:t>
      </w:r>
      <w:r w:rsidRPr="00C07D44">
        <w:rPr>
          <w:rFonts w:ascii="Times New Roman" w:eastAsia="Times New Roman" w:hAnsi="Times New Roman" w:cs="Times New Roman"/>
          <w:b/>
          <w:bCs/>
          <w:i/>
          <w:iCs/>
          <w:lang w:eastAsia="ru-RU"/>
        </w:rPr>
        <w:t xml:space="preserve"> 0%</w:t>
      </w:r>
    </w:p>
    <w:p w14:paraId="4786354D"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участия лица в уставном капитале эмитента:</w:t>
      </w:r>
      <w:r w:rsidRPr="00C07D44">
        <w:rPr>
          <w:rFonts w:ascii="Times New Roman" w:eastAsia="Times New Roman" w:hAnsi="Times New Roman" w:cs="Times New Roman"/>
          <w:b/>
          <w:bCs/>
          <w:i/>
          <w:iCs/>
          <w:lang w:eastAsia="ru-RU"/>
        </w:rPr>
        <w:t xml:space="preserve"> 0%</w:t>
      </w:r>
    </w:p>
    <w:p w14:paraId="02B796B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принадлежащих лицу обыкновенных акций эмитента:</w:t>
      </w:r>
      <w:r w:rsidRPr="00C07D44">
        <w:rPr>
          <w:rFonts w:ascii="Times New Roman" w:eastAsia="Times New Roman" w:hAnsi="Times New Roman" w:cs="Times New Roman"/>
          <w:b/>
          <w:bCs/>
          <w:i/>
          <w:iCs/>
          <w:lang w:eastAsia="ru-RU"/>
        </w:rPr>
        <w:t xml:space="preserve"> 0%</w:t>
      </w:r>
    </w:p>
    <w:p w14:paraId="581E298C"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182CC0B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07EB248D"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ОАО «РЖД»</w:t>
      </w:r>
    </w:p>
    <w:p w14:paraId="62E5DB6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107174, г. Москва, ул. Новая Басманная, д. 2</w:t>
      </w:r>
    </w:p>
    <w:p w14:paraId="2720239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7708503727</w:t>
      </w:r>
    </w:p>
    <w:p w14:paraId="170231C6"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1037739877295</w:t>
      </w:r>
    </w:p>
    <w:p w14:paraId="4A3C2B35"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286 687 тыс. руб.</w:t>
      </w:r>
    </w:p>
    <w:p w14:paraId="0152658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Размер и условия просроченной дебиторской задолженности (процентная ставка, штрафные санкции, пени):</w:t>
      </w:r>
      <w:r w:rsidRPr="00C07D44">
        <w:rPr>
          <w:rFonts w:ascii="Times New Roman" w:eastAsia="Times New Roman" w:hAnsi="Times New Roman" w:cs="Times New Roman"/>
          <w:b/>
          <w:i/>
          <w:lang w:eastAsia="ru-RU"/>
        </w:rPr>
        <w:t xml:space="preserve"> задолженность не является просроченной.</w:t>
      </w:r>
    </w:p>
    <w:p w14:paraId="510D944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не является аффилированным лицом Эмитента.</w:t>
      </w:r>
    </w:p>
    <w:p w14:paraId="10FE5664"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rPr>
      </w:pPr>
    </w:p>
    <w:p w14:paraId="0844FD2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2014г.</w:t>
      </w:r>
    </w:p>
    <w:p w14:paraId="59B10EF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Общество с ограниченной ответственностью «Стилтранс»</w:t>
      </w:r>
    </w:p>
    <w:p w14:paraId="7899253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ООО «Стилтранс»</w:t>
      </w:r>
    </w:p>
    <w:p w14:paraId="26350A31"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105082, г.Москва, Спартаковская пл., д.16/15, стр.5</w:t>
      </w:r>
    </w:p>
    <w:p w14:paraId="5BD4CC98"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7704207332</w:t>
      </w:r>
    </w:p>
    <w:p w14:paraId="0DB9D869"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1027700172895</w:t>
      </w:r>
    </w:p>
    <w:p w14:paraId="2DAFEAE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lastRenderedPageBreak/>
        <w:t>Сумма дебиторской задолженности:</w:t>
      </w:r>
      <w:r w:rsidRPr="00C07D44">
        <w:rPr>
          <w:rFonts w:ascii="Times New Roman" w:eastAsia="Times New Roman" w:hAnsi="Times New Roman" w:cs="Times New Roman"/>
          <w:b/>
          <w:bCs/>
          <w:i/>
          <w:iCs/>
          <w:lang w:eastAsia="ru-RU"/>
        </w:rPr>
        <w:t xml:space="preserve"> 618 100 тыс. руб.</w:t>
      </w:r>
    </w:p>
    <w:p w14:paraId="50D40ABE"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Размер и условия просроченной дебиторской задолженности (процентная ставка, штрафные санкции, пени):</w:t>
      </w:r>
      <w:r w:rsidRPr="00C07D44">
        <w:rPr>
          <w:rFonts w:ascii="Times New Roman" w:eastAsia="Times New Roman" w:hAnsi="Times New Roman" w:cs="Times New Roman"/>
          <w:b/>
          <w:i/>
          <w:lang w:eastAsia="ru-RU"/>
        </w:rPr>
        <w:t xml:space="preserve"> задолженность не является просроченной.</w:t>
      </w:r>
    </w:p>
    <w:p w14:paraId="71ACFEE6"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является аффилированным лицом Эмитента.</w:t>
      </w:r>
    </w:p>
    <w:p w14:paraId="14BBC2A1"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эмитента в уставном (складочном) капитале (паевом фонде) коммерческой организации:</w:t>
      </w:r>
      <w:r w:rsidRPr="00C07D44">
        <w:rPr>
          <w:rFonts w:ascii="Times New Roman" w:eastAsia="Times New Roman" w:hAnsi="Times New Roman" w:cs="Times New Roman"/>
          <w:b/>
          <w:bCs/>
          <w:i/>
          <w:iCs/>
          <w:lang w:eastAsia="ru-RU"/>
        </w:rPr>
        <w:t xml:space="preserve"> 0%</w:t>
      </w:r>
    </w:p>
    <w:p w14:paraId="022664B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участия лица в уставном капитале эмитента:</w:t>
      </w:r>
      <w:r w:rsidRPr="00C07D44">
        <w:rPr>
          <w:rFonts w:ascii="Times New Roman" w:eastAsia="Times New Roman" w:hAnsi="Times New Roman" w:cs="Times New Roman"/>
          <w:b/>
          <w:bCs/>
          <w:i/>
          <w:iCs/>
          <w:lang w:eastAsia="ru-RU"/>
        </w:rPr>
        <w:t xml:space="preserve"> 0%</w:t>
      </w:r>
    </w:p>
    <w:p w14:paraId="15F3A717"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Доля принадлежащих лицу обыкновенных акций эмитента:</w:t>
      </w:r>
      <w:r w:rsidRPr="00C07D44">
        <w:rPr>
          <w:rFonts w:ascii="Times New Roman" w:eastAsia="Times New Roman" w:hAnsi="Times New Roman" w:cs="Times New Roman"/>
          <w:b/>
          <w:bCs/>
          <w:i/>
          <w:iCs/>
          <w:lang w:eastAsia="ru-RU"/>
        </w:rPr>
        <w:t xml:space="preserve"> 0%</w:t>
      </w:r>
    </w:p>
    <w:p w14:paraId="3F5DDD92"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0F0A0E12"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0FCA8ED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ОАО «РЖД»</w:t>
      </w:r>
    </w:p>
    <w:p w14:paraId="68D5F6A9"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107174, г. Москва, ул. Новая Басманная, д. 2</w:t>
      </w:r>
    </w:p>
    <w:p w14:paraId="7364B291"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7708503727</w:t>
      </w:r>
    </w:p>
    <w:p w14:paraId="79236A92"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1037739877295</w:t>
      </w:r>
    </w:p>
    <w:p w14:paraId="5EBC53A8"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999 405 тыс. руб.</w:t>
      </w:r>
    </w:p>
    <w:p w14:paraId="79E22E2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Размер и условия просроченной дебиторской задолженности (процентная ставка, штрафные санкции, пени):</w:t>
      </w:r>
      <w:r w:rsidRPr="00C07D44">
        <w:rPr>
          <w:rFonts w:ascii="Times New Roman" w:eastAsia="Times New Roman" w:hAnsi="Times New Roman" w:cs="Times New Roman"/>
          <w:b/>
          <w:i/>
          <w:lang w:eastAsia="ru-RU"/>
        </w:rPr>
        <w:t xml:space="preserve"> задолженность не является просроченной.</w:t>
      </w:r>
    </w:p>
    <w:p w14:paraId="7512152A"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не является аффилированным лицом Эмитента.</w:t>
      </w:r>
    </w:p>
    <w:p w14:paraId="51C2DBAD"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rPr>
      </w:pPr>
    </w:p>
    <w:p w14:paraId="3B725995"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2015г.</w:t>
      </w:r>
    </w:p>
    <w:p w14:paraId="2CE38BE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307A4661"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ОАО «РЖД»</w:t>
      </w:r>
    </w:p>
    <w:p w14:paraId="5DEAB294"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107174, г. Москва, ул. Новая Басманная, д. 2</w:t>
      </w:r>
    </w:p>
    <w:p w14:paraId="0FD1D294"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7708503727</w:t>
      </w:r>
    </w:p>
    <w:p w14:paraId="7F88201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1037739877295</w:t>
      </w:r>
    </w:p>
    <w:p w14:paraId="24436E78"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867 245 тыс. руб.</w:t>
      </w:r>
    </w:p>
    <w:p w14:paraId="49F1A4E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Размер и условия просроченной дебиторской задолженности (процентная ставка, штрафные санкции, пени):</w:t>
      </w:r>
      <w:r w:rsidRPr="00C07D44">
        <w:rPr>
          <w:rFonts w:ascii="Times New Roman" w:eastAsia="Times New Roman" w:hAnsi="Times New Roman" w:cs="Times New Roman"/>
          <w:b/>
          <w:i/>
          <w:lang w:eastAsia="ru-RU"/>
        </w:rPr>
        <w:t xml:space="preserve"> задолженность не является просроченной.</w:t>
      </w:r>
    </w:p>
    <w:p w14:paraId="5650B578"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не является аффилированным лицом Эмитента.</w:t>
      </w:r>
    </w:p>
    <w:p w14:paraId="714E9E39" w14:textId="77777777" w:rsidR="00C07D44" w:rsidRPr="00C07D44" w:rsidRDefault="00C07D44" w:rsidP="00C07D44">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7018E48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2016г.</w:t>
      </w:r>
    </w:p>
    <w:p w14:paraId="0604A1CF"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Полное фирменное наименование:</w:t>
      </w:r>
      <w:r w:rsidRPr="00C07D44">
        <w:rPr>
          <w:rFonts w:ascii="Times New Roman" w:eastAsia="Times New Roman" w:hAnsi="Times New Roman" w:cs="Times New Roman"/>
          <w:b/>
          <w:bCs/>
          <w:i/>
          <w:iCs/>
          <w:lang w:eastAsia="ru-RU"/>
        </w:rPr>
        <w:t xml:space="preserve"> Открытое акционерное общество «Российские железные дороги»</w:t>
      </w:r>
    </w:p>
    <w:p w14:paraId="7AC038A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Сокращенное фирменное наименование:</w:t>
      </w:r>
      <w:r w:rsidRPr="00C07D44">
        <w:rPr>
          <w:rFonts w:ascii="Times New Roman" w:eastAsia="Times New Roman" w:hAnsi="Times New Roman" w:cs="Times New Roman"/>
          <w:b/>
          <w:bCs/>
          <w:i/>
          <w:iCs/>
          <w:lang w:eastAsia="ru-RU"/>
        </w:rPr>
        <w:t xml:space="preserve"> ОАО «РЖД»</w:t>
      </w:r>
    </w:p>
    <w:p w14:paraId="3B4AFA59"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Место нахождения:</w:t>
      </w:r>
      <w:r w:rsidRPr="00C07D44">
        <w:rPr>
          <w:rFonts w:ascii="Times New Roman" w:eastAsia="Times New Roman" w:hAnsi="Times New Roman" w:cs="Times New Roman"/>
          <w:b/>
          <w:bCs/>
          <w:i/>
          <w:iCs/>
          <w:lang w:eastAsia="ru-RU"/>
        </w:rPr>
        <w:t xml:space="preserve"> 107174, г. Москва, ул. Новая Басманная, д. 2</w:t>
      </w:r>
    </w:p>
    <w:p w14:paraId="4672F67B"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ИНН:</w:t>
      </w:r>
      <w:r w:rsidRPr="00C07D44">
        <w:rPr>
          <w:rFonts w:ascii="Times New Roman" w:eastAsia="Times New Roman" w:hAnsi="Times New Roman" w:cs="Times New Roman"/>
          <w:b/>
          <w:bCs/>
          <w:i/>
          <w:iCs/>
          <w:lang w:eastAsia="ru-RU"/>
        </w:rPr>
        <w:t xml:space="preserve"> 7708503727</w:t>
      </w:r>
    </w:p>
    <w:p w14:paraId="4366B7D5"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ОГРН:</w:t>
      </w:r>
      <w:r w:rsidRPr="00C07D44">
        <w:rPr>
          <w:rFonts w:ascii="Times New Roman" w:eastAsia="Times New Roman" w:hAnsi="Times New Roman" w:cs="Times New Roman"/>
          <w:b/>
          <w:bCs/>
          <w:i/>
          <w:iCs/>
          <w:lang w:eastAsia="ru-RU"/>
        </w:rPr>
        <w:t xml:space="preserve"> 1037739877295</w:t>
      </w:r>
    </w:p>
    <w:p w14:paraId="56A7367A"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Сумма дебиторской задолженности:</w:t>
      </w:r>
      <w:r w:rsidRPr="00C07D44">
        <w:rPr>
          <w:rFonts w:ascii="Times New Roman" w:eastAsia="Times New Roman" w:hAnsi="Times New Roman" w:cs="Times New Roman"/>
          <w:b/>
          <w:bCs/>
          <w:i/>
          <w:iCs/>
          <w:lang w:eastAsia="ru-RU"/>
        </w:rPr>
        <w:t xml:space="preserve"> 1 383 775тыс. руб.</w:t>
      </w:r>
    </w:p>
    <w:p w14:paraId="67E1C6D3"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Размер и условия просроченной дебиторской задолженности (процентная ставка, штрафные санкции, пени):</w:t>
      </w:r>
      <w:r w:rsidRPr="00C07D44">
        <w:rPr>
          <w:rFonts w:ascii="Times New Roman" w:eastAsia="Times New Roman" w:hAnsi="Times New Roman" w:cs="Times New Roman"/>
          <w:b/>
          <w:i/>
          <w:lang w:eastAsia="ru-RU"/>
        </w:rPr>
        <w:t xml:space="preserve"> задолженность не является просроченной.</w:t>
      </w:r>
    </w:p>
    <w:p w14:paraId="5B958B0E" w14:textId="77777777" w:rsidR="00C07D44" w:rsidRPr="00C07D44" w:rsidRDefault="00C07D44" w:rsidP="00C07D44">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Дебитор не является аффилированным лицом Эмитента.</w:t>
      </w:r>
    </w:p>
    <w:p w14:paraId="13048256" w14:textId="77777777" w:rsidR="00F32113" w:rsidRDefault="00F32113"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2F08E673" w14:textId="77777777" w:rsidR="00F32113" w:rsidRDefault="00F32113"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037D8F04" w14:textId="77777777" w:rsidR="00F32113" w:rsidRDefault="00F32113"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02E439A4" w14:textId="77777777" w:rsidR="006C66CF" w:rsidRDefault="006C66CF"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0883EA00" w14:textId="77777777" w:rsidR="006C66CF" w:rsidRDefault="006C66CF"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47B4B5ED"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7AB43135"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6DD0B34A"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7A7B1398"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5EAB95D8"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77A06166"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5EC56F67"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574FAB3E"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266947C9" w14:textId="77777777" w:rsidR="000437A5" w:rsidRDefault="000437A5" w:rsidP="003D68A3">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p>
    <w:p w14:paraId="0AE1A60D"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bookmarkStart w:id="60" w:name="Par3426"/>
      <w:bookmarkEnd w:id="60"/>
      <w:r w:rsidRPr="00463660">
        <w:rPr>
          <w:rFonts w:ascii="Times New Roman" w:hAnsi="Times New Roman" w:cs="Times New Roman"/>
          <w:b/>
          <w:sz w:val="28"/>
          <w:szCs w:val="28"/>
        </w:rPr>
        <w:t>Раздел VII. Бухгалтерская (финансовая) отчетность эмитента и иная финансовая информация</w:t>
      </w:r>
    </w:p>
    <w:p w14:paraId="0DABF50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8E3B8C8" w14:textId="77777777" w:rsidR="00C07D44" w:rsidRPr="00C07D44" w:rsidRDefault="00C07D44"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61" w:name="Par3428"/>
      <w:bookmarkEnd w:id="61"/>
      <w:r w:rsidRPr="00C07D44">
        <w:rPr>
          <w:rFonts w:ascii="Times New Roman" w:hAnsi="Times New Roman" w:cs="Times New Roman"/>
          <w:b/>
          <w:sz w:val="24"/>
          <w:szCs w:val="24"/>
        </w:rPr>
        <w:t>7.1. Годовая бухгалтерская (финансовая) отчетность эмитента</w:t>
      </w:r>
    </w:p>
    <w:p w14:paraId="73347CB6"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Указывается состав годовой бухгалтерской (финансовой) отчетности эмитента, прилагаемой к проспекту ценных бумаг:</w:t>
      </w:r>
    </w:p>
    <w:p w14:paraId="3FA14AD4"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bookmarkStart w:id="62" w:name="Par3430"/>
      <w:bookmarkEnd w:id="62"/>
      <w:r w:rsidRPr="00C07D44">
        <w:rPr>
          <w:rFonts w:ascii="Times New Roman" w:hAnsi="Times New Roman" w:cs="Times New Roman"/>
        </w:rPr>
        <w:t xml:space="preserve">а) годовая бухгалтерская (финансовая) отчетность эмитента за три последних завершенных отчетных года, предшествующих дате утверждения проспекта ценных бумаг, или за каждый завершенный отчетный год, если эмитент осуществляет свою деятельность менее трех лет, составленная в соответствии с требованиями законодательства Российской Федерации, с приложенным аудиторским заключением в отношении указанной бухгалтерской (финансовой) отчетности. </w:t>
      </w:r>
    </w:p>
    <w:p w14:paraId="29C07278" w14:textId="77777777" w:rsidR="00C07D44" w:rsidRPr="00C07D44" w:rsidRDefault="00C07D44" w:rsidP="00C07D44">
      <w:pPr>
        <w:spacing w:after="0" w:line="240" w:lineRule="auto"/>
        <w:ind w:firstLine="567"/>
        <w:jc w:val="both"/>
        <w:rPr>
          <w:rFonts w:ascii="Times New Roman" w:eastAsia="Times New Roman" w:hAnsi="Times New Roman" w:cs="Times New Roman"/>
          <w:b/>
          <w:i/>
          <w:lang w:eastAsia="ru-RU"/>
        </w:rPr>
      </w:pPr>
    </w:p>
    <w:p w14:paraId="56F43C0F" w14:textId="77777777" w:rsidR="00C07D44" w:rsidRPr="00C07D44" w:rsidRDefault="00C07D44" w:rsidP="00C07D44">
      <w:pPr>
        <w:spacing w:after="0" w:line="240" w:lineRule="auto"/>
        <w:ind w:firstLine="567"/>
        <w:jc w:val="both"/>
        <w:rPr>
          <w:rFonts w:ascii="Times New Roman" w:eastAsia="Times New Roman" w:hAnsi="Times New Roman" w:cs="Times New Roman"/>
          <w:b/>
          <w:i/>
          <w:u w:val="single"/>
          <w:lang w:eastAsia="ru-RU"/>
        </w:rPr>
      </w:pPr>
      <w:r w:rsidRPr="00C07D44">
        <w:rPr>
          <w:rFonts w:ascii="Times New Roman" w:eastAsia="Times New Roman" w:hAnsi="Times New Roman" w:cs="Times New Roman"/>
          <w:b/>
          <w:i/>
          <w:u w:val="single"/>
          <w:lang w:eastAsia="ru-RU"/>
        </w:rPr>
        <w:t xml:space="preserve">Годовая бухгалтерская отчетность Эмитента за 2014 год: </w:t>
      </w:r>
    </w:p>
    <w:p w14:paraId="72B0FCD0"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Бухгалтерский баланс на 31 декабря 2014</w:t>
      </w:r>
      <w:r w:rsidRPr="00C07D44">
        <w:rPr>
          <w:rFonts w:ascii="Times New Roman" w:eastAsia="Times New Roman" w:hAnsi="Times New Roman" w:cs="Times New Roman"/>
          <w:b/>
          <w:i/>
          <w:lang w:eastAsia="ru-RU"/>
        </w:rPr>
        <w:t xml:space="preserve"> г.;</w:t>
      </w:r>
    </w:p>
    <w:p w14:paraId="0ADFB0F3"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финансовых результатах за 12 месяцев 2014 г.;</w:t>
      </w:r>
    </w:p>
    <w:p w14:paraId="429417A5" w14:textId="77777777" w:rsidR="00C07D44" w:rsidRPr="00C07D44" w:rsidRDefault="00C07D44" w:rsidP="00C07D44">
      <w:pPr>
        <w:autoSpaceDN w:val="0"/>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об изменениях капитала за 2014</w:t>
      </w:r>
      <w:r w:rsidRPr="00C07D44">
        <w:rPr>
          <w:rFonts w:ascii="Times New Roman" w:eastAsia="Times New Roman" w:hAnsi="Times New Roman" w:cs="Times New Roman"/>
          <w:b/>
          <w:i/>
          <w:lang w:eastAsia="ru-RU"/>
        </w:rPr>
        <w:t xml:space="preserve"> г.;</w:t>
      </w:r>
    </w:p>
    <w:p w14:paraId="465BE5B7"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движении денежных средств за 12 месяцев 2014</w:t>
      </w:r>
      <w:r w:rsidRPr="00C07D44">
        <w:rPr>
          <w:rFonts w:ascii="Times New Roman" w:eastAsia="Times New Roman" w:hAnsi="Times New Roman" w:cs="Times New Roman"/>
          <w:b/>
          <w:i/>
          <w:lang w:eastAsia="ru-RU"/>
        </w:rPr>
        <w:t xml:space="preserve"> г.;</w:t>
      </w:r>
    </w:p>
    <w:p w14:paraId="4E886FFA"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Пояснения к Бухгалтерскому балансу и Отчету о финансовых результатах ОАО «Новая перевозочная компания» за 2014 год</w:t>
      </w:r>
      <w:r w:rsidRPr="00C07D44">
        <w:rPr>
          <w:rFonts w:ascii="Times New Roman" w:eastAsia="Times New Roman" w:hAnsi="Times New Roman" w:cs="Times New Roman"/>
          <w:b/>
          <w:i/>
          <w:lang w:eastAsia="ru-RU"/>
        </w:rPr>
        <w:t>;</w:t>
      </w:r>
    </w:p>
    <w:p w14:paraId="633CA322" w14:textId="77777777" w:rsidR="00C07D44" w:rsidRPr="00C07D44" w:rsidRDefault="00C07D44" w:rsidP="00C07D44">
      <w:pPr>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Аудиторское заключение за 2014 год</w:t>
      </w:r>
      <w:r w:rsidRPr="00C07D44">
        <w:rPr>
          <w:rFonts w:ascii="Times New Roman" w:eastAsia="Times New Roman" w:hAnsi="Times New Roman" w:cs="Times New Roman"/>
          <w:b/>
          <w:i/>
          <w:lang w:eastAsia="ru-RU"/>
        </w:rPr>
        <w:t>.</w:t>
      </w:r>
    </w:p>
    <w:p w14:paraId="284B3CF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696EEC54"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1 к настоящему Проспекту ценных бумаг).</w:t>
      </w:r>
    </w:p>
    <w:p w14:paraId="5F6D447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b/>
          <w:i/>
        </w:rPr>
      </w:pPr>
    </w:p>
    <w:p w14:paraId="7DE90716" w14:textId="77777777" w:rsidR="00C07D44" w:rsidRPr="00C07D44" w:rsidRDefault="00C07D44" w:rsidP="00C07D44">
      <w:pPr>
        <w:spacing w:after="0" w:line="240" w:lineRule="auto"/>
        <w:ind w:firstLine="567"/>
        <w:jc w:val="both"/>
        <w:rPr>
          <w:rFonts w:ascii="Times New Roman" w:eastAsia="Times New Roman" w:hAnsi="Times New Roman" w:cs="Times New Roman"/>
          <w:b/>
          <w:i/>
          <w:u w:val="single"/>
          <w:lang w:eastAsia="ru-RU"/>
        </w:rPr>
      </w:pPr>
      <w:r w:rsidRPr="00C07D44">
        <w:rPr>
          <w:rFonts w:ascii="Times New Roman" w:eastAsia="Times New Roman" w:hAnsi="Times New Roman" w:cs="Times New Roman"/>
          <w:b/>
          <w:i/>
          <w:u w:val="single"/>
          <w:lang w:eastAsia="ru-RU"/>
        </w:rPr>
        <w:t xml:space="preserve">Годовая бухгалтерская отчетность Эмитента за 2015 год: </w:t>
      </w:r>
    </w:p>
    <w:p w14:paraId="6FC1C01D"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Бухгалтерский баланс на 31 декабря 2015 г</w:t>
      </w:r>
      <w:r w:rsidRPr="00C07D44">
        <w:rPr>
          <w:rFonts w:ascii="Times New Roman" w:eastAsia="Times New Roman" w:hAnsi="Times New Roman" w:cs="Times New Roman"/>
          <w:b/>
          <w:i/>
          <w:lang w:eastAsia="ru-RU"/>
        </w:rPr>
        <w:t>.;</w:t>
      </w:r>
    </w:p>
    <w:p w14:paraId="76F412BD"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финансовых результатах за 12 месяцев 2015</w:t>
      </w:r>
      <w:r w:rsidRPr="00C07D44">
        <w:rPr>
          <w:rFonts w:ascii="Times New Roman" w:eastAsia="Times New Roman" w:hAnsi="Times New Roman" w:cs="Times New Roman"/>
          <w:b/>
          <w:i/>
          <w:lang w:eastAsia="ru-RU"/>
        </w:rPr>
        <w:t xml:space="preserve"> г.;</w:t>
      </w:r>
    </w:p>
    <w:p w14:paraId="0C7FE6C2" w14:textId="77777777" w:rsidR="00C07D44" w:rsidRPr="00C07D44" w:rsidRDefault="00C07D44" w:rsidP="00C07D44">
      <w:pPr>
        <w:autoSpaceDN w:val="0"/>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об изменениях капитала за 2015</w:t>
      </w:r>
      <w:r w:rsidRPr="00C07D44">
        <w:rPr>
          <w:rFonts w:ascii="Times New Roman" w:eastAsia="Times New Roman" w:hAnsi="Times New Roman" w:cs="Times New Roman"/>
          <w:b/>
          <w:i/>
          <w:lang w:eastAsia="ru-RU"/>
        </w:rPr>
        <w:t xml:space="preserve"> г.;</w:t>
      </w:r>
    </w:p>
    <w:p w14:paraId="21C44AF7"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движении денежных средств за 12 месяцев 2015</w:t>
      </w:r>
      <w:r w:rsidRPr="00C07D44">
        <w:rPr>
          <w:rFonts w:ascii="Times New Roman" w:eastAsia="Times New Roman" w:hAnsi="Times New Roman" w:cs="Times New Roman"/>
          <w:b/>
          <w:i/>
          <w:lang w:eastAsia="ru-RU"/>
        </w:rPr>
        <w:t xml:space="preserve"> г.;</w:t>
      </w:r>
    </w:p>
    <w:p w14:paraId="027C98D6"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Пояснения к Бухгалтерскому балансу и Отчету о финансовых результатах АО «Новая перевозочная компания» за 2015 год</w:t>
      </w:r>
      <w:r w:rsidRPr="00C07D44">
        <w:rPr>
          <w:rFonts w:ascii="Times New Roman" w:eastAsia="Times New Roman" w:hAnsi="Times New Roman" w:cs="Times New Roman"/>
          <w:b/>
          <w:i/>
          <w:lang w:eastAsia="ru-RU"/>
        </w:rPr>
        <w:t>;</w:t>
      </w:r>
    </w:p>
    <w:p w14:paraId="00FFF894" w14:textId="77777777" w:rsidR="00C07D44" w:rsidRPr="00C07D44" w:rsidRDefault="00C07D44" w:rsidP="00C07D44">
      <w:pPr>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Аудиторское заключение за 2015 год</w:t>
      </w:r>
      <w:r w:rsidRPr="00C07D44">
        <w:rPr>
          <w:rFonts w:ascii="Times New Roman" w:eastAsia="Times New Roman" w:hAnsi="Times New Roman" w:cs="Times New Roman"/>
          <w:b/>
          <w:i/>
          <w:lang w:eastAsia="ru-RU"/>
        </w:rPr>
        <w:t>.</w:t>
      </w:r>
    </w:p>
    <w:p w14:paraId="76EFE70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6C7F279E"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1 к настоящему Проспекту ценных бумаг).</w:t>
      </w:r>
    </w:p>
    <w:p w14:paraId="651FC006" w14:textId="77777777" w:rsidR="00C07D44" w:rsidRPr="00C07D44" w:rsidRDefault="00C07D44" w:rsidP="00C07D44">
      <w:pPr>
        <w:spacing w:after="0" w:line="240" w:lineRule="auto"/>
        <w:ind w:firstLine="567"/>
        <w:jc w:val="both"/>
        <w:rPr>
          <w:rFonts w:ascii="Times New Roman" w:eastAsia="Times New Roman" w:hAnsi="Times New Roman" w:cs="Times New Roman"/>
          <w:b/>
          <w:i/>
          <w:u w:val="single"/>
          <w:lang w:eastAsia="ru-RU"/>
        </w:rPr>
      </w:pPr>
    </w:p>
    <w:p w14:paraId="0E16881D" w14:textId="77777777" w:rsidR="00C07D44" w:rsidRPr="00C07D44" w:rsidRDefault="00C07D44" w:rsidP="00C07D44">
      <w:pPr>
        <w:spacing w:after="0" w:line="240" w:lineRule="auto"/>
        <w:ind w:firstLine="567"/>
        <w:jc w:val="both"/>
        <w:rPr>
          <w:rFonts w:ascii="Times New Roman" w:eastAsia="Times New Roman" w:hAnsi="Times New Roman" w:cs="Times New Roman"/>
          <w:b/>
          <w:i/>
          <w:u w:val="single"/>
          <w:lang w:eastAsia="ru-RU"/>
        </w:rPr>
      </w:pPr>
      <w:r w:rsidRPr="00C07D44">
        <w:rPr>
          <w:rFonts w:ascii="Times New Roman" w:eastAsia="Times New Roman" w:hAnsi="Times New Roman" w:cs="Times New Roman"/>
          <w:b/>
          <w:i/>
          <w:u w:val="single"/>
          <w:lang w:eastAsia="ru-RU"/>
        </w:rPr>
        <w:t xml:space="preserve">Годовая бухгалтерская отчетность Эмитента за 2016 год: </w:t>
      </w:r>
    </w:p>
    <w:p w14:paraId="11708386"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Бухгалтерский баланс на 31 декабря 2016 г.</w:t>
      </w:r>
      <w:r w:rsidRPr="00C07D44">
        <w:rPr>
          <w:rFonts w:ascii="Times New Roman" w:eastAsia="Times New Roman" w:hAnsi="Times New Roman" w:cs="Times New Roman"/>
          <w:b/>
          <w:i/>
          <w:lang w:eastAsia="ru-RU"/>
        </w:rPr>
        <w:t>;</w:t>
      </w:r>
    </w:p>
    <w:p w14:paraId="24726DFE"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финансовых результатах за 12 месяцев 2016</w:t>
      </w:r>
      <w:r w:rsidRPr="00C07D44">
        <w:rPr>
          <w:rFonts w:ascii="Times New Roman" w:eastAsia="Times New Roman" w:hAnsi="Times New Roman" w:cs="Times New Roman"/>
          <w:b/>
          <w:i/>
          <w:lang w:eastAsia="ru-RU"/>
        </w:rPr>
        <w:t xml:space="preserve"> г.;</w:t>
      </w:r>
    </w:p>
    <w:p w14:paraId="54F27998" w14:textId="77777777" w:rsidR="00C07D44" w:rsidRPr="00C07D44" w:rsidRDefault="00C07D44" w:rsidP="00C07D44">
      <w:pPr>
        <w:autoSpaceDN w:val="0"/>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об изменениях капитала за 2016</w:t>
      </w:r>
      <w:r w:rsidRPr="00C07D44">
        <w:rPr>
          <w:rFonts w:ascii="Times New Roman" w:eastAsia="Times New Roman" w:hAnsi="Times New Roman" w:cs="Times New Roman"/>
          <w:b/>
          <w:i/>
          <w:lang w:eastAsia="ru-RU"/>
        </w:rPr>
        <w:t xml:space="preserve"> г.;</w:t>
      </w:r>
    </w:p>
    <w:p w14:paraId="752FB1A1"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движении денежных средств за 12 месяцев 2016</w:t>
      </w:r>
      <w:r w:rsidRPr="00C07D44">
        <w:rPr>
          <w:rFonts w:ascii="Times New Roman" w:eastAsia="Times New Roman" w:hAnsi="Times New Roman" w:cs="Times New Roman"/>
          <w:b/>
          <w:i/>
          <w:lang w:eastAsia="ru-RU"/>
        </w:rPr>
        <w:t xml:space="preserve"> г.;</w:t>
      </w:r>
    </w:p>
    <w:p w14:paraId="41BE5F88" w14:textId="77777777" w:rsidR="00C07D44" w:rsidRPr="00C07D44" w:rsidRDefault="00C07D44" w:rsidP="00C07D44">
      <w:pPr>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Пояснения к Бухгалтерскому балансу и Отчету о финансовых результатах АО «Новая перевозочная компания» за 2016 год</w:t>
      </w:r>
      <w:r w:rsidRPr="00C07D44">
        <w:rPr>
          <w:rFonts w:ascii="Times New Roman" w:eastAsia="Times New Roman" w:hAnsi="Times New Roman" w:cs="Times New Roman"/>
          <w:b/>
          <w:i/>
          <w:lang w:eastAsia="ru-RU"/>
        </w:rPr>
        <w:t>;</w:t>
      </w:r>
    </w:p>
    <w:p w14:paraId="3F63A991" w14:textId="77777777" w:rsidR="00C07D44" w:rsidRPr="00C07D44" w:rsidRDefault="00C07D44" w:rsidP="00C07D44">
      <w:pPr>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Аудиторское заключение за 2016 год</w:t>
      </w:r>
      <w:r w:rsidRPr="00C07D44">
        <w:rPr>
          <w:rFonts w:ascii="Times New Roman" w:eastAsia="Times New Roman" w:hAnsi="Times New Roman" w:cs="Times New Roman"/>
          <w:b/>
          <w:i/>
          <w:lang w:eastAsia="ru-RU"/>
        </w:rPr>
        <w:t>.</w:t>
      </w:r>
    </w:p>
    <w:p w14:paraId="6D6CEC40"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06B04585"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1 к настоящему Проспекту ценных бумаг).</w:t>
      </w:r>
    </w:p>
    <w:p w14:paraId="3367B2F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p>
    <w:p w14:paraId="2C48A72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б) при наличии у эмитента годовой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w:t>
      </w:r>
    </w:p>
    <w:p w14:paraId="7A41A10A"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p>
    <w:p w14:paraId="42CBF1F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 xml:space="preserve">Финансовая отчетность в соответствии с Международными стандартами </w:t>
      </w:r>
      <w:r w:rsidRPr="00C07D44">
        <w:rPr>
          <w:rFonts w:ascii="Times New Roman" w:hAnsi="Times New Roman" w:cs="Times New Roman"/>
          <w:b/>
          <w:i/>
          <w:u w:val="single"/>
        </w:rPr>
        <w:lastRenderedPageBreak/>
        <w:t>финансовой отчетности и Аудиторское заключение за 2014 год:</w:t>
      </w:r>
    </w:p>
    <w:p w14:paraId="250EA25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Аудиторское заключение</w:t>
      </w:r>
      <w:r w:rsidRPr="00C07D44">
        <w:rPr>
          <w:rFonts w:ascii="Times New Roman" w:hAnsi="Times New Roman" w:cs="Times New Roman"/>
          <w:b/>
          <w:i/>
        </w:rPr>
        <w:t>;</w:t>
      </w:r>
    </w:p>
    <w:p w14:paraId="3D75D47E"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Финансовая отчетность:</w:t>
      </w:r>
    </w:p>
    <w:p w14:paraId="6C65C228"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финансовом положении,</w:t>
      </w:r>
    </w:p>
    <w:p w14:paraId="16D67750"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прибылях и убытках и прочем совокупном доходе,</w:t>
      </w:r>
    </w:p>
    <w:p w14:paraId="3CABF86D"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об изменениях капитала,</w:t>
      </w:r>
    </w:p>
    <w:p w14:paraId="2C664890"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движении денежных средств;</w:t>
      </w:r>
    </w:p>
    <w:p w14:paraId="6AFA836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Примечания к финансовой отчетность</w:t>
      </w:r>
      <w:r w:rsidRPr="00C07D44">
        <w:rPr>
          <w:rFonts w:ascii="Times New Roman" w:hAnsi="Times New Roman" w:cs="Times New Roman"/>
          <w:b/>
          <w:i/>
        </w:rPr>
        <w:t>.</w:t>
      </w:r>
    </w:p>
    <w:p w14:paraId="2790882C"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6EC4D3D4"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4 к настоящему Проспекту ценных бумаг).</w:t>
      </w:r>
    </w:p>
    <w:p w14:paraId="0FFF4FAC"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sz w:val="24"/>
          <w:szCs w:val="24"/>
        </w:rPr>
      </w:pPr>
    </w:p>
    <w:p w14:paraId="50A04370"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u w:val="single"/>
        </w:rPr>
      </w:pPr>
      <w:r w:rsidRPr="00C07D44">
        <w:rPr>
          <w:rFonts w:ascii="Times New Roman" w:hAnsi="Times New Roman" w:cs="Times New Roman"/>
          <w:b/>
          <w:i/>
          <w:u w:val="single"/>
        </w:rPr>
        <w:t>Финансовая отчетность в соответствии с Международными стандартами финансовой отчетности и Аудиторское заключение за 2016 год:</w:t>
      </w:r>
    </w:p>
    <w:p w14:paraId="2F48043E"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Аудиторское заключение;</w:t>
      </w:r>
    </w:p>
    <w:p w14:paraId="78D78F3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Финансовая отчетность</w:t>
      </w:r>
      <w:r w:rsidRPr="00B71C94">
        <w:rPr>
          <w:rFonts w:ascii="Times New Roman" w:hAnsi="Times New Roman" w:cs="Times New Roman"/>
          <w:b/>
          <w:i/>
        </w:rPr>
        <w:t>:</w:t>
      </w:r>
    </w:p>
    <w:p w14:paraId="009E493D"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финансовом положении</w:t>
      </w:r>
      <w:r w:rsidRPr="00C07D44">
        <w:rPr>
          <w:rFonts w:ascii="Times New Roman" w:hAnsi="Times New Roman" w:cs="Times New Roman"/>
          <w:b/>
          <w:i/>
        </w:rPr>
        <w:t>,</w:t>
      </w:r>
    </w:p>
    <w:p w14:paraId="536C603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прибылях и убытках и прочем совокупном доходе</w:t>
      </w:r>
      <w:r w:rsidRPr="00C07D44">
        <w:rPr>
          <w:rFonts w:ascii="Times New Roman" w:hAnsi="Times New Roman" w:cs="Times New Roman"/>
          <w:b/>
          <w:i/>
        </w:rPr>
        <w:t>,</w:t>
      </w:r>
    </w:p>
    <w:p w14:paraId="7FB4A4AD"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об изменениях капитала,</w:t>
      </w:r>
    </w:p>
    <w:p w14:paraId="501E8612"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Отчет о движении денежных средств;</w:t>
      </w:r>
    </w:p>
    <w:p w14:paraId="3E0A38E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Примечания к финансовой отчетность.</w:t>
      </w:r>
    </w:p>
    <w:p w14:paraId="2934EF80"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6ED4BA3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4 к настоящему Проспекту ценных бумаг).</w:t>
      </w:r>
    </w:p>
    <w:p w14:paraId="71F8E370"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sz w:val="24"/>
          <w:szCs w:val="24"/>
        </w:rPr>
      </w:pPr>
    </w:p>
    <w:p w14:paraId="743A2B82" w14:textId="77777777" w:rsidR="00C07D44" w:rsidRPr="00C07D44" w:rsidRDefault="00C07D44"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63" w:name="Par3434"/>
      <w:bookmarkEnd w:id="63"/>
      <w:r w:rsidRPr="00C07D44">
        <w:rPr>
          <w:rFonts w:ascii="Times New Roman" w:hAnsi="Times New Roman" w:cs="Times New Roman"/>
          <w:b/>
          <w:sz w:val="24"/>
          <w:szCs w:val="24"/>
        </w:rPr>
        <w:t>7.2. Промежуточная бухгалтерская (финансовая) отчетность эмитента</w:t>
      </w:r>
    </w:p>
    <w:p w14:paraId="76A402C0"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Указывается состав промежуточной бухгалтерской (финансовой) отчетности эмитента, прилагаемой к проспекту ценных бумаг:</w:t>
      </w:r>
    </w:p>
    <w:p w14:paraId="0D0A6894"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а) промежуточная бухгалтерская (финансовая) отчетность эмитента за последний завершенный отчетный квартал (отчетный период, состоящий из трех, шести или девяти месяцев отчетного года), предшествующий дате утверждения проспекта ценных бумаг, составленная в соответствии с требованиями законодательства Российской Федерации, а если в отношении нее проведен аудит - вместе с соответствующим аудиторским заключением:</w:t>
      </w:r>
    </w:p>
    <w:p w14:paraId="635AADBC"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p>
    <w:p w14:paraId="28C7F970" w14:textId="77777777" w:rsidR="00C07D44" w:rsidRPr="00C07D44" w:rsidRDefault="00C07D44" w:rsidP="00C07D44">
      <w:pPr>
        <w:spacing w:after="0" w:line="240" w:lineRule="auto"/>
        <w:ind w:firstLine="567"/>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Бухгалтерская отчетность Эмитента за 9 месяцев 2017 года:</w:t>
      </w:r>
    </w:p>
    <w:p w14:paraId="1AB905FF" w14:textId="77777777" w:rsidR="00C07D44" w:rsidRPr="004C6038" w:rsidRDefault="00C07D44" w:rsidP="00C07D44">
      <w:pPr>
        <w:autoSpaceDE w:val="0"/>
        <w:autoSpaceDN w:val="0"/>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Бухгалтерский баланс на 30 сентября  2017 года;</w:t>
      </w:r>
    </w:p>
    <w:p w14:paraId="4727C5FA" w14:textId="77777777" w:rsidR="00C07D44" w:rsidRPr="00C07D44" w:rsidRDefault="00C07D44" w:rsidP="00C07D44">
      <w:pPr>
        <w:autoSpaceDE w:val="0"/>
        <w:autoSpaceDN w:val="0"/>
        <w:spacing w:after="0" w:line="240" w:lineRule="auto"/>
        <w:ind w:firstLine="567"/>
        <w:jc w:val="both"/>
        <w:outlineLvl w:val="0"/>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Отчет о финансовых результатах за 9 месяцев 2017 года.</w:t>
      </w:r>
    </w:p>
    <w:p w14:paraId="5BE2E674" w14:textId="77777777" w:rsidR="00C07D44" w:rsidRPr="00C07D44" w:rsidRDefault="00C07D44" w:rsidP="00C07D44">
      <w:pPr>
        <w:autoSpaceDE w:val="0"/>
        <w:autoSpaceDN w:val="0"/>
        <w:spacing w:after="0" w:line="240" w:lineRule="auto"/>
        <w:jc w:val="both"/>
        <w:rPr>
          <w:rFonts w:ascii="Times New Roman" w:eastAsia="Times New Roman" w:hAnsi="Times New Roman" w:cs="Times New Roman"/>
          <w:b/>
          <w:i/>
          <w:lang w:eastAsia="ru-RU"/>
        </w:rPr>
      </w:pPr>
    </w:p>
    <w:p w14:paraId="2AAFD9CB" w14:textId="77777777" w:rsidR="00C07D44" w:rsidRPr="00C07D44" w:rsidRDefault="00C07D44" w:rsidP="00D25D8E">
      <w:pPr>
        <w:widowControl w:val="0"/>
        <w:autoSpaceDE w:val="0"/>
        <w:autoSpaceDN w:val="0"/>
        <w:adjustRightInd w:val="0"/>
        <w:spacing w:before="40" w:after="40" w:line="240" w:lineRule="auto"/>
        <w:ind w:firstLine="539"/>
        <w:jc w:val="both"/>
        <w:rPr>
          <w:rFonts w:ascii="Times New Roman" w:hAnsi="Times New Roman" w:cs="Times New Roman"/>
          <w:b/>
          <w:i/>
        </w:rPr>
      </w:pPr>
      <w:r w:rsidRPr="00C07D44">
        <w:rPr>
          <w:rFonts w:ascii="Times New Roman" w:hAnsi="Times New Roman" w:cs="Times New Roman"/>
          <w:b/>
          <w:i/>
        </w:rPr>
        <w:t xml:space="preserve">Указанная отчетность </w:t>
      </w:r>
      <w:r w:rsidRPr="00C07D44">
        <w:rPr>
          <w:rFonts w:ascii="Times New Roman" w:eastAsia="Times New Roman" w:hAnsi="Times New Roman" w:cs="Times New Roman"/>
          <w:b/>
          <w:i/>
          <w:lang w:eastAsia="ru-RU"/>
        </w:rPr>
        <w:t>приведена в Приложении 1 к настоящему Проспекту ценных бумаг).</w:t>
      </w:r>
    </w:p>
    <w:p w14:paraId="3742F892" w14:textId="77777777" w:rsidR="009E36ED" w:rsidRPr="00C07D44" w:rsidRDefault="009E36ED" w:rsidP="00D25D8E">
      <w:pPr>
        <w:widowControl w:val="0"/>
        <w:autoSpaceDE w:val="0"/>
        <w:autoSpaceDN w:val="0"/>
        <w:adjustRightInd w:val="0"/>
        <w:spacing w:before="40" w:after="40" w:line="240" w:lineRule="auto"/>
        <w:ind w:firstLine="539"/>
        <w:jc w:val="both"/>
        <w:rPr>
          <w:rFonts w:ascii="Times New Roman" w:hAnsi="Times New Roman" w:cs="Times New Roman"/>
          <w:b/>
          <w:i/>
        </w:rPr>
      </w:pPr>
      <w:r>
        <w:rPr>
          <w:rFonts w:ascii="Times New Roman" w:eastAsia="Times New Roman" w:hAnsi="Times New Roman" w:cs="Times New Roman"/>
          <w:b/>
          <w:i/>
          <w:lang w:eastAsia="ru-RU"/>
        </w:rPr>
        <w:t xml:space="preserve">Аудитором АО «ПвК Аудит» процедур в отношении промежуточной бухгалтерской отчетности Эмитента за 9 месяцев 2017 года не проводилось и мнение о ее достоверности не высказывалось. </w:t>
      </w:r>
    </w:p>
    <w:p w14:paraId="1F46B8E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772F604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б) при наличии у эмитента промежуточной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дополнительно прилагается такая промежуточная финансовая отчетность эмитента, а если в отношении нее проведен аудит - вместе с соответствующим аудиторским заключением на русском языке за последний завершенный отчетный квартал (отчетный период, состоящий из трех, шести или девяти месяцев отчетного года), предшествующий дате утверждения проспекта ценных бумаг. При этом отдельно указываются стандарты (правила), в соответствии с которыми составлена такая промежуточная финансовая отчетность.</w:t>
      </w:r>
    </w:p>
    <w:p w14:paraId="6F8DB479" w14:textId="77777777" w:rsidR="00953642" w:rsidRDefault="00953642" w:rsidP="00953642">
      <w:pPr>
        <w:spacing w:before="40" w:after="40" w:line="240" w:lineRule="auto"/>
        <w:ind w:firstLine="567"/>
        <w:jc w:val="both"/>
        <w:outlineLvl w:val="0"/>
        <w:rPr>
          <w:rFonts w:ascii="Times New Roman" w:eastAsia="Times New Roman" w:hAnsi="Times New Roman" w:cs="Times New Roman"/>
          <w:b/>
          <w:i/>
          <w:lang w:eastAsia="ru-RU"/>
        </w:rPr>
      </w:pPr>
      <w:r>
        <w:rPr>
          <w:rFonts w:ascii="Times New Roman" w:eastAsia="Times New Roman" w:hAnsi="Times New Roman" w:cs="Times New Roman"/>
          <w:b/>
          <w:i/>
          <w:lang w:eastAsia="ru-RU"/>
        </w:rPr>
        <w:t>Сокращенная промежуточная финансовая информация подготовлена  в соответствии с Международными стандартами финансовой отчетности за 6 месяцев 2017 года:</w:t>
      </w:r>
    </w:p>
    <w:p w14:paraId="2A516BC9" w14:textId="77777777" w:rsidR="00953642" w:rsidRDefault="00953642" w:rsidP="00953642">
      <w:pPr>
        <w:spacing w:before="40" w:after="40" w:line="240" w:lineRule="auto"/>
        <w:ind w:firstLine="567"/>
        <w:jc w:val="both"/>
        <w:outlineLvl w:val="0"/>
        <w:rPr>
          <w:rFonts w:ascii="Times New Roman" w:eastAsia="Times New Roman" w:hAnsi="Times New Roman" w:cs="Times New Roman"/>
          <w:b/>
          <w:i/>
          <w:lang w:eastAsia="ru-RU"/>
        </w:rPr>
      </w:pPr>
      <w:r>
        <w:rPr>
          <w:rFonts w:ascii="Times New Roman" w:eastAsia="Times New Roman" w:hAnsi="Times New Roman" w:cs="Times New Roman"/>
          <w:b/>
          <w:i/>
          <w:lang w:eastAsia="ru-RU"/>
        </w:rPr>
        <w:lastRenderedPageBreak/>
        <w:t>Сокращенная промежуточная финансовая информация:</w:t>
      </w:r>
    </w:p>
    <w:p w14:paraId="10A0D22B" w14:textId="77777777" w:rsidR="00953642" w:rsidRDefault="00953642" w:rsidP="00953642">
      <w:pPr>
        <w:spacing w:before="40" w:after="40" w:line="240" w:lineRule="auto"/>
        <w:ind w:firstLine="567"/>
        <w:jc w:val="both"/>
        <w:outlineLvl w:val="0"/>
        <w:rPr>
          <w:rFonts w:ascii="Times New Roman" w:eastAsia="Times New Roman" w:hAnsi="Times New Roman" w:cs="Times New Roman"/>
          <w:b/>
          <w:i/>
          <w:lang w:eastAsia="ru-RU"/>
        </w:rPr>
      </w:pPr>
      <w:r>
        <w:rPr>
          <w:rFonts w:ascii="Times New Roman" w:eastAsia="Times New Roman" w:hAnsi="Times New Roman" w:cs="Times New Roman"/>
          <w:b/>
          <w:i/>
          <w:lang w:eastAsia="ru-RU"/>
        </w:rPr>
        <w:t>Промежуточный отчет о финансовом положении,</w:t>
      </w:r>
    </w:p>
    <w:p w14:paraId="04AB6E6D" w14:textId="77777777" w:rsidR="00953642" w:rsidRDefault="00953642" w:rsidP="00953642">
      <w:pPr>
        <w:spacing w:before="40" w:after="40" w:line="240" w:lineRule="auto"/>
        <w:ind w:firstLine="567"/>
        <w:jc w:val="both"/>
        <w:outlineLvl w:val="0"/>
        <w:rPr>
          <w:rFonts w:ascii="Times New Roman" w:eastAsia="Times New Roman" w:hAnsi="Times New Roman" w:cs="Times New Roman"/>
          <w:b/>
          <w:i/>
          <w:lang w:eastAsia="ru-RU"/>
        </w:rPr>
      </w:pPr>
      <w:r>
        <w:rPr>
          <w:rFonts w:ascii="Times New Roman" w:eastAsia="Times New Roman" w:hAnsi="Times New Roman" w:cs="Times New Roman"/>
          <w:b/>
          <w:i/>
          <w:lang w:eastAsia="ru-RU"/>
        </w:rPr>
        <w:t>Промежуточный отчет о прибыли или убытке и прочем совокупном доходе,</w:t>
      </w:r>
    </w:p>
    <w:p w14:paraId="3FB804EB" w14:textId="77777777" w:rsidR="00953642" w:rsidRDefault="00953642" w:rsidP="00953642">
      <w:pPr>
        <w:spacing w:before="40" w:after="40" w:line="240" w:lineRule="auto"/>
        <w:ind w:firstLine="567"/>
        <w:jc w:val="both"/>
        <w:outlineLvl w:val="0"/>
        <w:rPr>
          <w:rFonts w:ascii="Times New Roman" w:eastAsia="Times New Roman" w:hAnsi="Times New Roman" w:cs="Times New Roman"/>
          <w:b/>
          <w:i/>
          <w:lang w:eastAsia="ru-RU"/>
        </w:rPr>
      </w:pPr>
      <w:r>
        <w:rPr>
          <w:rFonts w:ascii="Times New Roman" w:eastAsia="Times New Roman" w:hAnsi="Times New Roman" w:cs="Times New Roman"/>
          <w:b/>
          <w:i/>
          <w:lang w:eastAsia="ru-RU"/>
        </w:rPr>
        <w:t>Промежуточный отчет об изменениях в капитале,</w:t>
      </w:r>
    </w:p>
    <w:p w14:paraId="11A1837D" w14:textId="77777777" w:rsidR="00953642" w:rsidRDefault="00953642" w:rsidP="00953642">
      <w:pPr>
        <w:spacing w:before="40" w:after="40" w:line="240" w:lineRule="auto"/>
        <w:ind w:firstLine="567"/>
        <w:jc w:val="both"/>
        <w:outlineLvl w:val="0"/>
        <w:rPr>
          <w:rFonts w:ascii="Times New Roman" w:eastAsia="Times New Roman" w:hAnsi="Times New Roman" w:cs="Raavi"/>
          <w:b/>
          <w:i/>
        </w:rPr>
      </w:pPr>
      <w:r>
        <w:rPr>
          <w:rFonts w:ascii="Times New Roman" w:eastAsia="Times New Roman" w:hAnsi="Times New Roman" w:cs="Raavi"/>
          <w:b/>
          <w:i/>
        </w:rPr>
        <w:t>Промежуточный отчет о движении денежных средств</w:t>
      </w:r>
      <w:r>
        <w:rPr>
          <w:rFonts w:ascii="Times New Roman" w:eastAsia="Times New Roman" w:hAnsi="Times New Roman" w:cs="Times New Roman"/>
          <w:b/>
          <w:i/>
          <w:lang w:eastAsia="ru-RU"/>
        </w:rPr>
        <w:t>;</w:t>
      </w:r>
    </w:p>
    <w:p w14:paraId="7C3E1D43" w14:textId="77777777" w:rsidR="00953642" w:rsidRDefault="00953642" w:rsidP="00953642">
      <w:pPr>
        <w:spacing w:before="40" w:after="40" w:line="240" w:lineRule="auto"/>
        <w:ind w:firstLine="567"/>
        <w:jc w:val="both"/>
        <w:outlineLvl w:val="0"/>
        <w:rPr>
          <w:rFonts w:ascii="Calibri" w:eastAsia="Calibri" w:hAnsi="Calibri" w:cs="Raavi"/>
        </w:rPr>
      </w:pPr>
      <w:r>
        <w:rPr>
          <w:rFonts w:ascii="Times New Roman" w:eastAsia="Times New Roman" w:hAnsi="Times New Roman" w:cs="Raavi"/>
          <w:b/>
          <w:i/>
        </w:rPr>
        <w:t>Примечания к сокращенной промежуточной финансовой информации</w:t>
      </w:r>
      <w:r>
        <w:rPr>
          <w:rFonts w:ascii="Times New Roman" w:eastAsia="Times New Roman" w:hAnsi="Times New Roman" w:cs="Times New Roman"/>
          <w:b/>
          <w:i/>
          <w:lang w:eastAsia="ru-RU"/>
        </w:rPr>
        <w:t>.</w:t>
      </w:r>
    </w:p>
    <w:p w14:paraId="75F57EC9" w14:textId="77777777" w:rsidR="00953642" w:rsidRDefault="00953642" w:rsidP="00953642">
      <w:pPr>
        <w:widowControl w:val="0"/>
        <w:autoSpaceDE w:val="0"/>
        <w:autoSpaceDN w:val="0"/>
        <w:adjustRightInd w:val="0"/>
        <w:spacing w:before="40" w:after="40" w:line="240" w:lineRule="auto"/>
        <w:ind w:firstLine="539"/>
        <w:jc w:val="both"/>
        <w:rPr>
          <w:rFonts w:ascii="Times New Roman" w:eastAsia="Times New Roman" w:hAnsi="Times New Roman" w:cs="Times New Roman"/>
          <w:b/>
          <w:i/>
          <w:lang w:eastAsia="ru-RU"/>
        </w:rPr>
      </w:pPr>
    </w:p>
    <w:p w14:paraId="660DD124" w14:textId="77777777" w:rsidR="00953642" w:rsidRDefault="00953642" w:rsidP="00953642">
      <w:pPr>
        <w:widowControl w:val="0"/>
        <w:autoSpaceDE w:val="0"/>
        <w:autoSpaceDN w:val="0"/>
        <w:adjustRightInd w:val="0"/>
        <w:spacing w:before="40" w:after="40" w:line="240" w:lineRule="auto"/>
        <w:ind w:firstLine="539"/>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Указанная отчетность приведена в Приложении 4 к настоящему Проспекту ценных бумаг.</w:t>
      </w:r>
    </w:p>
    <w:p w14:paraId="3B1D301D" w14:textId="7FA6B00D" w:rsidR="00953642" w:rsidRDefault="00953642" w:rsidP="00953642">
      <w:pPr>
        <w:widowControl w:val="0"/>
        <w:autoSpaceDE w:val="0"/>
        <w:autoSpaceDN w:val="0"/>
        <w:adjustRightInd w:val="0"/>
        <w:spacing w:before="40" w:after="40" w:line="240" w:lineRule="auto"/>
        <w:ind w:firstLine="539"/>
        <w:jc w:val="both"/>
        <w:rPr>
          <w:rFonts w:ascii="Times New Roman" w:eastAsia="Times New Roman" w:hAnsi="Times New Roman" w:cs="Times New Roman"/>
          <w:b/>
          <w:i/>
          <w:lang w:eastAsia="ru-RU"/>
        </w:rPr>
      </w:pPr>
      <w:r>
        <w:rPr>
          <w:rFonts w:ascii="Times New Roman" w:eastAsia="Times New Roman" w:hAnsi="Times New Roman" w:cs="Times New Roman"/>
          <w:b/>
          <w:i/>
          <w:lang w:eastAsia="ru-RU"/>
        </w:rPr>
        <w:t xml:space="preserve">Аудитором процедур в отношении </w:t>
      </w:r>
      <w:r w:rsidR="004702A5">
        <w:rPr>
          <w:rFonts w:ascii="Times New Roman" w:eastAsia="Times New Roman" w:hAnsi="Times New Roman" w:cs="Times New Roman"/>
          <w:b/>
          <w:i/>
          <w:lang w:eastAsia="ru-RU"/>
        </w:rPr>
        <w:t xml:space="preserve">сокращенной </w:t>
      </w:r>
      <w:r>
        <w:rPr>
          <w:rFonts w:ascii="Times New Roman" w:eastAsia="Times New Roman" w:hAnsi="Times New Roman" w:cs="Times New Roman"/>
          <w:b/>
          <w:i/>
          <w:lang w:eastAsia="ru-RU"/>
        </w:rPr>
        <w:t xml:space="preserve">промежуточной финансовой </w:t>
      </w:r>
      <w:r w:rsidR="004702A5">
        <w:rPr>
          <w:rFonts w:ascii="Times New Roman" w:eastAsia="Times New Roman" w:hAnsi="Times New Roman" w:cs="Times New Roman"/>
          <w:b/>
          <w:i/>
          <w:lang w:eastAsia="ru-RU"/>
        </w:rPr>
        <w:t xml:space="preserve">информации </w:t>
      </w:r>
      <w:r>
        <w:rPr>
          <w:rFonts w:ascii="Times New Roman" w:eastAsia="Times New Roman" w:hAnsi="Times New Roman" w:cs="Times New Roman"/>
          <w:b/>
          <w:i/>
          <w:lang w:eastAsia="ru-RU"/>
        </w:rPr>
        <w:t xml:space="preserve">в соответствии с </w:t>
      </w:r>
      <w:r w:rsidR="004702A5">
        <w:rPr>
          <w:rFonts w:ascii="Times New Roman" w:eastAsia="Times New Roman" w:hAnsi="Times New Roman" w:cs="Times New Roman"/>
          <w:b/>
          <w:i/>
          <w:lang w:eastAsia="ru-RU"/>
        </w:rPr>
        <w:t xml:space="preserve">Международными </w:t>
      </w:r>
      <w:r>
        <w:rPr>
          <w:rFonts w:ascii="Times New Roman" w:eastAsia="Times New Roman" w:hAnsi="Times New Roman" w:cs="Times New Roman"/>
          <w:b/>
          <w:i/>
          <w:lang w:eastAsia="ru-RU"/>
        </w:rPr>
        <w:t>стандартами финансовой отчетности Эмитента за 6 месяцев 2017 года не проводилось и мнение о ее достоверности не высказывалось.</w:t>
      </w:r>
    </w:p>
    <w:p w14:paraId="69CBA0CC"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sz w:val="24"/>
          <w:szCs w:val="24"/>
        </w:rPr>
      </w:pPr>
    </w:p>
    <w:p w14:paraId="43E4B143" w14:textId="77777777" w:rsidR="00C07D44" w:rsidRPr="00C07D44" w:rsidRDefault="00C07D44"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64" w:name="Par3440"/>
      <w:bookmarkEnd w:id="64"/>
      <w:r w:rsidRPr="00C07D44">
        <w:rPr>
          <w:rFonts w:ascii="Times New Roman" w:hAnsi="Times New Roman" w:cs="Times New Roman"/>
          <w:b/>
          <w:sz w:val="24"/>
          <w:szCs w:val="24"/>
        </w:rPr>
        <w:t>7.3. Консолидированная финансовая отчетность эмитента</w:t>
      </w:r>
    </w:p>
    <w:p w14:paraId="37713A8C"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Указывается состав консолидированной финансовой отчетности эмитента, прилагаемой к проспекту ценных бумаг:</w:t>
      </w:r>
    </w:p>
    <w:p w14:paraId="0DDFD33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а) годовая консолидированная финансовая отчетность эмитента, в отношении которой истек установленный срок ее представления или составленная до истечения такого срока, за три последних завершенных отчетных года, предшествующих дате утверждения проспекта ценных бумаг, либо за каждый завершенный отчетный год, если эмитент осуществляет свою деятельность менее трех лет, составленная в соответствии с требованиями законодательства Российской Федерации, с приложенным аудиторским заключением в отношении указанной годовой консолидированной финансовой отчетности:</w:t>
      </w:r>
    </w:p>
    <w:p w14:paraId="5EB6D453" w14:textId="77777777" w:rsidR="00C07D44" w:rsidRPr="00C07D44" w:rsidRDefault="00C07D44" w:rsidP="00C07D44">
      <w:pPr>
        <w:spacing w:after="0" w:line="240" w:lineRule="auto"/>
        <w:ind w:firstLine="567"/>
        <w:outlineLvl w:val="0"/>
        <w:rPr>
          <w:rFonts w:ascii="Times New Roman" w:eastAsia="Times New Roman" w:hAnsi="Times New Roman" w:cs="Times New Roman"/>
          <w:b/>
          <w:i/>
          <w:lang w:eastAsia="ru-RU"/>
        </w:rPr>
      </w:pPr>
    </w:p>
    <w:p w14:paraId="26FC4AD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u w:val="single"/>
          <w:lang w:eastAsia="ru-RU"/>
        </w:rPr>
      </w:pPr>
      <w:r w:rsidRPr="00C07D44">
        <w:rPr>
          <w:rFonts w:ascii="Times New Roman" w:eastAsia="Times New Roman" w:hAnsi="Times New Roman" w:cs="Times New Roman"/>
          <w:b/>
          <w:i/>
          <w:u w:val="single"/>
          <w:lang w:eastAsia="ru-RU"/>
        </w:rPr>
        <w:t>Консолидированная финансовая отчетность в соответствии с Международными стандартами финансовой отчетности и Аудиторское заключение за 2015 года:</w:t>
      </w:r>
    </w:p>
    <w:p w14:paraId="37D0206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p>
    <w:p w14:paraId="4676EFE5"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Аудиторское заключение;</w:t>
      </w:r>
    </w:p>
    <w:p w14:paraId="5BDE090B"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Консолидированная финансовая отчетность</w:t>
      </w:r>
      <w:r w:rsidRPr="00C07D44">
        <w:rPr>
          <w:rFonts w:ascii="Times New Roman" w:eastAsia="Times New Roman" w:hAnsi="Times New Roman" w:cs="Times New Roman"/>
          <w:b/>
          <w:i/>
          <w:lang w:eastAsia="ru-RU"/>
        </w:rPr>
        <w:t>:</w:t>
      </w:r>
    </w:p>
    <w:p w14:paraId="700DD791" w14:textId="77777777" w:rsidR="00C07D44" w:rsidRPr="004C6038"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Консолидированный отчет о финансовом положении,</w:t>
      </w:r>
    </w:p>
    <w:p w14:paraId="5E13B715" w14:textId="77777777" w:rsidR="00C07D44" w:rsidRPr="00C07D44" w:rsidRDefault="00C07D44" w:rsidP="00D60781">
      <w:pPr>
        <w:widowControl w:val="0"/>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Консолидированный отчет о прибылях и убытках и прочем совокупном доходе</w:t>
      </w:r>
      <w:r w:rsidRPr="00C07D44">
        <w:rPr>
          <w:rFonts w:ascii="Times New Roman" w:eastAsia="Times New Roman" w:hAnsi="Times New Roman" w:cs="Times New Roman"/>
          <w:b/>
          <w:i/>
          <w:lang w:eastAsia="ru-RU"/>
        </w:rPr>
        <w:t>,</w:t>
      </w:r>
    </w:p>
    <w:p w14:paraId="35637F90" w14:textId="77777777" w:rsidR="00C07D44" w:rsidRPr="004C6038" w:rsidRDefault="00C07D44" w:rsidP="00D60781">
      <w:pPr>
        <w:widowControl w:val="0"/>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Консолидированный отчет об изменениях капитала,</w:t>
      </w:r>
    </w:p>
    <w:p w14:paraId="45219679" w14:textId="38BCE09A" w:rsidR="00C07D44" w:rsidRPr="004C6038" w:rsidRDefault="00C07D44" w:rsidP="00D60781">
      <w:pPr>
        <w:widowControl w:val="0"/>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Консолидированный отчет о движении денежных средств</w:t>
      </w:r>
      <w:r w:rsidR="004702A5">
        <w:rPr>
          <w:rFonts w:ascii="Times New Roman" w:eastAsia="Times New Roman" w:hAnsi="Times New Roman" w:cs="Times New Roman"/>
          <w:b/>
          <w:i/>
          <w:lang w:eastAsia="ru-RU"/>
        </w:rPr>
        <w:t>;</w:t>
      </w:r>
    </w:p>
    <w:p w14:paraId="34966DA9" w14:textId="77777777" w:rsidR="00C07D44" w:rsidRPr="00C07D44" w:rsidRDefault="00C07D44" w:rsidP="00C07D44">
      <w:pPr>
        <w:widowControl w:val="0"/>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Примечания к консолидированной финансовой отчетности</w:t>
      </w:r>
      <w:r w:rsidRPr="00C07D44">
        <w:rPr>
          <w:rFonts w:ascii="Times New Roman" w:eastAsia="Times New Roman" w:hAnsi="Times New Roman" w:cs="Times New Roman"/>
          <w:b/>
          <w:i/>
          <w:lang w:eastAsia="ru-RU"/>
        </w:rPr>
        <w:t>.</w:t>
      </w:r>
    </w:p>
    <w:p w14:paraId="09F9ADBC" w14:textId="77777777" w:rsidR="00C07D44" w:rsidRPr="00C07D44" w:rsidRDefault="00C07D44" w:rsidP="00C07D44">
      <w:pPr>
        <w:widowControl w:val="0"/>
        <w:autoSpaceDE w:val="0"/>
        <w:autoSpaceDN w:val="0"/>
        <w:adjustRightInd w:val="0"/>
        <w:spacing w:after="0" w:line="240" w:lineRule="auto"/>
        <w:ind w:firstLine="708"/>
        <w:jc w:val="both"/>
        <w:rPr>
          <w:rFonts w:ascii="Times New Roman" w:eastAsia="Times New Roman" w:hAnsi="Times New Roman" w:cs="Times New Roman"/>
          <w:b/>
          <w:i/>
          <w:lang w:eastAsia="ru-RU"/>
        </w:rPr>
      </w:pPr>
    </w:p>
    <w:p w14:paraId="4A8AC7C2" w14:textId="410153C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r w:rsidRPr="004C6038">
        <w:rPr>
          <w:rFonts w:ascii="Times New Roman" w:hAnsi="Times New Roman" w:cs="Times New Roman"/>
          <w:b/>
          <w:i/>
        </w:rPr>
        <w:t xml:space="preserve">Указанная отчетность </w:t>
      </w:r>
      <w:r w:rsidRPr="004C6038">
        <w:rPr>
          <w:rFonts w:ascii="Times New Roman" w:eastAsia="Times New Roman" w:hAnsi="Times New Roman" w:cs="Times New Roman"/>
          <w:b/>
          <w:i/>
          <w:lang w:eastAsia="ru-RU"/>
        </w:rPr>
        <w:t>приведена в Приложении 3 к настоящему Проспекту ценных бумаг.</w:t>
      </w:r>
    </w:p>
    <w:p w14:paraId="491E3BBC" w14:textId="77777777" w:rsidR="00C07D44" w:rsidRDefault="00C07D44" w:rsidP="00C07D44">
      <w:pPr>
        <w:spacing w:after="0" w:line="240" w:lineRule="auto"/>
        <w:ind w:firstLine="567"/>
        <w:jc w:val="both"/>
        <w:outlineLvl w:val="0"/>
        <w:rPr>
          <w:rFonts w:ascii="Times New Roman" w:eastAsia="Times New Roman" w:hAnsi="Times New Roman" w:cs="Times New Roman"/>
          <w:b/>
          <w:i/>
          <w:sz w:val="24"/>
          <w:szCs w:val="24"/>
          <w:lang w:eastAsia="ru-RU"/>
        </w:rPr>
      </w:pPr>
    </w:p>
    <w:p w14:paraId="27E68878" w14:textId="77777777" w:rsidR="00D84BF0" w:rsidRDefault="00D84BF0" w:rsidP="00D84BF0">
      <w:pPr>
        <w:pStyle w:val="ConsPlusNormal"/>
        <w:jc w:val="both"/>
        <w:rPr>
          <w:rFonts w:ascii="Times New Roman" w:eastAsia="Times New Roman" w:hAnsi="Times New Roman" w:cs="Times New Roman"/>
          <w:b/>
          <w:i/>
        </w:rPr>
      </w:pPr>
      <w:r w:rsidRPr="004C6038">
        <w:rPr>
          <w:rFonts w:ascii="Times New Roman" w:eastAsia="Times New Roman" w:hAnsi="Times New Roman" w:cs="Times New Roman"/>
          <w:b/>
          <w:i/>
        </w:rPr>
        <w:t>Годовая консолидированная финансовая отчетность Эмитента, подготовленная в соответствии с Международными стандартами финансо</w:t>
      </w:r>
      <w:r w:rsidRPr="00D84BF0">
        <w:rPr>
          <w:rFonts w:ascii="Times New Roman" w:eastAsia="Times New Roman" w:hAnsi="Times New Roman" w:cs="Times New Roman"/>
          <w:b/>
          <w:i/>
        </w:rPr>
        <w:t>вой отчетности за период за 2014</w:t>
      </w:r>
      <w:r w:rsidRPr="004C6038">
        <w:rPr>
          <w:rFonts w:ascii="Times New Roman" w:eastAsia="Times New Roman" w:hAnsi="Times New Roman" w:cs="Times New Roman"/>
          <w:b/>
          <w:i/>
        </w:rPr>
        <w:t xml:space="preserve"> и 2016 годы, Эмитентом не составлялась. Эмитент не обязан составлять (представлять) и раскрывать консолидированную финансовую отчетность по итогам 201</w:t>
      </w:r>
      <w:r>
        <w:rPr>
          <w:rFonts w:ascii="Times New Roman" w:eastAsia="Times New Roman" w:hAnsi="Times New Roman" w:cs="Times New Roman"/>
          <w:b/>
          <w:i/>
        </w:rPr>
        <w:t>4</w:t>
      </w:r>
      <w:r w:rsidRPr="004C6038">
        <w:rPr>
          <w:rFonts w:ascii="Times New Roman" w:eastAsia="Times New Roman" w:hAnsi="Times New Roman" w:cs="Times New Roman"/>
          <w:b/>
          <w:i/>
        </w:rPr>
        <w:t xml:space="preserve"> и 2016 годов как лицо, контролирующее организации, входящие в такую группу, по основаниям, предусмотренным Федеральным законом «О рынке ценных бумаг» от 22.04.1996 г. №39-ФЗ, в связи с тем, что по состоянию на 31.12.201</w:t>
      </w:r>
      <w:r>
        <w:rPr>
          <w:rFonts w:ascii="Times New Roman" w:eastAsia="Times New Roman" w:hAnsi="Times New Roman" w:cs="Times New Roman"/>
          <w:b/>
          <w:i/>
        </w:rPr>
        <w:t>4</w:t>
      </w:r>
      <w:r w:rsidRPr="004C6038">
        <w:rPr>
          <w:rFonts w:ascii="Times New Roman" w:eastAsia="Times New Roman" w:hAnsi="Times New Roman" w:cs="Times New Roman"/>
          <w:b/>
          <w:i/>
        </w:rPr>
        <w:t xml:space="preserve"> г. и 31.12.2016 г. Эмитент не имел дочерних обществ и/или подконтрольных ему организаций.</w:t>
      </w:r>
    </w:p>
    <w:p w14:paraId="520E3005" w14:textId="6AF7DF58" w:rsidR="00373E8D" w:rsidRPr="004C6038" w:rsidRDefault="00373E8D" w:rsidP="00D84BF0">
      <w:pPr>
        <w:pStyle w:val="ConsPlusNormal"/>
        <w:jc w:val="both"/>
        <w:rPr>
          <w:rFonts w:ascii="Times New Roman" w:eastAsia="Times New Roman" w:hAnsi="Times New Roman" w:cs="Times New Roman"/>
          <w:b/>
          <w:i/>
        </w:rPr>
      </w:pPr>
      <w:r>
        <w:rPr>
          <w:rFonts w:ascii="Times New Roman" w:hAnsi="Times New Roman"/>
          <w:b/>
          <w:bCs/>
          <w:i/>
          <w:iCs/>
        </w:rPr>
        <w:t>Эмитент</w:t>
      </w:r>
      <w:r w:rsidR="004702A5">
        <w:rPr>
          <w:rFonts w:ascii="Times New Roman" w:hAnsi="Times New Roman"/>
          <w:b/>
          <w:bCs/>
          <w:i/>
          <w:iCs/>
        </w:rPr>
        <w:t>ом</w:t>
      </w:r>
      <w:r>
        <w:rPr>
          <w:rFonts w:ascii="Times New Roman" w:hAnsi="Times New Roman"/>
          <w:b/>
          <w:bCs/>
          <w:i/>
          <w:iCs/>
        </w:rPr>
        <w:t xml:space="preserve"> </w:t>
      </w:r>
      <w:r w:rsidR="00944540">
        <w:rPr>
          <w:rFonts w:ascii="Times New Roman" w:hAnsi="Times New Roman"/>
          <w:b/>
          <w:bCs/>
          <w:i/>
          <w:iCs/>
        </w:rPr>
        <w:t>составлена</w:t>
      </w:r>
      <w:r>
        <w:rPr>
          <w:rFonts w:ascii="Times New Roman" w:hAnsi="Times New Roman"/>
          <w:b/>
          <w:bCs/>
          <w:i/>
          <w:iCs/>
        </w:rPr>
        <w:t xml:space="preserve"> и </w:t>
      </w:r>
      <w:r w:rsidR="00944540">
        <w:rPr>
          <w:rFonts w:ascii="Times New Roman" w:hAnsi="Times New Roman"/>
          <w:b/>
          <w:bCs/>
          <w:i/>
          <w:iCs/>
        </w:rPr>
        <w:t>представлена</w:t>
      </w:r>
      <w:r w:rsidRPr="00EE3B1B">
        <w:rPr>
          <w:rFonts w:ascii="Times New Roman" w:hAnsi="Times New Roman"/>
          <w:b/>
          <w:bCs/>
          <w:i/>
          <w:iCs/>
        </w:rPr>
        <w:t xml:space="preserve"> </w:t>
      </w:r>
      <w:r>
        <w:rPr>
          <w:rFonts w:ascii="Times New Roman" w:hAnsi="Times New Roman"/>
          <w:b/>
          <w:bCs/>
          <w:i/>
          <w:iCs/>
        </w:rPr>
        <w:t xml:space="preserve">финансовая отчетность </w:t>
      </w:r>
      <w:r w:rsidR="001C46AA" w:rsidRPr="00CE3CF0">
        <w:rPr>
          <w:rFonts w:ascii="Times New Roman" w:eastAsia="Times New Roman" w:hAnsi="Times New Roman" w:cs="Times New Roman"/>
          <w:b/>
          <w:i/>
        </w:rPr>
        <w:t>по итогам 201</w:t>
      </w:r>
      <w:r w:rsidR="001C46AA">
        <w:rPr>
          <w:rFonts w:ascii="Times New Roman" w:eastAsia="Times New Roman" w:hAnsi="Times New Roman" w:cs="Times New Roman"/>
          <w:b/>
          <w:i/>
        </w:rPr>
        <w:t>4</w:t>
      </w:r>
      <w:r w:rsidR="001C46AA" w:rsidRPr="00CE3CF0">
        <w:rPr>
          <w:rFonts w:ascii="Times New Roman" w:eastAsia="Times New Roman" w:hAnsi="Times New Roman" w:cs="Times New Roman"/>
          <w:b/>
          <w:i/>
        </w:rPr>
        <w:t xml:space="preserve"> и 2016 годов </w:t>
      </w:r>
      <w:r w:rsidR="001C46AA">
        <w:rPr>
          <w:rFonts w:ascii="Times New Roman" w:eastAsia="Times New Roman" w:hAnsi="Times New Roman" w:cs="Times New Roman"/>
          <w:b/>
          <w:i/>
        </w:rPr>
        <w:t xml:space="preserve"> </w:t>
      </w:r>
      <w:r w:rsidRPr="00EE3B1B">
        <w:rPr>
          <w:rFonts w:ascii="Times New Roman" w:hAnsi="Times New Roman"/>
          <w:b/>
          <w:bCs/>
          <w:i/>
          <w:iCs/>
        </w:rPr>
        <w:t xml:space="preserve">по форме и объему финансовой отчетности, составленной в соответствии с </w:t>
      </w:r>
      <w:r w:rsidR="004702A5">
        <w:rPr>
          <w:rFonts w:ascii="Times New Roman" w:hAnsi="Times New Roman"/>
          <w:b/>
          <w:bCs/>
          <w:i/>
          <w:iCs/>
        </w:rPr>
        <w:t>М</w:t>
      </w:r>
      <w:r w:rsidR="004702A5" w:rsidRPr="00EE3B1B">
        <w:rPr>
          <w:rFonts w:ascii="Times New Roman" w:hAnsi="Times New Roman"/>
          <w:b/>
          <w:bCs/>
          <w:i/>
          <w:iCs/>
        </w:rPr>
        <w:t xml:space="preserve">еждународными </w:t>
      </w:r>
      <w:r w:rsidRPr="00933237">
        <w:rPr>
          <w:rFonts w:ascii="Times New Roman" w:hAnsi="Times New Roman"/>
          <w:b/>
          <w:bCs/>
          <w:i/>
          <w:iCs/>
        </w:rPr>
        <w:t>стандартами финансовой отчетности</w:t>
      </w:r>
      <w:r>
        <w:rPr>
          <w:rFonts w:ascii="Times New Roman" w:hAnsi="Times New Roman"/>
          <w:b/>
          <w:bCs/>
          <w:i/>
          <w:iCs/>
        </w:rPr>
        <w:t>, указанн</w:t>
      </w:r>
      <w:r w:rsidR="004443DD">
        <w:rPr>
          <w:rFonts w:ascii="Times New Roman" w:hAnsi="Times New Roman"/>
          <w:b/>
          <w:bCs/>
          <w:i/>
          <w:iCs/>
        </w:rPr>
        <w:t>ая</w:t>
      </w:r>
      <w:r w:rsidRPr="00933237">
        <w:rPr>
          <w:rFonts w:ascii="Times New Roman" w:hAnsi="Times New Roman"/>
          <w:b/>
          <w:bCs/>
          <w:i/>
          <w:iCs/>
        </w:rPr>
        <w:t xml:space="preserve"> </w:t>
      </w:r>
      <w:r>
        <w:rPr>
          <w:rFonts w:ascii="Times New Roman" w:hAnsi="Times New Roman"/>
          <w:b/>
          <w:bCs/>
          <w:i/>
          <w:iCs/>
        </w:rPr>
        <w:t xml:space="preserve">в подпункте б) пункта 7.1 </w:t>
      </w:r>
      <w:r w:rsidRPr="00EE3B1B">
        <w:rPr>
          <w:rFonts w:ascii="Times New Roman" w:hAnsi="Times New Roman"/>
          <w:b/>
          <w:bCs/>
          <w:i/>
          <w:iCs/>
        </w:rPr>
        <w:t xml:space="preserve"> настоящего Проспекта ценных бумаг</w:t>
      </w:r>
      <w:r w:rsidR="001C46AA">
        <w:rPr>
          <w:rFonts w:ascii="Times New Roman" w:hAnsi="Times New Roman"/>
          <w:b/>
          <w:bCs/>
          <w:i/>
          <w:iCs/>
        </w:rPr>
        <w:t>.</w:t>
      </w:r>
    </w:p>
    <w:p w14:paraId="05551426"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2BF2B19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 xml:space="preserve">б) промежуточная консолидированная финансовая отчетность эмитента за отчетный период, состоящий из шести месяцев текущего года, составленная в соответствии с требованиями законодательства Российской Федерации, а если в отношении нее проведен аудит </w:t>
      </w:r>
      <w:r w:rsidRPr="00C07D44">
        <w:rPr>
          <w:rFonts w:ascii="Times New Roman" w:hAnsi="Times New Roman" w:cs="Times New Roman"/>
        </w:rPr>
        <w:lastRenderedPageBreak/>
        <w:t>- с приложением соответствующего аудиторского заключения. При этом отдельно указываются стандарты (правила), в соответствии с которыми составлена такая промежуточная консолидированная финансовая отчетность. В случае если эмитент не составляет промежуточную консолидированную финансовую отчетность, указываются основания, в силу которых у эмитента отсутствует обязанность по ее составлению:</w:t>
      </w:r>
    </w:p>
    <w:p w14:paraId="1894127A"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b/>
          <w:i/>
        </w:rPr>
      </w:pPr>
    </w:p>
    <w:p w14:paraId="03958846"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 xml:space="preserve">Эмитент не составляет промежуточную консолидированную финансовую отчетность за отчетный период, состоящий из шести месяцев, т.к. </w:t>
      </w:r>
      <w:r w:rsidR="005E24A9" w:rsidRPr="00BB1761">
        <w:rPr>
          <w:rFonts w:ascii="Times New Roman" w:eastAsia="Times New Roman" w:hAnsi="Times New Roman" w:cs="Times New Roman"/>
          <w:b/>
          <w:i/>
        </w:rPr>
        <w:t xml:space="preserve">Эмитент не имел дочерних обществ и/или </w:t>
      </w:r>
      <w:r w:rsidR="00373E8D">
        <w:rPr>
          <w:rFonts w:ascii="Times New Roman" w:eastAsia="Times New Roman" w:hAnsi="Times New Roman" w:cs="Times New Roman"/>
          <w:b/>
          <w:i/>
        </w:rPr>
        <w:t>подконтрольных ему организаций</w:t>
      </w:r>
      <w:r w:rsidRPr="00C07D44">
        <w:rPr>
          <w:rFonts w:ascii="Times New Roman" w:eastAsia="Times New Roman" w:hAnsi="Times New Roman" w:cs="Times New Roman"/>
          <w:b/>
          <w:i/>
          <w:lang w:eastAsia="ru-RU"/>
        </w:rPr>
        <w:t>.</w:t>
      </w:r>
    </w:p>
    <w:p w14:paraId="1A999084"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1049DC71"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в) при наличии у эмитента промежуточной консолидированной финансовой отчетности за отчетные периоды, состоящие из трех и девяти месяцев текущего года, дополнительно прилагается такая промежуточная консолидированная финансовая отчетность эмитента за последний завершенный отчетный период, состоящий из трех или девяти месяцев отчетного года, а если в отношении нее проведен аудит - вместе с соответствующим аудиторским заключением. При этом отдельно указываются стандарты (правила), в соответствии с которыми составлена такая промежуточная консолидированная финансовая отчетность:</w:t>
      </w:r>
    </w:p>
    <w:p w14:paraId="7C9A8F46"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5077616C"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Эмитент не составляет промежуточную консолидированную финансовую отчетность за отчетные периоды, состоящие из трех и девяти месяцев, т.к. у Эмитента отсутствуют дочерние и подконтрольные общества.</w:t>
      </w:r>
    </w:p>
    <w:p w14:paraId="0EE142C8" w14:textId="77777777" w:rsidR="00C07D44" w:rsidRPr="00C07D44" w:rsidRDefault="00C07D44" w:rsidP="00C07D44">
      <w:pPr>
        <w:spacing w:after="0" w:line="240" w:lineRule="auto"/>
        <w:ind w:firstLine="567"/>
        <w:jc w:val="both"/>
        <w:outlineLvl w:val="0"/>
        <w:rPr>
          <w:rFonts w:ascii="Times New Roman" w:hAnsi="Times New Roman" w:cs="Times New Roman"/>
          <w:b/>
          <w:i/>
        </w:rPr>
      </w:pPr>
    </w:p>
    <w:p w14:paraId="72CB9E43" w14:textId="77777777" w:rsidR="00C07D44" w:rsidRPr="00C07D44" w:rsidRDefault="00C07D44" w:rsidP="00C07D44">
      <w:pPr>
        <w:widowControl w:val="0"/>
        <w:autoSpaceDE w:val="0"/>
        <w:autoSpaceDN w:val="0"/>
        <w:adjustRightInd w:val="0"/>
        <w:spacing w:after="0" w:line="240" w:lineRule="auto"/>
        <w:jc w:val="both"/>
        <w:rPr>
          <w:rFonts w:ascii="Times New Roman" w:hAnsi="Times New Roman" w:cs="Times New Roman"/>
          <w:b/>
          <w:i/>
        </w:rPr>
      </w:pPr>
    </w:p>
    <w:p w14:paraId="0883659B" w14:textId="77777777" w:rsidR="00C07D44" w:rsidRPr="00C07D44" w:rsidRDefault="00C07D44"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65" w:name="Par3446"/>
      <w:bookmarkEnd w:id="65"/>
      <w:r w:rsidRPr="00C07D44">
        <w:rPr>
          <w:rFonts w:ascii="Times New Roman" w:hAnsi="Times New Roman" w:cs="Times New Roman"/>
          <w:b/>
          <w:sz w:val="24"/>
          <w:szCs w:val="24"/>
        </w:rPr>
        <w:t>7.4. Сведения об учетной политике эмитента</w:t>
      </w:r>
    </w:p>
    <w:p w14:paraId="33DDA920"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r w:rsidRPr="00C07D44">
        <w:rPr>
          <w:rFonts w:ascii="Times New Roman" w:hAnsi="Times New Roman" w:cs="Times New Roman"/>
        </w:rPr>
        <w:t>Раскрываются основные положения учетной политики эмитента, самостоятельно определенной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бухгалтерского учета эмитента.</w:t>
      </w:r>
    </w:p>
    <w:p w14:paraId="59AE04D8" w14:textId="77777777" w:rsidR="00C07D44" w:rsidRPr="00C07D44" w:rsidRDefault="00C07D44" w:rsidP="00C07D44">
      <w:pPr>
        <w:autoSpaceDE w:val="0"/>
        <w:autoSpaceDN w:val="0"/>
        <w:spacing w:after="0" w:line="240" w:lineRule="auto"/>
        <w:ind w:firstLine="567"/>
        <w:jc w:val="both"/>
        <w:rPr>
          <w:rFonts w:ascii="Times New Roman" w:hAnsi="Times New Roman" w:cs="Times New Roman"/>
          <w:b/>
          <w:i/>
        </w:rPr>
      </w:pPr>
      <w:r w:rsidRPr="00C07D44">
        <w:rPr>
          <w:rFonts w:ascii="Times New Roman" w:hAnsi="Times New Roman" w:cs="Times New Roman"/>
          <w:b/>
          <w:i/>
        </w:rPr>
        <w:t>Эмитент ведет бухгалтерский учет в соответствии с российскими стандартами бухгалтерского учета.</w:t>
      </w:r>
    </w:p>
    <w:p w14:paraId="03FCB29B" w14:textId="77777777" w:rsidR="00C07D44" w:rsidRPr="00C07D44" w:rsidRDefault="00C07D44" w:rsidP="00C07D44">
      <w:pPr>
        <w:autoSpaceDE w:val="0"/>
        <w:autoSpaceDN w:val="0"/>
        <w:spacing w:after="0" w:line="240" w:lineRule="auto"/>
        <w:ind w:firstLine="567"/>
        <w:jc w:val="both"/>
        <w:rPr>
          <w:rFonts w:ascii="Times New Roman" w:hAnsi="Times New Roman" w:cs="Times New Roman"/>
          <w:b/>
          <w:i/>
        </w:rPr>
      </w:pPr>
    </w:p>
    <w:p w14:paraId="105C9983" w14:textId="77777777" w:rsidR="00C07D44" w:rsidRPr="00C07D44" w:rsidRDefault="00C07D44" w:rsidP="00C07D44">
      <w:pPr>
        <w:autoSpaceDE w:val="0"/>
        <w:autoSpaceDN w:val="0"/>
        <w:spacing w:after="0" w:line="240" w:lineRule="auto"/>
        <w:ind w:firstLine="567"/>
        <w:jc w:val="both"/>
        <w:rPr>
          <w:rFonts w:ascii="Times New Roman" w:hAnsi="Times New Roman" w:cs="Times New Roman"/>
          <w:b/>
          <w:i/>
        </w:rPr>
      </w:pPr>
      <w:r w:rsidRPr="00C07D44">
        <w:rPr>
          <w:rFonts w:ascii="Times New Roman" w:hAnsi="Times New Roman" w:cs="Times New Roman"/>
          <w:b/>
          <w:i/>
        </w:rPr>
        <w:t xml:space="preserve">Положения учетной политики Эмитента на 2014 - 2017 годы </w:t>
      </w:r>
      <w:r w:rsidRPr="00C07D44">
        <w:rPr>
          <w:rFonts w:ascii="Times New Roman" w:eastAsia="Times New Roman" w:hAnsi="Times New Roman" w:cs="Times New Roman"/>
          <w:b/>
          <w:i/>
          <w:lang w:eastAsia="ru-RU"/>
        </w:rPr>
        <w:t>приведены в Приложении 2 к настоящему Проспекту ценных бумаг.</w:t>
      </w:r>
    </w:p>
    <w:p w14:paraId="4B79E8B7" w14:textId="77777777" w:rsidR="004F4CFC" w:rsidRPr="00463660" w:rsidRDefault="004F4CFC" w:rsidP="0093245D">
      <w:pPr>
        <w:autoSpaceDE w:val="0"/>
        <w:autoSpaceDN w:val="0"/>
        <w:spacing w:after="0" w:line="240" w:lineRule="auto"/>
        <w:ind w:firstLine="567"/>
        <w:jc w:val="both"/>
        <w:rPr>
          <w:rFonts w:ascii="Times New Roman" w:hAnsi="Times New Roman" w:cs="Times New Roman"/>
          <w:b/>
          <w:i/>
        </w:rPr>
      </w:pPr>
    </w:p>
    <w:p w14:paraId="1EE1A22E" w14:textId="77777777" w:rsidR="00D11BC4" w:rsidRPr="00463660" w:rsidRDefault="00D11BC4" w:rsidP="00D11BC4">
      <w:pPr>
        <w:autoSpaceDE w:val="0"/>
        <w:autoSpaceDN w:val="0"/>
        <w:spacing w:after="0" w:line="240" w:lineRule="auto"/>
        <w:ind w:firstLine="567"/>
        <w:jc w:val="both"/>
        <w:rPr>
          <w:rFonts w:ascii="Times New Roman" w:hAnsi="Times New Roman" w:cs="Times New Roman"/>
          <w:sz w:val="24"/>
          <w:szCs w:val="24"/>
        </w:rPr>
      </w:pPr>
    </w:p>
    <w:p w14:paraId="51176F30"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66" w:name="Par3450"/>
      <w:bookmarkEnd w:id="66"/>
      <w:r w:rsidRPr="00463660">
        <w:rPr>
          <w:rFonts w:ascii="Times New Roman" w:hAnsi="Times New Roman" w:cs="Times New Roman"/>
          <w:b/>
          <w:sz w:val="24"/>
          <w:szCs w:val="24"/>
        </w:rPr>
        <w:t>7.5. Сведения об общей сумме экспорта, а также о доле, которую составляет экспорт в общем объеме продаж</w:t>
      </w:r>
    </w:p>
    <w:p w14:paraId="0B117249"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В случае если эмитент осуществляет продажу продукции и товаров и (или) выполняет работы, оказывает услуги за пределами Российской Федерации, указывается общая сумма доходов эмитента, полученных от экспорта продукции (товаров, работ, услуг), а также доля таких доходов в выручке от продаж, рассчитанная отдельно за каждый из трех последних завершенных отчетных лет, предшествующих дате утверждения проспекта ценных бумаг, или за каждый завершенный отчетный год, предшествующий дате утверждения проспекта ценных бумаг, если эмитент осуществляет свою деятельность менее трех лет, а также за последний завершенный отчетный период до даты утверждения проспекта ценных бумаг.</w:t>
      </w:r>
    </w:p>
    <w:p w14:paraId="375A18F0"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67B6E6E" w14:textId="77777777" w:rsidR="00C07D44" w:rsidRPr="00C07D44" w:rsidRDefault="00C07D44" w:rsidP="00C07D44">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bookmarkStart w:id="67" w:name="Par3454"/>
      <w:bookmarkEnd w:id="67"/>
      <w:r w:rsidRPr="00C07D44">
        <w:rPr>
          <w:rFonts w:ascii="Times New Roman" w:eastAsia="Times New Roman" w:hAnsi="Times New Roman" w:cs="Times New Roman"/>
          <w:lang w:eastAsia="ru-RU"/>
        </w:rPr>
        <w:t>Единица измерения:</w:t>
      </w:r>
      <w:r w:rsidRPr="00C07D44">
        <w:rPr>
          <w:rFonts w:ascii="Times New Roman" w:eastAsia="Times New Roman" w:hAnsi="Times New Roman" w:cs="Times New Roman"/>
          <w:b/>
          <w:bCs/>
          <w:i/>
          <w:iCs/>
          <w:lang w:eastAsia="ru-RU"/>
        </w:rPr>
        <w:t xml:space="preserve"> тыс. руб.</w:t>
      </w:r>
    </w:p>
    <w:p w14:paraId="18483121" w14:textId="77777777" w:rsidR="00C07D44" w:rsidRPr="00C07D44" w:rsidRDefault="00C07D44" w:rsidP="00C07D44">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9466" w:type="dxa"/>
        <w:tblLayout w:type="fixed"/>
        <w:tblCellMar>
          <w:left w:w="72" w:type="dxa"/>
          <w:right w:w="72" w:type="dxa"/>
        </w:tblCellMar>
        <w:tblLook w:val="0000" w:firstRow="0" w:lastRow="0" w:firstColumn="0" w:lastColumn="0" w:noHBand="0" w:noVBand="0"/>
      </w:tblPr>
      <w:tblGrid>
        <w:gridCol w:w="3946"/>
        <w:gridCol w:w="1360"/>
        <w:gridCol w:w="1360"/>
        <w:gridCol w:w="1400"/>
        <w:gridCol w:w="1400"/>
      </w:tblGrid>
      <w:tr w:rsidR="00C07D44" w:rsidRPr="00C07D44" w14:paraId="5D1EC847" w14:textId="77777777" w:rsidTr="00C07D44">
        <w:tc>
          <w:tcPr>
            <w:tcW w:w="3946" w:type="dxa"/>
            <w:tcBorders>
              <w:top w:val="double" w:sz="6" w:space="0" w:color="auto"/>
              <w:left w:val="double" w:sz="6" w:space="0" w:color="auto"/>
              <w:bottom w:val="single" w:sz="6" w:space="0" w:color="auto"/>
              <w:right w:val="single" w:sz="6" w:space="0" w:color="auto"/>
            </w:tcBorders>
          </w:tcPr>
          <w:p w14:paraId="24917730"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14:paraId="7B9628C0"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2014</w:t>
            </w:r>
          </w:p>
        </w:tc>
        <w:tc>
          <w:tcPr>
            <w:tcW w:w="1360" w:type="dxa"/>
            <w:tcBorders>
              <w:top w:val="double" w:sz="6" w:space="0" w:color="auto"/>
              <w:left w:val="single" w:sz="6" w:space="0" w:color="auto"/>
              <w:bottom w:val="single" w:sz="6" w:space="0" w:color="auto"/>
              <w:right w:val="single" w:sz="6" w:space="0" w:color="auto"/>
            </w:tcBorders>
          </w:tcPr>
          <w:p w14:paraId="4AA6566B"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2015</w:t>
            </w:r>
          </w:p>
        </w:tc>
        <w:tc>
          <w:tcPr>
            <w:tcW w:w="1400" w:type="dxa"/>
            <w:tcBorders>
              <w:top w:val="double" w:sz="6" w:space="0" w:color="auto"/>
              <w:left w:val="single" w:sz="6" w:space="0" w:color="auto"/>
              <w:bottom w:val="single" w:sz="6" w:space="0" w:color="auto"/>
              <w:right w:val="single" w:sz="6" w:space="0" w:color="auto"/>
            </w:tcBorders>
          </w:tcPr>
          <w:p w14:paraId="6A4E2CB2"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2016</w:t>
            </w:r>
          </w:p>
        </w:tc>
        <w:tc>
          <w:tcPr>
            <w:tcW w:w="1400" w:type="dxa"/>
            <w:tcBorders>
              <w:top w:val="double" w:sz="6" w:space="0" w:color="auto"/>
              <w:left w:val="single" w:sz="6" w:space="0" w:color="auto"/>
              <w:bottom w:val="single" w:sz="6" w:space="0" w:color="auto"/>
              <w:right w:val="double" w:sz="6" w:space="0" w:color="auto"/>
            </w:tcBorders>
          </w:tcPr>
          <w:p w14:paraId="5415A319"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C07D44">
              <w:rPr>
                <w:rFonts w:ascii="Times New Roman" w:eastAsia="Times New Roman" w:hAnsi="Times New Roman" w:cs="Times New Roman"/>
                <w:lang w:eastAsia="ru-RU"/>
              </w:rPr>
              <w:t>2017, 9мес</w:t>
            </w:r>
          </w:p>
        </w:tc>
      </w:tr>
      <w:tr w:rsidR="00C07D44" w:rsidRPr="00C07D44" w14:paraId="2E7839DA" w14:textId="77777777" w:rsidTr="00C07D44">
        <w:tc>
          <w:tcPr>
            <w:tcW w:w="3946" w:type="dxa"/>
            <w:tcBorders>
              <w:top w:val="single" w:sz="6" w:space="0" w:color="auto"/>
              <w:left w:val="double" w:sz="6" w:space="0" w:color="auto"/>
              <w:bottom w:val="single" w:sz="6" w:space="0" w:color="auto"/>
              <w:right w:val="single" w:sz="6" w:space="0" w:color="auto"/>
            </w:tcBorders>
          </w:tcPr>
          <w:p w14:paraId="00F62F9A" w14:textId="77777777" w:rsidR="00C07D44" w:rsidRPr="00C07D44" w:rsidRDefault="00C07D44" w:rsidP="005B5A55">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 xml:space="preserve">Общая сумма доходов </w:t>
            </w:r>
            <w:r w:rsidR="006208EB">
              <w:rPr>
                <w:rFonts w:ascii="Times New Roman" w:eastAsia="Times New Roman" w:hAnsi="Times New Roman" w:cs="Times New Roman"/>
                <w:b/>
                <w:i/>
                <w:lang w:eastAsia="ru-RU"/>
              </w:rPr>
              <w:t>Э</w:t>
            </w:r>
            <w:r w:rsidR="006208EB" w:rsidRPr="00C07D44">
              <w:rPr>
                <w:rFonts w:ascii="Times New Roman" w:eastAsia="Times New Roman" w:hAnsi="Times New Roman" w:cs="Times New Roman"/>
                <w:b/>
                <w:i/>
                <w:lang w:eastAsia="ru-RU"/>
              </w:rPr>
              <w:t>митента</w:t>
            </w:r>
            <w:r w:rsidRPr="00C07D44">
              <w:rPr>
                <w:rFonts w:ascii="Times New Roman" w:eastAsia="Times New Roman" w:hAnsi="Times New Roman" w:cs="Times New Roman"/>
                <w:b/>
                <w:i/>
                <w:lang w:eastAsia="ru-RU"/>
              </w:rPr>
              <w:t>, полученных от экспорта продукции (товаров, работ, услуг)</w:t>
            </w:r>
          </w:p>
        </w:tc>
        <w:tc>
          <w:tcPr>
            <w:tcW w:w="1360" w:type="dxa"/>
            <w:tcBorders>
              <w:top w:val="single" w:sz="6" w:space="0" w:color="auto"/>
              <w:left w:val="single" w:sz="6" w:space="0" w:color="auto"/>
              <w:bottom w:val="single" w:sz="6" w:space="0" w:color="auto"/>
              <w:right w:val="single" w:sz="6" w:space="0" w:color="auto"/>
            </w:tcBorders>
            <w:vAlign w:val="center"/>
          </w:tcPr>
          <w:p w14:paraId="7F8CD852"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7 505 771</w:t>
            </w:r>
          </w:p>
        </w:tc>
        <w:tc>
          <w:tcPr>
            <w:tcW w:w="1360" w:type="dxa"/>
            <w:tcBorders>
              <w:top w:val="single" w:sz="6" w:space="0" w:color="auto"/>
              <w:left w:val="single" w:sz="6" w:space="0" w:color="auto"/>
              <w:bottom w:val="single" w:sz="6" w:space="0" w:color="auto"/>
              <w:right w:val="single" w:sz="6" w:space="0" w:color="auto"/>
            </w:tcBorders>
            <w:vAlign w:val="center"/>
          </w:tcPr>
          <w:p w14:paraId="5953B687"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7 860 178</w:t>
            </w:r>
          </w:p>
        </w:tc>
        <w:tc>
          <w:tcPr>
            <w:tcW w:w="1400" w:type="dxa"/>
            <w:tcBorders>
              <w:top w:val="single" w:sz="6" w:space="0" w:color="auto"/>
              <w:left w:val="single" w:sz="6" w:space="0" w:color="auto"/>
              <w:bottom w:val="single" w:sz="6" w:space="0" w:color="auto"/>
              <w:right w:val="single" w:sz="6" w:space="0" w:color="auto"/>
            </w:tcBorders>
            <w:vAlign w:val="center"/>
          </w:tcPr>
          <w:p w14:paraId="7B8E3E45"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11 287 886</w:t>
            </w:r>
          </w:p>
        </w:tc>
        <w:tc>
          <w:tcPr>
            <w:tcW w:w="1400" w:type="dxa"/>
            <w:tcBorders>
              <w:top w:val="single" w:sz="6" w:space="0" w:color="auto"/>
              <w:left w:val="single" w:sz="6" w:space="0" w:color="auto"/>
              <w:bottom w:val="single" w:sz="6" w:space="0" w:color="auto"/>
              <w:right w:val="double" w:sz="6" w:space="0" w:color="auto"/>
            </w:tcBorders>
            <w:vAlign w:val="center"/>
          </w:tcPr>
          <w:p w14:paraId="1AF7C61E"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11 887 322</w:t>
            </w:r>
          </w:p>
        </w:tc>
      </w:tr>
      <w:tr w:rsidR="00C07D44" w:rsidRPr="00C07D44" w14:paraId="194B664A" w14:textId="77777777" w:rsidTr="00C07D44">
        <w:tc>
          <w:tcPr>
            <w:tcW w:w="3946" w:type="dxa"/>
            <w:tcBorders>
              <w:top w:val="single" w:sz="6" w:space="0" w:color="auto"/>
              <w:left w:val="double" w:sz="6" w:space="0" w:color="auto"/>
              <w:bottom w:val="double" w:sz="6" w:space="0" w:color="auto"/>
              <w:right w:val="single" w:sz="6" w:space="0" w:color="auto"/>
            </w:tcBorders>
          </w:tcPr>
          <w:p w14:paraId="55502893" w14:textId="77777777" w:rsidR="00C07D44" w:rsidRPr="00C07D44" w:rsidRDefault="00C07D44" w:rsidP="00C07D44">
            <w:pPr>
              <w:widowControl w:val="0"/>
              <w:autoSpaceDE w:val="0"/>
              <w:autoSpaceDN w:val="0"/>
              <w:adjustRightInd w:val="0"/>
              <w:spacing w:before="20" w:after="40" w:line="240" w:lineRule="auto"/>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Доля таких доходов в выручке от продаж %</w:t>
            </w:r>
          </w:p>
        </w:tc>
        <w:tc>
          <w:tcPr>
            <w:tcW w:w="1360" w:type="dxa"/>
            <w:tcBorders>
              <w:top w:val="single" w:sz="6" w:space="0" w:color="auto"/>
              <w:left w:val="single" w:sz="6" w:space="0" w:color="auto"/>
              <w:bottom w:val="double" w:sz="6" w:space="0" w:color="auto"/>
              <w:right w:val="single" w:sz="6" w:space="0" w:color="auto"/>
            </w:tcBorders>
            <w:vAlign w:val="center"/>
          </w:tcPr>
          <w:p w14:paraId="7F317B12"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hAnsi="Times New Roman" w:cs="Times New Roman"/>
                <w:b/>
                <w:i/>
              </w:rPr>
              <w:t>27,48</w:t>
            </w:r>
          </w:p>
        </w:tc>
        <w:tc>
          <w:tcPr>
            <w:tcW w:w="1360" w:type="dxa"/>
            <w:tcBorders>
              <w:top w:val="single" w:sz="6" w:space="0" w:color="auto"/>
              <w:left w:val="single" w:sz="6" w:space="0" w:color="auto"/>
              <w:bottom w:val="double" w:sz="6" w:space="0" w:color="auto"/>
              <w:right w:val="single" w:sz="6" w:space="0" w:color="auto"/>
            </w:tcBorders>
            <w:vAlign w:val="center"/>
          </w:tcPr>
          <w:p w14:paraId="284B626B"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22,58</w:t>
            </w:r>
          </w:p>
        </w:tc>
        <w:tc>
          <w:tcPr>
            <w:tcW w:w="1400" w:type="dxa"/>
            <w:tcBorders>
              <w:top w:val="single" w:sz="6" w:space="0" w:color="auto"/>
              <w:left w:val="single" w:sz="6" w:space="0" w:color="auto"/>
              <w:bottom w:val="double" w:sz="6" w:space="0" w:color="auto"/>
              <w:right w:val="single" w:sz="6" w:space="0" w:color="auto"/>
            </w:tcBorders>
            <w:vAlign w:val="center"/>
          </w:tcPr>
          <w:p w14:paraId="6F0B6687"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26,93</w:t>
            </w:r>
          </w:p>
        </w:tc>
        <w:tc>
          <w:tcPr>
            <w:tcW w:w="1400" w:type="dxa"/>
            <w:tcBorders>
              <w:top w:val="single" w:sz="6" w:space="0" w:color="auto"/>
              <w:left w:val="single" w:sz="6" w:space="0" w:color="auto"/>
              <w:bottom w:val="double" w:sz="6" w:space="0" w:color="auto"/>
              <w:right w:val="double" w:sz="6" w:space="0" w:color="auto"/>
            </w:tcBorders>
            <w:vAlign w:val="center"/>
          </w:tcPr>
          <w:p w14:paraId="23694A12" w14:textId="77777777" w:rsidR="00C07D44" w:rsidRPr="00C07D44" w:rsidRDefault="00C07D44" w:rsidP="00C07D44">
            <w:pPr>
              <w:widowControl w:val="0"/>
              <w:autoSpaceDE w:val="0"/>
              <w:autoSpaceDN w:val="0"/>
              <w:adjustRightInd w:val="0"/>
              <w:spacing w:before="20" w:after="4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30,73</w:t>
            </w:r>
          </w:p>
        </w:tc>
      </w:tr>
    </w:tbl>
    <w:p w14:paraId="7C9FDEE0" w14:textId="77777777" w:rsidR="00C07D44" w:rsidRDefault="00C07D44"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1C3627D8" w14:textId="77777777" w:rsidR="00FC753F" w:rsidRPr="00C07D44" w:rsidRDefault="00FC753F" w:rsidP="00C07D44">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03193B05"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64A355AB" w14:textId="3AE1CA43"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7.6. Сведения о существенных изменениях, произошедших в составе имущества эмитента после даты окончания последнего завершенного отчетного года</w:t>
      </w:r>
    </w:p>
    <w:p w14:paraId="691A76E8"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hAnsi="Times New Roman" w:cs="Times New Roman"/>
        </w:rPr>
      </w:pPr>
      <w:bookmarkStart w:id="68" w:name="Par3462"/>
      <w:bookmarkEnd w:id="68"/>
      <w:r w:rsidRPr="00C07D44">
        <w:rPr>
          <w:rFonts w:ascii="Times New Roman" w:hAnsi="Times New Roman" w:cs="Times New Roman"/>
        </w:rPr>
        <w:t>Указываются сведения о существенных изменениях в составе имущества эмитента, произошедших после даты окончания последнего завершенного отчетного года, годовая бухгалтерская (финансовая) отчетность за который представлена в проспекте ценных бумаг, и до даты утверждения проспекта ценных бумаг.</w:t>
      </w:r>
    </w:p>
    <w:p w14:paraId="375090CD" w14:textId="77777777" w:rsidR="00C07D44" w:rsidRPr="00C07D44" w:rsidRDefault="00C07D44" w:rsidP="00C07D44">
      <w:pPr>
        <w:widowControl w:val="0"/>
        <w:autoSpaceDE w:val="0"/>
        <w:autoSpaceDN w:val="0"/>
        <w:adjustRightInd w:val="0"/>
        <w:spacing w:before="20" w:after="40" w:line="240" w:lineRule="auto"/>
        <w:ind w:left="200"/>
        <w:jc w:val="both"/>
        <w:rPr>
          <w:rFonts w:ascii="Times New Roman" w:eastAsia="Times New Roman" w:hAnsi="Times New Roman" w:cs="Times New Roman"/>
          <w:sz w:val="24"/>
          <w:szCs w:val="24"/>
          <w:lang w:eastAsia="ru-RU"/>
        </w:rPr>
      </w:pPr>
    </w:p>
    <w:p w14:paraId="28CFDF3E"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6208EB">
        <w:rPr>
          <w:rFonts w:ascii="Times New Roman" w:eastAsia="Times New Roman" w:hAnsi="Times New Roman" w:cs="Times New Roman"/>
          <w:b/>
          <w:i/>
          <w:lang w:eastAsia="ru-RU"/>
        </w:rPr>
        <w:t>Э</w:t>
      </w:r>
      <w:r w:rsidR="006208EB" w:rsidRPr="00FC753F">
        <w:rPr>
          <w:rFonts w:ascii="Times New Roman" w:eastAsia="Times New Roman" w:hAnsi="Times New Roman" w:cs="Times New Roman"/>
          <w:b/>
          <w:i/>
          <w:lang w:eastAsia="ru-RU"/>
        </w:rPr>
        <w:t>митента</w:t>
      </w:r>
    </w:p>
    <w:p w14:paraId="49B40E09"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1B8B582C" w14:textId="77777777" w:rsidR="00D60781"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Полувагоны </w:t>
      </w:r>
    </w:p>
    <w:p w14:paraId="4BC24ED9"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покупка</w:t>
      </w:r>
    </w:p>
    <w:p w14:paraId="7857C3E1"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26.06.2017</w:t>
      </w:r>
    </w:p>
    <w:p w14:paraId="5A0281E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328 500</w:t>
      </w:r>
    </w:p>
    <w:p w14:paraId="2D3E5BC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4C549BFE"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64F134E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6208EB">
        <w:rPr>
          <w:rFonts w:ascii="Times New Roman" w:eastAsia="Times New Roman" w:hAnsi="Times New Roman" w:cs="Times New Roman"/>
          <w:b/>
          <w:i/>
          <w:lang w:eastAsia="ru-RU"/>
        </w:rPr>
        <w:t>Э</w:t>
      </w:r>
      <w:r w:rsidR="006208EB" w:rsidRPr="00FC753F">
        <w:rPr>
          <w:rFonts w:ascii="Times New Roman" w:eastAsia="Times New Roman" w:hAnsi="Times New Roman" w:cs="Times New Roman"/>
          <w:b/>
          <w:i/>
          <w:lang w:eastAsia="ru-RU"/>
        </w:rPr>
        <w:t>митента</w:t>
      </w:r>
    </w:p>
    <w:p w14:paraId="1487E674"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3CA0A3C4"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Полувагоны в количестве</w:t>
      </w:r>
    </w:p>
    <w:p w14:paraId="79B775CF"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покупка</w:t>
      </w:r>
    </w:p>
    <w:p w14:paraId="0E2F7DB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25.10.2017</w:t>
      </w:r>
    </w:p>
    <w:p w14:paraId="4EF67E2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4 300</w:t>
      </w:r>
    </w:p>
    <w:p w14:paraId="6153034C"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48B265FB"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7EFF332F"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6208EB">
        <w:rPr>
          <w:rFonts w:ascii="Times New Roman" w:eastAsia="Times New Roman" w:hAnsi="Times New Roman" w:cs="Times New Roman"/>
          <w:b/>
          <w:i/>
          <w:lang w:eastAsia="ru-RU"/>
        </w:rPr>
        <w:t>Э</w:t>
      </w:r>
      <w:r w:rsidR="006208EB" w:rsidRPr="00FC753F">
        <w:rPr>
          <w:rFonts w:ascii="Times New Roman" w:eastAsia="Times New Roman" w:hAnsi="Times New Roman" w:cs="Times New Roman"/>
          <w:b/>
          <w:i/>
          <w:lang w:eastAsia="ru-RU"/>
        </w:rPr>
        <w:t>митента</w:t>
      </w:r>
    </w:p>
    <w:p w14:paraId="1F5B8C96"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162D095F" w14:textId="77777777" w:rsidR="0099408C"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Полувагоны </w:t>
      </w:r>
    </w:p>
    <w:p w14:paraId="58CD41C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покупка</w:t>
      </w:r>
    </w:p>
    <w:p w14:paraId="5562297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Дата наступления изменения:</w:t>
      </w:r>
      <w:r w:rsidRPr="00FC753F">
        <w:rPr>
          <w:rFonts w:ascii="Times New Roman" w:eastAsia="Times New Roman" w:hAnsi="Times New Roman" w:cs="Times New Roman"/>
          <w:b/>
          <w:i/>
          <w:lang w:eastAsia="ru-RU"/>
        </w:rPr>
        <w:t xml:space="preserve"> 02.11.2017</w:t>
      </w:r>
    </w:p>
    <w:p w14:paraId="31DDABD3"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10 033</w:t>
      </w:r>
    </w:p>
    <w:p w14:paraId="20157F38"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73BE3858"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6384803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6D381F70"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1D1AFAE2" w14:textId="77777777" w:rsidR="0099408C"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Фитинговые платформы </w:t>
      </w:r>
    </w:p>
    <w:p w14:paraId="2F1778DC"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покупка</w:t>
      </w:r>
    </w:p>
    <w:p w14:paraId="328451B6"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13.08.2017</w:t>
      </w:r>
    </w:p>
    <w:p w14:paraId="193F790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21 450</w:t>
      </w:r>
    </w:p>
    <w:p w14:paraId="3312C714"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726C1351"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372E0E73"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7CED2DB6"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31FF9A73" w14:textId="77777777" w:rsidR="0099408C"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Фитинговые платформы </w:t>
      </w:r>
    </w:p>
    <w:p w14:paraId="35D50705"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lastRenderedPageBreak/>
        <w:t xml:space="preserve">Основание для изменения: </w:t>
      </w:r>
      <w:r w:rsidRPr="00FC753F">
        <w:rPr>
          <w:rFonts w:ascii="Times New Roman" w:eastAsia="Times New Roman" w:hAnsi="Times New Roman" w:cs="Times New Roman"/>
          <w:b/>
          <w:i/>
          <w:lang w:eastAsia="ru-RU"/>
        </w:rPr>
        <w:t>покупка</w:t>
      </w:r>
    </w:p>
    <w:p w14:paraId="487B0B1B"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01.09.2017</w:t>
      </w:r>
    </w:p>
    <w:p w14:paraId="3365DECE"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95 550</w:t>
      </w:r>
    </w:p>
    <w:p w14:paraId="66215010"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27095DB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2D5DF30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Приобретение в состав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08412571"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464627FB" w14:textId="77777777" w:rsidR="000C40E5"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Фитинговые платформы </w:t>
      </w:r>
    </w:p>
    <w:p w14:paraId="0C78B06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покупка</w:t>
      </w:r>
    </w:p>
    <w:p w14:paraId="0D147906"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14.11.2017</w:t>
      </w:r>
    </w:p>
    <w:p w14:paraId="65739C9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приобретения имущества: </w:t>
      </w:r>
      <w:r w:rsidRPr="00FC753F">
        <w:rPr>
          <w:rFonts w:ascii="Times New Roman" w:eastAsia="Times New Roman" w:hAnsi="Times New Roman" w:cs="Times New Roman"/>
          <w:b/>
          <w:i/>
          <w:lang w:eastAsia="ru-RU"/>
        </w:rPr>
        <w:t>19 500</w:t>
      </w:r>
    </w:p>
    <w:p w14:paraId="1F4B3CA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24628672"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72CC8A98"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Выбытие из состава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2BEDD87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5E970335"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Полувагоны </w:t>
      </w:r>
    </w:p>
    <w:p w14:paraId="6262F340"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продажа</w:t>
      </w:r>
    </w:p>
    <w:p w14:paraId="091AC6C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10.02.2015</w:t>
      </w:r>
    </w:p>
    <w:p w14:paraId="634882A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Балансовая стоимость выбывшего имущества: </w:t>
      </w:r>
      <w:r w:rsidRPr="00FC753F">
        <w:rPr>
          <w:rFonts w:ascii="Times New Roman" w:eastAsia="Times New Roman" w:hAnsi="Times New Roman" w:cs="Times New Roman"/>
          <w:b/>
          <w:i/>
          <w:lang w:eastAsia="ru-RU"/>
        </w:rPr>
        <w:t>385</w:t>
      </w:r>
    </w:p>
    <w:p w14:paraId="6FCA2480"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38E733CB"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отчуждения имущества: </w:t>
      </w:r>
      <w:r w:rsidRPr="00FC753F">
        <w:rPr>
          <w:rFonts w:ascii="Times New Roman" w:eastAsia="Times New Roman" w:hAnsi="Times New Roman" w:cs="Times New Roman"/>
          <w:b/>
          <w:i/>
          <w:lang w:eastAsia="ru-RU"/>
        </w:rPr>
        <w:t>1 320</w:t>
      </w:r>
    </w:p>
    <w:p w14:paraId="18BABEC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r w:rsidRPr="00FC753F">
        <w:rPr>
          <w:rFonts w:ascii="Times New Roman" w:eastAsia="Times New Roman" w:hAnsi="Times New Roman" w:cs="Times New Roman"/>
          <w:lang w:eastAsia="ru-RU"/>
        </w:rPr>
        <w:t>.</w:t>
      </w:r>
    </w:p>
    <w:p w14:paraId="4F367FF6"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78D7D0C3"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Выбытие из состава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0A70C539"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234AE344" w14:textId="77777777" w:rsidR="0099408C"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Полувагоны </w:t>
      </w:r>
    </w:p>
    <w:p w14:paraId="0AFD6D1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списание по причине исключения из инвентаря в связи с повреждением вагонов (сход вагонов)</w:t>
      </w:r>
    </w:p>
    <w:p w14:paraId="374EC67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07.09.2017</w:t>
      </w:r>
    </w:p>
    <w:p w14:paraId="6420F5DC"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Балансовая стоимость выбывшего имущества: </w:t>
      </w:r>
      <w:r w:rsidRPr="00FC753F">
        <w:rPr>
          <w:rFonts w:ascii="Times New Roman" w:eastAsia="Times New Roman" w:hAnsi="Times New Roman" w:cs="Times New Roman"/>
          <w:b/>
          <w:i/>
          <w:lang w:eastAsia="ru-RU"/>
        </w:rPr>
        <w:t>4 074</w:t>
      </w:r>
    </w:p>
    <w:p w14:paraId="5F84D3F5"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05C45272"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Цена отчуждения имущества: </w:t>
      </w:r>
      <w:r w:rsidRPr="00FC753F">
        <w:rPr>
          <w:rFonts w:ascii="Times New Roman" w:eastAsia="Times New Roman" w:hAnsi="Times New Roman" w:cs="Times New Roman"/>
          <w:b/>
          <w:i/>
          <w:lang w:eastAsia="ru-RU"/>
        </w:rPr>
        <w:t>0</w:t>
      </w:r>
    </w:p>
    <w:p w14:paraId="579B9D3B"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07EBB4A8"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787E4ACC"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Содержание изменения: </w:t>
      </w:r>
      <w:r w:rsidRPr="00FC753F">
        <w:rPr>
          <w:rFonts w:ascii="Times New Roman" w:eastAsia="Times New Roman" w:hAnsi="Times New Roman" w:cs="Times New Roman"/>
          <w:b/>
          <w:i/>
          <w:lang w:eastAsia="ru-RU"/>
        </w:rPr>
        <w:t xml:space="preserve">Выбытие из состава имущества </w:t>
      </w:r>
      <w:r w:rsidR="00D7263B">
        <w:rPr>
          <w:rFonts w:ascii="Times New Roman" w:eastAsia="Times New Roman" w:hAnsi="Times New Roman" w:cs="Times New Roman"/>
          <w:b/>
          <w:i/>
          <w:lang w:eastAsia="ru-RU"/>
        </w:rPr>
        <w:t>Э</w:t>
      </w:r>
      <w:r w:rsidR="00D7263B" w:rsidRPr="00FC753F">
        <w:rPr>
          <w:rFonts w:ascii="Times New Roman" w:eastAsia="Times New Roman" w:hAnsi="Times New Roman" w:cs="Times New Roman"/>
          <w:b/>
          <w:i/>
          <w:lang w:eastAsia="ru-RU"/>
        </w:rPr>
        <w:t>митента</w:t>
      </w:r>
    </w:p>
    <w:p w14:paraId="2008760A"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Вид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Подвижной состав</w:t>
      </w:r>
    </w:p>
    <w:p w14:paraId="7FA50FE8"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Краткое описание имущества (объекта недвижимого имущества), которое выбыло из состава (приобретено в состав) имущества эмитента: </w:t>
      </w:r>
      <w:r w:rsidRPr="00FC753F">
        <w:rPr>
          <w:rFonts w:ascii="Times New Roman" w:eastAsia="Times New Roman" w:hAnsi="Times New Roman" w:cs="Times New Roman"/>
          <w:b/>
          <w:i/>
          <w:lang w:eastAsia="ru-RU"/>
        </w:rPr>
        <w:t xml:space="preserve">Полувагоны </w:t>
      </w:r>
    </w:p>
    <w:p w14:paraId="7A6032E9"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Основание для изменения: </w:t>
      </w:r>
      <w:r w:rsidRPr="00FC753F">
        <w:rPr>
          <w:rFonts w:ascii="Times New Roman" w:eastAsia="Times New Roman" w:hAnsi="Times New Roman" w:cs="Times New Roman"/>
          <w:b/>
          <w:i/>
          <w:lang w:eastAsia="ru-RU"/>
        </w:rPr>
        <w:t>списание по причине исключения из инвентаря в связи с повреждением вагона (сход вагона)</w:t>
      </w:r>
    </w:p>
    <w:p w14:paraId="578E09C2"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Дата наступления изменения: </w:t>
      </w:r>
      <w:r w:rsidRPr="00FC753F">
        <w:rPr>
          <w:rFonts w:ascii="Times New Roman" w:eastAsia="Times New Roman" w:hAnsi="Times New Roman" w:cs="Times New Roman"/>
          <w:b/>
          <w:i/>
          <w:lang w:eastAsia="ru-RU"/>
        </w:rPr>
        <w:t>24.10.2017</w:t>
      </w:r>
    </w:p>
    <w:p w14:paraId="7F192DB7"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Балансовая стоимость выбывшего имущества: </w:t>
      </w:r>
      <w:r w:rsidRPr="00FC753F">
        <w:rPr>
          <w:rFonts w:ascii="Times New Roman" w:eastAsia="Times New Roman" w:hAnsi="Times New Roman" w:cs="Times New Roman"/>
          <w:b/>
          <w:i/>
          <w:lang w:eastAsia="ru-RU"/>
        </w:rPr>
        <w:t>1 429</w:t>
      </w:r>
    </w:p>
    <w:p w14:paraId="03FBC84F"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6D4037DE"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lang w:eastAsia="ru-RU"/>
        </w:rPr>
        <w:t xml:space="preserve">Цена отчуждения имущества: </w:t>
      </w:r>
      <w:r w:rsidRPr="00FC753F">
        <w:rPr>
          <w:rFonts w:ascii="Times New Roman" w:eastAsia="Times New Roman" w:hAnsi="Times New Roman" w:cs="Times New Roman"/>
          <w:b/>
          <w:i/>
          <w:lang w:eastAsia="ru-RU"/>
        </w:rPr>
        <w:t>0</w:t>
      </w:r>
    </w:p>
    <w:p w14:paraId="53AC3031"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Единица измерения: </w:t>
      </w:r>
      <w:r w:rsidRPr="00FC753F">
        <w:rPr>
          <w:rFonts w:ascii="Times New Roman" w:eastAsia="Times New Roman" w:hAnsi="Times New Roman" w:cs="Times New Roman"/>
          <w:b/>
          <w:i/>
          <w:lang w:eastAsia="ru-RU"/>
        </w:rPr>
        <w:t>тыс. руб.</w:t>
      </w:r>
    </w:p>
    <w:p w14:paraId="0FC19B0D"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p>
    <w:p w14:paraId="1165EDA2"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lang w:eastAsia="ru-RU"/>
        </w:rPr>
      </w:pPr>
      <w:r w:rsidRPr="00FC753F">
        <w:rPr>
          <w:rFonts w:ascii="Times New Roman" w:eastAsia="Times New Roman" w:hAnsi="Times New Roman" w:cs="Times New Roman"/>
          <w:lang w:eastAsia="ru-RU"/>
        </w:rPr>
        <w:t xml:space="preserve">Дополнительная информация: </w:t>
      </w:r>
      <w:r w:rsidRPr="00FC753F">
        <w:rPr>
          <w:rFonts w:ascii="Times New Roman" w:eastAsia="Times New Roman" w:hAnsi="Times New Roman" w:cs="Times New Roman"/>
          <w:b/>
          <w:i/>
          <w:lang w:eastAsia="ru-RU"/>
        </w:rPr>
        <w:t>нет</w:t>
      </w:r>
    </w:p>
    <w:p w14:paraId="0E5A2444" w14:textId="77777777" w:rsidR="00FC753F" w:rsidRPr="00FC753F" w:rsidRDefault="00FC753F" w:rsidP="00FC753F">
      <w:pPr>
        <w:widowControl w:val="0"/>
        <w:autoSpaceDE w:val="0"/>
        <w:autoSpaceDN w:val="0"/>
        <w:adjustRightInd w:val="0"/>
        <w:spacing w:after="0" w:line="240" w:lineRule="auto"/>
        <w:ind w:left="200"/>
        <w:jc w:val="both"/>
        <w:rPr>
          <w:rFonts w:ascii="Times New Roman" w:eastAsia="Times New Roman" w:hAnsi="Times New Roman" w:cs="Times New Roman"/>
          <w:b/>
          <w:i/>
          <w:lang w:eastAsia="ru-RU"/>
        </w:rPr>
      </w:pPr>
      <w:r w:rsidRPr="00FC753F">
        <w:rPr>
          <w:rFonts w:ascii="Times New Roman" w:eastAsia="Times New Roman" w:hAnsi="Times New Roman" w:cs="Times New Roman"/>
          <w:b/>
          <w:i/>
          <w:lang w:eastAsia="ru-RU"/>
        </w:rPr>
        <w:t>Цена приобретения и цена отчуждения имущества указаны без налогов и сборов, предусмотренных законодательством РФ и без учета комиссионного вознаграждения</w:t>
      </w:r>
    </w:p>
    <w:p w14:paraId="332DF1F6" w14:textId="71B5D75D" w:rsidR="00FC753F" w:rsidRDefault="00FC753F" w:rsidP="00FC753F">
      <w:pPr>
        <w:rPr>
          <w:rFonts w:ascii="Calibri" w:eastAsia="Calibri" w:hAnsi="Calibri" w:cs="Times New Roman"/>
        </w:rPr>
      </w:pPr>
    </w:p>
    <w:p w14:paraId="6814096A" w14:textId="77777777" w:rsidR="000325E0" w:rsidRPr="00FC753F" w:rsidRDefault="000325E0" w:rsidP="00FC753F">
      <w:pPr>
        <w:rPr>
          <w:rFonts w:ascii="Calibri" w:eastAsia="Calibri" w:hAnsi="Calibri" w:cs="Times New Roman"/>
        </w:rPr>
      </w:pPr>
    </w:p>
    <w:p w14:paraId="04A8391F" w14:textId="77777777" w:rsidR="0029260B" w:rsidRPr="00463660" w:rsidRDefault="0029260B" w:rsidP="000A1CBA">
      <w:pPr>
        <w:widowControl w:val="0"/>
        <w:autoSpaceDE w:val="0"/>
        <w:autoSpaceDN w:val="0"/>
        <w:adjustRightInd w:val="0"/>
        <w:spacing w:before="20" w:after="40" w:line="240" w:lineRule="auto"/>
        <w:ind w:left="200"/>
        <w:jc w:val="both"/>
        <w:rPr>
          <w:rFonts w:ascii="Times New Roman" w:eastAsia="Times New Roman" w:hAnsi="Times New Roman" w:cs="Times New Roman"/>
          <w:sz w:val="24"/>
          <w:szCs w:val="24"/>
          <w:lang w:eastAsia="ru-RU"/>
        </w:rPr>
      </w:pPr>
    </w:p>
    <w:p w14:paraId="44A40A1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p>
    <w:p w14:paraId="642303AB"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Указываются сведения об участии эмитента в судебных процессах в качестве истца либо ответчика (с указанием наложенных на ответчика судебным органом санкций) в случае, если такое участие может существенно отразиться на финансово-хозяйственной деятельности эмитента. Сведения раскрываются за три последних завершенных отчетных года, предшествующих дате утверждения проспекта ценных бумаг, либо за каждый завершенный отчетный год, если эмитент осуществляет свою деятельность менее трех лет.</w:t>
      </w:r>
    </w:p>
    <w:p w14:paraId="2E509AA1" w14:textId="77777777" w:rsidR="009323FD" w:rsidRDefault="009323FD" w:rsidP="00A35FCA">
      <w:pPr>
        <w:widowControl w:val="0"/>
        <w:autoSpaceDE w:val="0"/>
        <w:autoSpaceDN w:val="0"/>
        <w:adjustRightInd w:val="0"/>
        <w:spacing w:before="20" w:after="40" w:line="240" w:lineRule="auto"/>
        <w:ind w:firstLine="540"/>
        <w:jc w:val="both"/>
        <w:rPr>
          <w:rFonts w:ascii="Times New Roman" w:eastAsia="Times New Roman" w:hAnsi="Times New Roman" w:cs="Times New Roman"/>
          <w:b/>
          <w:bCs/>
          <w:i/>
          <w:iCs/>
          <w:lang w:eastAsia="ru-RU"/>
        </w:rPr>
      </w:pPr>
    </w:p>
    <w:p w14:paraId="6548CE5B" w14:textId="04E82BA1" w:rsidR="00A35FCA" w:rsidRPr="00463660" w:rsidRDefault="00A35FCA" w:rsidP="00A35FCA">
      <w:pPr>
        <w:widowControl w:val="0"/>
        <w:autoSpaceDE w:val="0"/>
        <w:autoSpaceDN w:val="0"/>
        <w:adjustRightInd w:val="0"/>
        <w:spacing w:before="20" w:after="40" w:line="240" w:lineRule="auto"/>
        <w:ind w:firstLine="540"/>
        <w:jc w:val="both"/>
        <w:rPr>
          <w:rFonts w:ascii="Times New Roman" w:eastAsia="Times New Roman" w:hAnsi="Times New Roman" w:cs="Times New Roman"/>
          <w:lang w:eastAsia="ru-RU"/>
        </w:rPr>
      </w:pPr>
      <w:r w:rsidRPr="00463660">
        <w:rPr>
          <w:rFonts w:ascii="Times New Roman" w:eastAsia="Times New Roman" w:hAnsi="Times New Roman" w:cs="Times New Roman"/>
          <w:b/>
          <w:bCs/>
          <w:i/>
          <w:iCs/>
          <w:lang w:eastAsia="ru-RU"/>
        </w:rPr>
        <w:t xml:space="preserve">Эмитент </w:t>
      </w:r>
      <w:r w:rsidR="00940BBF" w:rsidRPr="00463660">
        <w:rPr>
          <w:rFonts w:ascii="Times New Roman" w:eastAsia="Times New Roman" w:hAnsi="Times New Roman" w:cs="Times New Roman"/>
          <w:b/>
          <w:bCs/>
          <w:i/>
          <w:iCs/>
          <w:lang w:eastAsia="ru-RU"/>
        </w:rPr>
        <w:t xml:space="preserve">в рассматриваемом периоде </w:t>
      </w:r>
      <w:r w:rsidRPr="00463660">
        <w:rPr>
          <w:rFonts w:ascii="Times New Roman" w:eastAsia="Times New Roman" w:hAnsi="Times New Roman" w:cs="Times New Roman"/>
          <w:b/>
          <w:bCs/>
          <w:i/>
          <w:iCs/>
          <w:lang w:eastAsia="ru-RU"/>
        </w:rPr>
        <w:t xml:space="preserve">не участвовал/не участвует в </w:t>
      </w:r>
      <w:r w:rsidR="009323FD">
        <w:rPr>
          <w:rFonts w:ascii="Times New Roman" w:eastAsia="Times New Roman" w:hAnsi="Times New Roman" w:cs="Times New Roman"/>
          <w:b/>
          <w:bCs/>
          <w:i/>
          <w:iCs/>
          <w:lang w:eastAsia="ru-RU"/>
        </w:rPr>
        <w:t xml:space="preserve">иных </w:t>
      </w:r>
      <w:r w:rsidRPr="00463660">
        <w:rPr>
          <w:rFonts w:ascii="Times New Roman" w:eastAsia="Times New Roman" w:hAnsi="Times New Roman" w:cs="Times New Roman"/>
          <w:b/>
          <w:bCs/>
          <w:i/>
          <w:iCs/>
          <w:lang w:eastAsia="ru-RU"/>
        </w:rPr>
        <w:t xml:space="preserve">судебных процессах, которые отразились/могут </w:t>
      </w:r>
      <w:r w:rsidR="008B47DB" w:rsidRPr="00463660">
        <w:rPr>
          <w:rFonts w:ascii="Times New Roman" w:eastAsia="Times New Roman" w:hAnsi="Times New Roman" w:cs="Times New Roman"/>
          <w:b/>
          <w:bCs/>
          <w:i/>
          <w:iCs/>
          <w:lang w:eastAsia="ru-RU"/>
        </w:rPr>
        <w:t xml:space="preserve">существенно </w:t>
      </w:r>
      <w:r w:rsidRPr="00463660">
        <w:rPr>
          <w:rFonts w:ascii="Times New Roman" w:eastAsia="Times New Roman" w:hAnsi="Times New Roman" w:cs="Times New Roman"/>
          <w:b/>
          <w:bCs/>
          <w:i/>
          <w:iCs/>
          <w:lang w:eastAsia="ru-RU"/>
        </w:rPr>
        <w:t>отразиться на финансово-хозяйственной деятельности.</w:t>
      </w:r>
    </w:p>
    <w:p w14:paraId="352157EB" w14:textId="77777777" w:rsidR="00D11BC4" w:rsidRPr="00463660" w:rsidRDefault="00D11BC4" w:rsidP="00D11BC4">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5B36AA8F" w14:textId="77777777" w:rsidR="000D41D1" w:rsidRDefault="000D41D1">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bookmarkStart w:id="69" w:name="Par3465"/>
      <w:bookmarkEnd w:id="69"/>
    </w:p>
    <w:p w14:paraId="5B3A2822" w14:textId="77777777" w:rsidR="000D41D1" w:rsidRDefault="000D41D1">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612287AD"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04BBE433"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72E1EAB"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F5B4B0D"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6C5B361E"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02381B9B"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D87C2C7"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C48325A"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8C059F3"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6477C0C"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F6E97C0"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0C06DD9"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1431A84"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65CF706"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577D5614"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E5C203E"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F4DE8B4"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5AE516BC"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1A5FFDE"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855ABC1"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09AB0F97"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0281CCBB"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897D03D"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031C97BF"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7AF62DDC"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514A48F5"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29DDCF79" w14:textId="77777777" w:rsidR="00275730" w:rsidRDefault="0027573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D6D2116"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E9B1173"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3DF9350E"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1C75307B"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56D1A2B8"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35C43FC" w14:textId="77777777" w:rsidR="00FE0FA0" w:rsidRDefault="00FE0FA0">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p>
    <w:p w14:paraId="45A8FDE7"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r w:rsidRPr="00463660">
        <w:rPr>
          <w:rFonts w:ascii="Times New Roman" w:hAnsi="Times New Roman" w:cs="Times New Roman"/>
          <w:b/>
          <w:sz w:val="28"/>
          <w:szCs w:val="28"/>
        </w:rPr>
        <w:t>Раздел VIII. Сведения о размещаемых эмиссионных ценных бумагах, а также об объеме, о сроке, об условиях и о порядке их размещения</w:t>
      </w:r>
    </w:p>
    <w:p w14:paraId="7F215B35"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3DB50DB8" w14:textId="77777777" w:rsidR="0050017B" w:rsidRPr="00463660" w:rsidRDefault="00B15163" w:rsidP="005E6119">
      <w:pPr>
        <w:widowControl w:val="0"/>
        <w:autoSpaceDE w:val="0"/>
        <w:autoSpaceDN w:val="0"/>
        <w:adjustRightInd w:val="0"/>
        <w:spacing w:after="0" w:line="240" w:lineRule="auto"/>
        <w:ind w:firstLine="540"/>
        <w:jc w:val="both"/>
        <w:outlineLvl w:val="3"/>
        <w:rPr>
          <w:rFonts w:ascii="Times New Roman" w:hAnsi="Times New Roman" w:cs="Times New Roman"/>
          <w:b/>
        </w:rPr>
      </w:pPr>
      <w:bookmarkStart w:id="70" w:name="Par3467"/>
      <w:bookmarkEnd w:id="70"/>
      <w:r w:rsidRPr="00463660">
        <w:rPr>
          <w:rFonts w:ascii="Times New Roman" w:hAnsi="Times New Roman" w:cs="Times New Roman"/>
          <w:b/>
        </w:rPr>
        <w:t>8.</w:t>
      </w:r>
      <w:r w:rsidR="0050017B" w:rsidRPr="00463660">
        <w:rPr>
          <w:rFonts w:ascii="Times New Roman" w:hAnsi="Times New Roman" w:cs="Times New Roman"/>
          <w:b/>
        </w:rPr>
        <w:t>1. Вид, категория (тип) ценных бумаг</w:t>
      </w:r>
    </w:p>
    <w:p w14:paraId="65DC2348" w14:textId="77777777" w:rsidR="005D2480" w:rsidRPr="00463660" w:rsidRDefault="005D2480" w:rsidP="005D2480">
      <w:pPr>
        <w:autoSpaceDE w:val="0"/>
        <w:autoSpaceDN w:val="0"/>
        <w:adjustRightInd w:val="0"/>
        <w:spacing w:after="0" w:line="240" w:lineRule="auto"/>
        <w:ind w:firstLine="539"/>
        <w:jc w:val="both"/>
        <w:rPr>
          <w:rFonts w:ascii="Times New Roman" w:eastAsia="Times New Roman" w:hAnsi="Times New Roman" w:cs="Times New Roman"/>
        </w:rPr>
      </w:pPr>
      <w:r w:rsidRPr="00463660">
        <w:rPr>
          <w:rFonts w:ascii="Times New Roman" w:eastAsia="Times New Roman" w:hAnsi="Times New Roman" w:cs="Times New Roman"/>
        </w:rPr>
        <w:t xml:space="preserve">Вид ценных бумаг - облигации (на предъявителя), серия и иные идентификационные признаки биржевых облигаций, размещаемых в рамках программы биржевых облигаций (неконвертируемые, процентные, дисконтные и т.п.): </w:t>
      </w:r>
    </w:p>
    <w:p w14:paraId="49428062" w14:textId="77777777" w:rsidR="005D2480" w:rsidRPr="00463660" w:rsidRDefault="005D2480" w:rsidP="005D2480">
      <w:pPr>
        <w:autoSpaceDE w:val="0"/>
        <w:autoSpaceDN w:val="0"/>
        <w:adjustRightInd w:val="0"/>
        <w:spacing w:after="0" w:line="240" w:lineRule="auto"/>
        <w:ind w:firstLine="539"/>
        <w:jc w:val="both"/>
        <w:rPr>
          <w:rFonts w:ascii="Times New Roman" w:eastAsia="Times New Roman" w:hAnsi="Times New Roman" w:cs="Times New Roman"/>
        </w:rPr>
      </w:pPr>
    </w:p>
    <w:p w14:paraId="174419C7" w14:textId="77777777" w:rsidR="00F90D1D" w:rsidRPr="00F90D1D" w:rsidRDefault="00F90D1D" w:rsidP="00F90D1D">
      <w:pPr>
        <w:autoSpaceDE w:val="0"/>
        <w:autoSpaceDN w:val="0"/>
        <w:adjustRightInd w:val="0"/>
        <w:spacing w:after="0" w:line="240" w:lineRule="auto"/>
        <w:ind w:firstLine="539"/>
        <w:jc w:val="both"/>
        <w:rPr>
          <w:rFonts w:ascii="Times New Roman" w:eastAsia="Times New Roman" w:hAnsi="Times New Roman" w:cs="Times New Roman"/>
        </w:rPr>
      </w:pPr>
      <w:r w:rsidRPr="00F90D1D">
        <w:rPr>
          <w:rFonts w:ascii="Times New Roman" w:eastAsia="Times New Roman" w:hAnsi="Times New Roman" w:cs="Times New Roman"/>
        </w:rPr>
        <w:t>Вид ценных бумаг:</w:t>
      </w:r>
      <w:r w:rsidRPr="00F90D1D">
        <w:rPr>
          <w:rFonts w:ascii="Times New Roman" w:eastAsia="Times New Roman" w:hAnsi="Times New Roman" w:cs="Times New Roman"/>
          <w:b/>
          <w:bCs/>
          <w:i/>
          <w:iCs/>
        </w:rPr>
        <w:t xml:space="preserve"> биржевые облигации на предъявителя</w:t>
      </w:r>
      <w:r w:rsidRPr="00F90D1D">
        <w:rPr>
          <w:rFonts w:ascii="Times New Roman" w:eastAsia="Times New Roman" w:hAnsi="Times New Roman" w:cs="Times New Roman"/>
        </w:rPr>
        <w:t xml:space="preserve"> </w:t>
      </w:r>
    </w:p>
    <w:p w14:paraId="2A9DA988" w14:textId="77777777" w:rsidR="00F90D1D" w:rsidRPr="00F90D1D" w:rsidRDefault="00F90D1D" w:rsidP="00F90D1D">
      <w:pPr>
        <w:spacing w:after="0" w:line="240" w:lineRule="auto"/>
        <w:ind w:firstLine="539"/>
        <w:jc w:val="both"/>
        <w:rPr>
          <w:rFonts w:ascii="Times New Roman" w:eastAsia="Times New Roman" w:hAnsi="Times New Roman" w:cs="Times New Roman"/>
        </w:rPr>
      </w:pPr>
    </w:p>
    <w:p w14:paraId="7D7D8FC2" w14:textId="77777777" w:rsidR="008F6B7B" w:rsidRPr="008F6B7B" w:rsidRDefault="00F90D1D" w:rsidP="008F6B7B">
      <w:pPr>
        <w:ind w:firstLine="539"/>
        <w:jc w:val="both"/>
        <w:rPr>
          <w:rFonts w:ascii="Times New Roman" w:eastAsia="Times New Roman" w:hAnsi="Times New Roman" w:cs="Times New Roman"/>
          <w:b/>
          <w:bCs/>
          <w:i/>
          <w:iCs/>
        </w:rPr>
      </w:pPr>
      <w:r w:rsidRPr="00F90D1D">
        <w:rPr>
          <w:rFonts w:ascii="Times New Roman" w:eastAsia="Times New Roman" w:hAnsi="Times New Roman" w:cs="Times New Roman"/>
        </w:rPr>
        <w:t>Идентификационные признаки ценных бумаг, размещаемых в рамках программы биржевых облигаций:</w:t>
      </w:r>
      <w:r w:rsidRPr="00F90D1D">
        <w:rPr>
          <w:rFonts w:ascii="Times New Roman" w:eastAsia="Times New Roman" w:hAnsi="Times New Roman" w:cs="Times New Roman"/>
          <w:b/>
          <w:bCs/>
          <w:i/>
          <w:iCs/>
        </w:rPr>
        <w:t xml:space="preserve"> </w:t>
      </w:r>
      <w:r w:rsidR="008F6B7B" w:rsidRPr="008F6B7B">
        <w:rPr>
          <w:rFonts w:ascii="Times New Roman" w:eastAsia="Times New Roman" w:hAnsi="Times New Roman" w:cs="Times New Roman"/>
          <w:b/>
          <w:bCs/>
          <w:i/>
          <w:iCs/>
        </w:rPr>
        <w:t>биржевые облигации процентные неконвертируемые документарные на предъявителя с обязательным централизованным хранением.</w:t>
      </w:r>
    </w:p>
    <w:p w14:paraId="5500FF02" w14:textId="77777777" w:rsidR="008F6B7B" w:rsidRPr="008F6B7B" w:rsidRDefault="00F90D1D" w:rsidP="008F6B7B">
      <w:pPr>
        <w:autoSpaceDE w:val="0"/>
        <w:autoSpaceDN w:val="0"/>
        <w:ind w:firstLine="539"/>
        <w:jc w:val="both"/>
        <w:rPr>
          <w:rFonts w:ascii="Times New Roman" w:eastAsia="Times New Roman" w:hAnsi="Times New Roman" w:cs="Times New Roman"/>
          <w:b/>
          <w:i/>
        </w:rPr>
      </w:pPr>
      <w:r w:rsidRPr="00F90D1D">
        <w:rPr>
          <w:rFonts w:ascii="Times New Roman" w:eastAsia="Times New Roman" w:hAnsi="Times New Roman" w:cs="Times New Roman"/>
        </w:rPr>
        <w:t xml:space="preserve">Серия ценных бумаг: </w:t>
      </w:r>
      <w:r w:rsidR="008F6B7B" w:rsidRPr="008F6B7B">
        <w:rPr>
          <w:rFonts w:ascii="Times New Roman" w:eastAsia="Times New Roman" w:hAnsi="Times New Roman" w:cs="Times New Roman"/>
          <w:b/>
          <w:i/>
        </w:rPr>
        <w:t xml:space="preserve">Информация о серии Биржевых облигаций будет указана в Условиях выпуска биржевых облигаций в рамках Программы биржевых облигаций (далее – </w:t>
      </w:r>
      <w:r w:rsidR="008F6B7B" w:rsidRPr="008F6B7B">
        <w:rPr>
          <w:rFonts w:ascii="Times New Roman" w:eastAsia="Times New Roman" w:hAnsi="Times New Roman" w:cs="Times New Roman"/>
          <w:b/>
          <w:i/>
          <w:u w:val="single"/>
        </w:rPr>
        <w:t>Условия выпуска</w:t>
      </w:r>
      <w:r w:rsidR="008F6B7B" w:rsidRPr="008F6B7B">
        <w:rPr>
          <w:rFonts w:ascii="Times New Roman" w:eastAsia="Times New Roman" w:hAnsi="Times New Roman" w:cs="Times New Roman"/>
          <w:b/>
          <w:i/>
        </w:rPr>
        <w:t>).</w:t>
      </w:r>
    </w:p>
    <w:p w14:paraId="2243E18B" w14:textId="77777777" w:rsidR="004B679C" w:rsidRPr="00463660" w:rsidRDefault="004B679C" w:rsidP="004B679C">
      <w:pPr>
        <w:autoSpaceDE w:val="0"/>
        <w:autoSpaceDN w:val="0"/>
        <w:spacing w:after="0" w:line="240" w:lineRule="auto"/>
        <w:ind w:firstLine="539"/>
        <w:jc w:val="both"/>
        <w:rPr>
          <w:rFonts w:ascii="Times New Roman" w:hAnsi="Times New Roman" w:cs="Times New Roman"/>
          <w:sz w:val="24"/>
          <w:szCs w:val="24"/>
        </w:rPr>
      </w:pPr>
    </w:p>
    <w:p w14:paraId="213067F7"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1" w:name="Par3470"/>
      <w:bookmarkEnd w:id="71"/>
      <w:r w:rsidRPr="00463660">
        <w:rPr>
          <w:rFonts w:ascii="Times New Roman" w:hAnsi="Times New Roman" w:cs="Times New Roman"/>
          <w:b/>
          <w:sz w:val="24"/>
          <w:szCs w:val="24"/>
        </w:rPr>
        <w:t>8.2. Форма ценных бумаг</w:t>
      </w:r>
    </w:p>
    <w:p w14:paraId="591139BC"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Указывается форма размещаемых ценных бумаг: бездокументарные; документарные.</w:t>
      </w:r>
    </w:p>
    <w:p w14:paraId="04E0B452" w14:textId="77777777" w:rsidR="00BC2E33" w:rsidRPr="00463660" w:rsidRDefault="00BC2E33" w:rsidP="00BC2E33">
      <w:pPr>
        <w:autoSpaceDE w:val="0"/>
        <w:autoSpaceDN w:val="0"/>
        <w:adjustRightInd w:val="0"/>
        <w:spacing w:after="0" w:line="240" w:lineRule="auto"/>
        <w:ind w:firstLine="539"/>
        <w:jc w:val="both"/>
        <w:rPr>
          <w:rFonts w:ascii="Times New Roman" w:eastAsia="Times New Roman" w:hAnsi="Times New Roman" w:cs="Times New Roman"/>
        </w:rPr>
      </w:pPr>
      <w:r w:rsidRPr="00463660">
        <w:rPr>
          <w:rFonts w:ascii="Times New Roman" w:eastAsia="Times New Roman" w:hAnsi="Times New Roman" w:cs="Times New Roman"/>
          <w:b/>
          <w:bCs/>
          <w:i/>
          <w:iCs/>
        </w:rPr>
        <w:t>документарные</w:t>
      </w:r>
    </w:p>
    <w:p w14:paraId="3B726B28"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F85AE4E"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2" w:name="Par3473"/>
      <w:bookmarkEnd w:id="72"/>
      <w:r w:rsidRPr="00463660">
        <w:rPr>
          <w:rFonts w:ascii="Times New Roman" w:hAnsi="Times New Roman" w:cs="Times New Roman"/>
          <w:b/>
          <w:sz w:val="24"/>
          <w:szCs w:val="24"/>
        </w:rPr>
        <w:t>8.3. Указание на обязательное централизованное хранение</w:t>
      </w:r>
    </w:p>
    <w:p w14:paraId="367CB8D5"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lang w:eastAsia="ru-RU"/>
        </w:rPr>
      </w:pPr>
      <w:r w:rsidRPr="008F6B7B">
        <w:rPr>
          <w:rFonts w:ascii="Times New Roman" w:eastAsia="Times New Roman" w:hAnsi="Times New Roman" w:cs="Times New Roman"/>
          <w:b/>
          <w:bCs/>
          <w:i/>
          <w:iCs/>
          <w:lang w:eastAsia="ru-RU"/>
        </w:rPr>
        <w:t>Предусмотрено обязательное централизованное хранение Биржевых облигаций.</w:t>
      </w:r>
    </w:p>
    <w:p w14:paraId="69CB9CB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43471FEC"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Депозитарий, осуществляющий централизованное хранение:</w:t>
      </w:r>
    </w:p>
    <w:p w14:paraId="1AA0709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Полное фирменное наименование: </w:t>
      </w:r>
      <w:r w:rsidRPr="008F6B7B">
        <w:rPr>
          <w:rFonts w:ascii="Times New Roman" w:eastAsia="Times New Roman" w:hAnsi="Times New Roman" w:cs="Times New Roman"/>
          <w:b/>
          <w:i/>
        </w:rPr>
        <w:t>Небанковская кредитная организация   акционерное общество «Национальный расчетный депозитарий»</w:t>
      </w:r>
    </w:p>
    <w:p w14:paraId="180CDC4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Сокращенное фирменное наименование: </w:t>
      </w:r>
      <w:r w:rsidRPr="008F6B7B">
        <w:rPr>
          <w:rFonts w:ascii="Times New Roman" w:eastAsia="Times New Roman" w:hAnsi="Times New Roman" w:cs="Times New Roman"/>
          <w:b/>
          <w:i/>
        </w:rPr>
        <w:t>НКО АО НРД</w:t>
      </w:r>
    </w:p>
    <w:p w14:paraId="406B4DD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Место нахождения: </w:t>
      </w:r>
      <w:r w:rsidRPr="008F6B7B">
        <w:rPr>
          <w:rFonts w:ascii="Times New Roman" w:eastAsia="Times New Roman" w:hAnsi="Times New Roman" w:cs="Times New Roman"/>
          <w:b/>
          <w:bCs/>
          <w:i/>
          <w:iCs/>
        </w:rPr>
        <w:t>город Москва, улица Спартаковская, дом 12</w:t>
      </w:r>
    </w:p>
    <w:p w14:paraId="6F95CD8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Почтовый адрес: </w:t>
      </w:r>
      <w:r w:rsidRPr="008F6B7B">
        <w:rPr>
          <w:rFonts w:ascii="Times New Roman" w:eastAsia="Times New Roman" w:hAnsi="Times New Roman" w:cs="Times New Roman"/>
          <w:b/>
          <w:i/>
        </w:rPr>
        <w:t>105066, г. Москва, ул. Спартаковская, дом 12</w:t>
      </w:r>
    </w:p>
    <w:p w14:paraId="60F9A1A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ИНН: </w:t>
      </w:r>
      <w:r w:rsidRPr="008F6B7B">
        <w:rPr>
          <w:rFonts w:ascii="Times New Roman" w:eastAsia="Times New Roman" w:hAnsi="Times New Roman" w:cs="Times New Roman"/>
          <w:b/>
          <w:i/>
        </w:rPr>
        <w:t>7702165310</w:t>
      </w:r>
    </w:p>
    <w:p w14:paraId="63BAA0B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Телефон: </w:t>
      </w:r>
      <w:r w:rsidRPr="008F6B7B">
        <w:rPr>
          <w:rFonts w:ascii="Times New Roman" w:eastAsia="Times New Roman" w:hAnsi="Times New Roman" w:cs="Times New Roman"/>
          <w:b/>
          <w:i/>
        </w:rPr>
        <w:t>(495) 956-27-89, (495) 956-27-90</w:t>
      </w:r>
    </w:p>
    <w:p w14:paraId="09B35BC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Номер лицензии на осуществление депозитарной деятельности: </w:t>
      </w:r>
      <w:r w:rsidRPr="008F6B7B">
        <w:rPr>
          <w:rFonts w:ascii="Times New Roman" w:eastAsia="Times New Roman" w:hAnsi="Times New Roman" w:cs="Times New Roman"/>
          <w:b/>
          <w:i/>
        </w:rPr>
        <w:t>045-12042-000100</w:t>
      </w:r>
    </w:p>
    <w:p w14:paraId="40D5957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Дата выдачи: </w:t>
      </w:r>
      <w:r w:rsidRPr="008F6B7B">
        <w:rPr>
          <w:rFonts w:ascii="Times New Roman" w:eastAsia="Times New Roman" w:hAnsi="Times New Roman" w:cs="Times New Roman"/>
          <w:b/>
          <w:i/>
        </w:rPr>
        <w:t>19.02.2009</w:t>
      </w:r>
    </w:p>
    <w:p w14:paraId="5CD4202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Срок действия: </w:t>
      </w:r>
      <w:r w:rsidRPr="008F6B7B">
        <w:rPr>
          <w:rFonts w:ascii="Times New Roman" w:eastAsia="Times New Roman" w:hAnsi="Times New Roman" w:cs="Times New Roman"/>
          <w:b/>
          <w:bCs/>
          <w:i/>
          <w:iCs/>
        </w:rPr>
        <w:t>без ограничения срока действия</w:t>
      </w:r>
    </w:p>
    <w:p w14:paraId="50E2E9F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Лицензирующий орган: </w:t>
      </w:r>
      <w:r w:rsidRPr="008F6B7B">
        <w:rPr>
          <w:rFonts w:ascii="Times New Roman" w:eastAsia="Times New Roman" w:hAnsi="Times New Roman" w:cs="Times New Roman"/>
          <w:b/>
          <w:bCs/>
          <w:i/>
          <w:iCs/>
        </w:rPr>
        <w:t>ФСФР России</w:t>
      </w:r>
    </w:p>
    <w:p w14:paraId="2C36622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3D5F44B6"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случае прекращения деятельности НКО АО НРД в связи с его реорганизацией обязательное централизованное хранение Биржевых облигаций будет осуществляться его правопреемником. В тех случаях, когда в Программе и/или в Условиях выпуска упоминается НКО АО НРД, подразумевается НКО АО НРД или его правопреемник.</w:t>
      </w:r>
    </w:p>
    <w:p w14:paraId="0ADBC0DA"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Биржевые облигации выпускаются в документарной форме с оформлением единого сертификата (далее – Сертификат или Сертификат Биржевых облигаций), подлежащего обязательному централизованному хранению в НКО АО НРД (далее – НРД) на весь объем Выпуска (Дополнительного выпуска). Выдача отдельных сертификатов на руки владельцам </w:t>
      </w:r>
      <w:r w:rsidRPr="008F6B7B">
        <w:rPr>
          <w:rFonts w:ascii="Times New Roman" w:eastAsia="Times New Roman" w:hAnsi="Times New Roman" w:cs="Times New Roman"/>
          <w:b/>
          <w:i/>
        </w:rPr>
        <w:lastRenderedPageBreak/>
        <w:t>Биржевых облигаций не предусмотрена. Владельцы Биржевых облигаций не вправе требовать выдачи Сертификата на руки.</w:t>
      </w:r>
    </w:p>
    <w:p w14:paraId="2B8230A8" w14:textId="77777777" w:rsidR="008F6B7B" w:rsidRPr="008F6B7B" w:rsidRDefault="008F6B7B" w:rsidP="008F6B7B">
      <w:pPr>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rPr>
        <w:t xml:space="preserve">До даты начала размещения Биржевых облигаций Эмитент передает Сертификат на хранение в НРД. </w:t>
      </w:r>
      <w:r w:rsidRPr="008F6B7B">
        <w:rPr>
          <w:rFonts w:ascii="Times New Roman" w:eastAsia="Times New Roman" w:hAnsi="Times New Roman" w:cs="Times New Roman"/>
          <w:b/>
          <w:i/>
          <w:u w:val="single"/>
        </w:rPr>
        <w:t>Образец Сертификата Биржевых облигаций приводится в приложении к соответствующим Условиям выпуска.</w:t>
      </w:r>
    </w:p>
    <w:p w14:paraId="3C915F1E"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случае расхождений между текстом Программы, Условий выпуска и данными, приведенными в Сертификате Биржевых облигаций, владелец имеет право требовать осуществления прав, закрепленных Биржевыми облигациями, в объеме, установленном Сертификатом.</w:t>
      </w:r>
    </w:p>
    <w:p w14:paraId="2FFAE3AE"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Учет и удостоверение прав на Биржевые облигации, учет и удостоверение передачи Биржевых облигаций, включая случаи обременения Биржевых облигаций обязательствами, осуществляется в НРД и иных депозитариях, осуществляющих учет прав на Биржевые облигации, за исключением НРД (далее– Депозитарии).</w:t>
      </w:r>
    </w:p>
    <w:p w14:paraId="46FD65A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Права собственности на Биржевые облигации подтверждаются выписками по счетам депо, выдаваемыми НРД и Депозитариями держателям Биржевых облигаций. Право собственности на Биржевые облигации переходит от одного лица к другому в момент внесения приходной записи по счету депо приобретателя Биржевых облигаций в НРД и Депозитариях.</w:t>
      </w:r>
    </w:p>
    <w:p w14:paraId="023075A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Потенциальный приобретатель Биржевых облигаций обязан открыть счет депо в НРД или в Депозитарии. Порядок и сроки открытия счетов депо определяются положениями регламентов соответствующих депозитариев.</w:t>
      </w:r>
    </w:p>
    <w:p w14:paraId="181F63C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Приобретатель Биржевых облигаций самостоятельно оценивает и несет риск того, что его личный закон, запрет или иное ограничение, наложенные государственными или иными уполномоченными органами могут запрещать ему инвестировать денежные средства в Биржевые облигации.</w:t>
      </w:r>
    </w:p>
    <w:p w14:paraId="0743EC1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Приобретатель Биржевых облигаций самостоятельно оценивает и несет риск того, что личный закон депозитария, в котором ему открыт счет депо, предназначенный для учета прав на Биржевые облигации или личный закон депозитария, по счету депо которого должна пройти транзакция Биржевых облигаций, либо запрет или иное ограничение, наложенные государственными или иными уполномоченными органами, могут запрещать данному депозитарию содействовать финансированию в Биржевые облигации Эмитента.</w:t>
      </w:r>
    </w:p>
    <w:p w14:paraId="53C5FA10"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i/>
        </w:rPr>
      </w:pPr>
      <w:r w:rsidRPr="008F6B7B">
        <w:rPr>
          <w:rFonts w:ascii="Times New Roman" w:eastAsia="Times New Roman" w:hAnsi="Times New Roman" w:cs="Times New Roman"/>
          <w:b/>
          <w:i/>
        </w:rPr>
        <w:t>Владельцы Биржевых облигаций и иные лица, осуществляющие в соответствии с федеральными законами права по Биржевым облигациям, получают выплаты по Биржевым облигациям через депозитарий, осуществляющий учет прав на Биржевые облигации, депонентами которого они являются.</w:t>
      </w:r>
    </w:p>
    <w:p w14:paraId="6D17165F"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Для получения выплат по Биржевым облигациям указанные лица должны иметь банковский счет в российских рублях и, в случае, если расчеты по Биржевым облигациям производятся в иностранной валюте, банковский счет в соответствующей иностранной валюте, открываемый в  кредитной организации. </w:t>
      </w:r>
    </w:p>
    <w:p w14:paraId="29C21D32"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i/>
        </w:rPr>
      </w:pPr>
      <w:r w:rsidRPr="008F6B7B">
        <w:rPr>
          <w:rFonts w:ascii="Times New Roman" w:eastAsia="Times New Roman" w:hAnsi="Times New Roman" w:cs="Times New Roman"/>
          <w:b/>
          <w:i/>
        </w:rPr>
        <w:t>Вышеуказанные лица самостоятельно оценивают и несут риск того, что личный закон кредитной организации, в  которой такие лица открывают валютный банковский счет в  валюте, в  которой производятся расчеты по Биржевым облигациям, или  личный закон кредитной организации, по  корреспондентскому счету которой должны пройти выплаты доходов по  Биржевым облигациям в  денежной форме и иные причитающиеся владельцам таких ценных бумаг денежные выплаты, либо запрет или иное ограничение, наложенные государственными или иными уполномоченными органами, могут запрещать такой кредитной организации участвовать в  переводе средств, предназначенных для  указанных выплат по  Биржевым облигациям.</w:t>
      </w:r>
    </w:p>
    <w:p w14:paraId="16E6C32F"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i/>
        </w:rPr>
      </w:pPr>
      <w:r w:rsidRPr="008F6B7B">
        <w:rPr>
          <w:rFonts w:ascii="Times New Roman" w:eastAsia="Times New Roman" w:hAnsi="Times New Roman" w:cs="Times New Roman"/>
          <w:b/>
          <w:i/>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2DDAA882"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i/>
        </w:rPr>
      </w:pPr>
      <w:r w:rsidRPr="008F6B7B">
        <w:rPr>
          <w:rFonts w:ascii="Times New Roman" w:eastAsia="Times New Roman" w:hAnsi="Times New Roman" w:cs="Times New Roman"/>
          <w:b/>
          <w:bCs/>
          <w:i/>
          <w:iCs/>
        </w:rPr>
        <w:t>Депозитарный договор между депозитарием, осуществляющим учет прав на ценные бумаги, и депонентом должен содержать порядок передачи депоненту выплат по ценным бумагам.</w:t>
      </w:r>
    </w:p>
    <w:p w14:paraId="387F532D"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Депозитарий  и депонент самостоятельно оценивают и несут риск того, что личный закон кредитной организации, в  которой такие лица открывают валютный </w:t>
      </w:r>
      <w:r w:rsidRPr="008F6B7B">
        <w:rPr>
          <w:rFonts w:ascii="Times New Roman" w:eastAsia="Times New Roman" w:hAnsi="Times New Roman" w:cs="Times New Roman"/>
          <w:b/>
          <w:bCs/>
          <w:i/>
          <w:iCs/>
        </w:rPr>
        <w:lastRenderedPageBreak/>
        <w:t>банковский счет в  валюте, в  которой производятся расчеты по Биржевым облигациям, или  личный закон кредитной организации, по корреспондентскому счету которой должны пройти выплаты доходов по Биржевым облигациям в  денежной форме и иные причитающиеся владельцам таких ценных бумаг денежные выплаты, либо  запрет или иное ограничение, наложенные государственными или иными уполномоченными органами, могут запрещать такой кредитной организации участвовать в  переводе средств, предназначенных для указанных выплат по  Биржевым облигациям. Депозитарный договор между депозитарием, являющимся номинальным держателем и осуществляющим учет прав на Биржевые облигации, и депонентом может содержать обязанность депонента по наличию валютного банковского счета в той же кредитной организации, в которой открыт валютный банковский счет такому депозитарию, осуществляющему учет прав на Биржевые облигации. Клиенты депозитария, осуществляющего обязательное централизованное хранение, для обеспечения проведения денежных расчетов в иностранной валюте могут открыть валютный банковский счет в иностранной валюте в таком депозитарии, являющимся кредитной организацией.</w:t>
      </w:r>
    </w:p>
    <w:p w14:paraId="07A6B7EC"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Если погашение, досрочное погашение (частичное досрочное погашение) Биржевых облигаций, выплата купонного дохода по Биржевым облигациям или оплата Биржевых облигаций при их приобретении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(его  уполномоченного органа или иного уполномоченного субъекта применения права), исполнение Эмитентом своих обязательств по выплате указанных сумм в  иностранной валюте, становится незаконным, невыполнимым или существенно затруднительным, то Эмитент вправе осуществить выплату сумм по Биржевым облигациям, причитающихся Владельцам Биржевых облигаций и иным лицам, осуществляющим в  соответствии с федеральными законами права по Биржевым облигациям, в  российских рублях </w:t>
      </w:r>
      <w:r w:rsidRPr="008F6B7B">
        <w:rPr>
          <w:rFonts w:ascii="Times New Roman" w:eastAsia="Times New Roman" w:hAnsi="Times New Roman" w:cs="Times New Roman"/>
          <w:b/>
          <w:bCs/>
          <w:i/>
          <w:iCs/>
          <w:u w:val="single"/>
        </w:rPr>
        <w:t>по курсу, установленному в  соответствии с  Условиями выпуска</w:t>
      </w:r>
      <w:r w:rsidRPr="008F6B7B">
        <w:rPr>
          <w:rFonts w:ascii="Times New Roman" w:eastAsia="Times New Roman" w:hAnsi="Times New Roman" w:cs="Times New Roman"/>
          <w:b/>
          <w:bCs/>
          <w:i/>
          <w:iCs/>
        </w:rPr>
        <w:t>.</w:t>
      </w:r>
    </w:p>
    <w:p w14:paraId="21EA92A8"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bCs/>
          <w:i/>
          <w:iCs/>
        </w:rPr>
      </w:pPr>
      <w:r w:rsidRPr="008F6B7B">
        <w:rPr>
          <w:rFonts w:ascii="Times New Roman" w:eastAsia="Times New Roman" w:hAnsi="Times New Roman" w:cs="Times New Roman"/>
          <w:b/>
          <w:i/>
        </w:rPr>
        <w:t>Информация о том, что выплата будет осуществлена Эмитентом в российских рублях, раскрывается Эмитентом в порядке, установленном в п. 11 Программы и п.8.11 Проспекта</w:t>
      </w:r>
      <w:r w:rsidRPr="008F6B7B">
        <w:rPr>
          <w:rFonts w:ascii="Times New Roman" w:eastAsia="Times New Roman" w:hAnsi="Times New Roman" w:cs="Times New Roman"/>
          <w:b/>
          <w:bCs/>
          <w:i/>
          <w:iCs/>
        </w:rPr>
        <w:t>.</w:t>
      </w:r>
    </w:p>
    <w:p w14:paraId="3F08FA2B"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обязан уведомить НРД о том, что выплата будет осуществлена Эмитентом в рублях РФ не позднее, чем за 3 (Три) рабочих дня до даты выплаты.</w:t>
      </w:r>
    </w:p>
    <w:p w14:paraId="567213DE" w14:textId="77777777" w:rsidR="008F6B7B" w:rsidRPr="008F6B7B" w:rsidRDefault="008F6B7B" w:rsidP="008F6B7B">
      <w:pPr>
        <w:autoSpaceDE w:val="0"/>
        <w:autoSpaceDN w:val="0"/>
        <w:spacing w:after="0" w:line="240" w:lineRule="auto"/>
        <w:ind w:firstLine="709"/>
        <w:jc w:val="both"/>
        <w:rPr>
          <w:rFonts w:ascii="Times New Roman" w:eastAsia="Times New Roman" w:hAnsi="Times New Roman" w:cs="Times New Roman"/>
          <w:b/>
          <w:bCs/>
          <w:i/>
          <w:iCs/>
        </w:rPr>
      </w:pPr>
      <w:r w:rsidRPr="008F6B7B">
        <w:rPr>
          <w:rFonts w:ascii="Times New Roman" w:eastAsia="Times New Roman" w:hAnsi="Times New Roman" w:cs="Times New Roman"/>
          <w:b/>
          <w:i/>
        </w:rPr>
        <w:t xml:space="preserve">Не позднее 10-00 по московскому времени рабочего дня, предшествующего дате выплаты, Эмитент обязан направить в НРД информацию </w:t>
      </w:r>
      <w:r w:rsidRPr="008F6B7B">
        <w:rPr>
          <w:rFonts w:ascii="Times New Roman" w:eastAsia="Times New Roman" w:hAnsi="Times New Roman" w:cs="Times New Roman"/>
          <w:b/>
          <w:bCs/>
          <w:i/>
          <w:iCs/>
        </w:rPr>
        <w:t>о курсе, по которому будет производиться выплата по Биржевым облигациям</w:t>
      </w:r>
      <w:r w:rsidRPr="008F6B7B">
        <w:rPr>
          <w:rFonts w:ascii="Times New Roman" w:eastAsia="Times New Roman" w:hAnsi="Times New Roman" w:cs="Times New Roman"/>
          <w:b/>
          <w:i/>
        </w:rPr>
        <w:t>, о величине выплаты в российских рублях в расчете на одну Биржевую облигацию. Величина выплаты определяется с точностью до одной копейки (округление производится по правилам математического округления, а именно: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71711A1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bCs/>
          <w:i/>
          <w:iCs/>
        </w:rPr>
        <w:t xml:space="preserve">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 </w:t>
      </w:r>
      <w:r w:rsidRPr="008F6B7B">
        <w:rPr>
          <w:rFonts w:ascii="Times New Roman" w:eastAsia="Times New Roman" w:hAnsi="Times New Roman" w:cs="Times New Roman"/>
          <w:b/>
          <w:i/>
        </w:rPr>
        <w:t xml:space="preserve"> </w:t>
      </w:r>
    </w:p>
    <w:p w14:paraId="1B02DA8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Списание Биржевых облигаций со счетов депо при погашении производится после исполнения Эмитентом всех обязательств перед владельцами Биржевых облигаций по выплате номинальной стоимости Биржевых облигаций и купонного дохода по Биржевым облигациям за все купонные периоды. Снятие Сертификата Биржевых облигаций с хранения производится после списания всех Биржевых облигаций со счетов в НРД.</w:t>
      </w:r>
    </w:p>
    <w:p w14:paraId="5785E50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lastRenderedPageBreak/>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22.04.1996 № 39-ФЗ «О рынке ценных бумаг», а также иными нормативными правовыми актами Российской Федерации и внутренними документами депозитария.</w:t>
      </w:r>
    </w:p>
    <w:p w14:paraId="46B006A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случае изменения действующего законодательства Российской Федерации и/или нормативных актов в сфере финансовых рынков, порядок учета и перехода прав на Биржевые облигации, а также порядок осуществления выплат по ним будут регулироваться с учетом изменившихся требований законодательства и/или нормативных актов в сфере финансовых рынков.</w:t>
      </w:r>
    </w:p>
    <w:p w14:paraId="69FCD91C" w14:textId="77777777" w:rsidR="00336EB8" w:rsidRPr="00463660" w:rsidRDefault="00336EB8">
      <w:pPr>
        <w:widowControl w:val="0"/>
        <w:autoSpaceDE w:val="0"/>
        <w:autoSpaceDN w:val="0"/>
        <w:adjustRightInd w:val="0"/>
        <w:spacing w:after="0" w:line="240" w:lineRule="auto"/>
        <w:jc w:val="both"/>
        <w:rPr>
          <w:rFonts w:ascii="Times New Roman" w:hAnsi="Times New Roman" w:cs="Times New Roman"/>
          <w:sz w:val="24"/>
          <w:szCs w:val="24"/>
        </w:rPr>
      </w:pPr>
    </w:p>
    <w:p w14:paraId="24220534" w14:textId="77777777" w:rsidR="00336EB8" w:rsidRPr="00463660" w:rsidRDefault="00336EB8">
      <w:pPr>
        <w:widowControl w:val="0"/>
        <w:autoSpaceDE w:val="0"/>
        <w:autoSpaceDN w:val="0"/>
        <w:adjustRightInd w:val="0"/>
        <w:spacing w:after="0" w:line="240" w:lineRule="auto"/>
        <w:jc w:val="both"/>
        <w:rPr>
          <w:rFonts w:ascii="Times New Roman" w:hAnsi="Times New Roman" w:cs="Times New Roman"/>
          <w:sz w:val="24"/>
          <w:szCs w:val="24"/>
        </w:rPr>
      </w:pPr>
    </w:p>
    <w:p w14:paraId="482E634C"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3" w:name="Par3479"/>
      <w:bookmarkEnd w:id="73"/>
      <w:r w:rsidRPr="00463660">
        <w:rPr>
          <w:rFonts w:ascii="Times New Roman" w:hAnsi="Times New Roman" w:cs="Times New Roman"/>
          <w:b/>
          <w:sz w:val="24"/>
          <w:szCs w:val="24"/>
        </w:rPr>
        <w:t>8.4. Номинальная стоимость каждой ценной бумаги выпуска (дополнительного выпуска)</w:t>
      </w:r>
    </w:p>
    <w:p w14:paraId="36A4386C" w14:textId="77777777" w:rsidR="008F6B7B" w:rsidRPr="008F6B7B" w:rsidRDefault="008F6B7B" w:rsidP="008F6B7B">
      <w:pPr>
        <w:widowControl w:val="0"/>
        <w:autoSpaceDE w:val="0"/>
        <w:autoSpaceDN w:val="0"/>
        <w:spacing w:after="0" w:line="240" w:lineRule="auto"/>
        <w:ind w:firstLine="540"/>
        <w:jc w:val="both"/>
        <w:rPr>
          <w:rFonts w:ascii="Times New Roman" w:eastAsia="Times New Roman" w:hAnsi="Times New Roman" w:cs="Times New Roman"/>
          <w:b/>
          <w:i/>
        </w:rPr>
      </w:pPr>
      <w:r w:rsidRPr="008F6B7B">
        <w:rPr>
          <w:rFonts w:ascii="Times New Roman" w:eastAsia="Times New Roman" w:hAnsi="Times New Roman" w:cs="Times New Roman"/>
          <w:b/>
          <w:i/>
        </w:rPr>
        <w:t>Минимальная и максимальная номинальная стоимость Биржевых облигаций в условиях Программы облигаций не определяется.</w:t>
      </w:r>
    </w:p>
    <w:p w14:paraId="55154A9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u w:val="single"/>
        </w:rPr>
        <w:t>Номинальная стоимость каждой Биржевой облигации будет установлена в соответствующих Условиях выпуска.</w:t>
      </w:r>
    </w:p>
    <w:p w14:paraId="2CDB8E60" w14:textId="77777777" w:rsidR="005E6119" w:rsidRPr="00463660" w:rsidRDefault="005E6119" w:rsidP="005E6119">
      <w:pPr>
        <w:autoSpaceDE w:val="0"/>
        <w:autoSpaceDN w:val="0"/>
        <w:adjustRightInd w:val="0"/>
        <w:spacing w:after="0" w:line="240" w:lineRule="auto"/>
        <w:ind w:firstLine="539"/>
        <w:jc w:val="both"/>
        <w:rPr>
          <w:rFonts w:ascii="Times New Roman" w:eastAsia="Times New Roman" w:hAnsi="Times New Roman" w:cs="Times New Roman"/>
          <w:b/>
          <w:i/>
          <w:u w:val="single"/>
        </w:rPr>
      </w:pPr>
    </w:p>
    <w:p w14:paraId="7DF1B49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3CA9FC24"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4" w:name="Par3482"/>
      <w:bookmarkEnd w:id="74"/>
      <w:r w:rsidRPr="00463660">
        <w:rPr>
          <w:rFonts w:ascii="Times New Roman" w:hAnsi="Times New Roman" w:cs="Times New Roman"/>
          <w:b/>
          <w:sz w:val="24"/>
          <w:szCs w:val="24"/>
        </w:rPr>
        <w:t>8.5. Количество ценных бумаг выпуска (дополнительного выпуска)</w:t>
      </w:r>
    </w:p>
    <w:p w14:paraId="603AD182" w14:textId="77777777" w:rsidR="00B15163" w:rsidRPr="00463660" w:rsidRDefault="004F761D" w:rsidP="00B15163">
      <w:pPr>
        <w:autoSpaceDE w:val="0"/>
        <w:autoSpaceDN w:val="0"/>
        <w:adjustRightInd w:val="0"/>
        <w:spacing w:after="0" w:line="240" w:lineRule="auto"/>
        <w:ind w:firstLine="539"/>
        <w:jc w:val="both"/>
        <w:rPr>
          <w:rFonts w:ascii="Times New Roman" w:eastAsia="Times New Roman" w:hAnsi="Times New Roman" w:cs="Times New Roman"/>
          <w:b/>
          <w:i/>
        </w:rPr>
      </w:pPr>
      <w:r>
        <w:rPr>
          <w:rFonts w:ascii="Times New Roman" w:eastAsia="Times New Roman" w:hAnsi="Times New Roman" w:cs="Times New Roman"/>
          <w:b/>
          <w:i/>
        </w:rPr>
        <w:t xml:space="preserve"> </w:t>
      </w:r>
      <w:r w:rsidR="00B15163" w:rsidRPr="00463660">
        <w:rPr>
          <w:rFonts w:ascii="Times New Roman" w:eastAsia="Times New Roman" w:hAnsi="Times New Roman" w:cs="Times New Roman"/>
          <w:b/>
          <w:i/>
        </w:rPr>
        <w:t xml:space="preserve"> </w:t>
      </w:r>
    </w:p>
    <w:p w14:paraId="4B845FA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Минимальное и максимальное количество Биржевых облигаций отдельного выпуска (дополнительного выпуска) в условиях Программы облигаций не определяется.</w:t>
      </w:r>
    </w:p>
    <w:p w14:paraId="3056C4C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u w:val="single"/>
        </w:rPr>
        <w:t>Количество Биржевых облигаций выпуска (дополнительного выпуска), размещаемого в рамках программы облигаций, будет установлено в соответствующих Условиях выпуска.</w:t>
      </w:r>
    </w:p>
    <w:p w14:paraId="0BC75C0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Биржевые облигации не предполагается размещать траншами. </w:t>
      </w:r>
    </w:p>
    <w:p w14:paraId="7A228E06" w14:textId="77777777" w:rsidR="005E6119" w:rsidRPr="00463660" w:rsidRDefault="005E6119" w:rsidP="005E6119">
      <w:pPr>
        <w:autoSpaceDE w:val="0"/>
        <w:autoSpaceDN w:val="0"/>
        <w:adjustRightInd w:val="0"/>
        <w:spacing w:after="0" w:line="240" w:lineRule="auto"/>
        <w:ind w:firstLine="539"/>
        <w:jc w:val="both"/>
        <w:rPr>
          <w:rFonts w:ascii="Times New Roman" w:eastAsia="Times New Roman" w:hAnsi="Times New Roman" w:cs="Times New Roman"/>
          <w:b/>
          <w:i/>
        </w:rPr>
      </w:pPr>
    </w:p>
    <w:p w14:paraId="1AAF6455"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5A8D6F0"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5" w:name="Par3486"/>
      <w:bookmarkEnd w:id="75"/>
      <w:r w:rsidRPr="00463660">
        <w:rPr>
          <w:rFonts w:ascii="Times New Roman" w:hAnsi="Times New Roman" w:cs="Times New Roman"/>
          <w:b/>
          <w:sz w:val="24"/>
          <w:szCs w:val="24"/>
        </w:rPr>
        <w:t>8.6. Общее количество ценных бумаг данного выпуска, размещенных ранее</w:t>
      </w:r>
    </w:p>
    <w:p w14:paraId="494A88A8" w14:textId="77777777" w:rsidR="00A77C6A" w:rsidRPr="00930339" w:rsidRDefault="00B910C2" w:rsidP="00D25D8E">
      <w:pPr>
        <w:autoSpaceDE w:val="0"/>
        <w:autoSpaceDN w:val="0"/>
        <w:adjustRightInd w:val="0"/>
        <w:spacing w:before="40" w:after="40" w:line="240" w:lineRule="auto"/>
        <w:ind w:firstLine="539"/>
        <w:jc w:val="both"/>
        <w:rPr>
          <w:rFonts w:ascii="Times New Roman" w:eastAsia="Times New Roman" w:hAnsi="Times New Roman" w:cs="Times New Roman"/>
          <w:b/>
          <w:i/>
        </w:rPr>
      </w:pPr>
      <w:r w:rsidRPr="00D25D8E">
        <w:rPr>
          <w:rFonts w:ascii="Times New Roman" w:eastAsia="Times New Roman" w:hAnsi="Times New Roman" w:cs="Times New Roman"/>
          <w:b/>
          <w:i/>
        </w:rPr>
        <w:t>Сведения об общем количестве Биржевых облигаций выпуска, размещенных ранее, или о том, что выпуск таких Биржевых облигаций не является дополнительным, будут приведены в соответствующих Условиях выпуска.</w:t>
      </w:r>
    </w:p>
    <w:p w14:paraId="4B697C35" w14:textId="77777777" w:rsidR="00A77C6A" w:rsidRPr="00463660" w:rsidRDefault="00A77C6A">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28CEDBAA" w14:textId="77777777" w:rsidR="0050017B" w:rsidRPr="00463660" w:rsidRDefault="00F96432">
      <w:pPr>
        <w:widowControl w:val="0"/>
        <w:autoSpaceDE w:val="0"/>
        <w:autoSpaceDN w:val="0"/>
        <w:adjustRightInd w:val="0"/>
        <w:spacing w:after="0" w:line="240" w:lineRule="auto"/>
        <w:jc w:val="both"/>
        <w:rPr>
          <w:rFonts w:ascii="Times New Roman" w:hAnsi="Times New Roman" w:cs="Times New Roman"/>
          <w:sz w:val="24"/>
          <w:szCs w:val="24"/>
        </w:rPr>
      </w:pPr>
      <w:r w:rsidRPr="00463660">
        <w:rPr>
          <w:rFonts w:ascii="Times New Roman" w:eastAsia="Times New Roman" w:hAnsi="Times New Roman" w:cs="Times New Roman"/>
          <w:b/>
          <w:i/>
        </w:rPr>
        <w:t xml:space="preserve"> </w:t>
      </w:r>
    </w:p>
    <w:p w14:paraId="22CDDD8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6" w:name="Par3489"/>
      <w:bookmarkEnd w:id="76"/>
      <w:r w:rsidRPr="00463660">
        <w:rPr>
          <w:rFonts w:ascii="Times New Roman" w:hAnsi="Times New Roman" w:cs="Times New Roman"/>
          <w:b/>
          <w:sz w:val="24"/>
          <w:szCs w:val="24"/>
        </w:rPr>
        <w:t>8.7. Права владельца каждой ценной бумаги выпуска (дополнительного выпуска)</w:t>
      </w:r>
    </w:p>
    <w:p w14:paraId="4EB7620C"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Каждая Биржевая облигация имеет равные объем и сроки осуществления прав внутри одного Выпуска вне зависимости от времени приобретения ценной бумаги. Документами, удостоверяющими права, закрепленные Биржевыми облигациями, являются Сертификат Биржевых облигаций, Программа и Условия выпуска.</w:t>
      </w:r>
    </w:p>
    <w:p w14:paraId="6C394B6F"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Владелец Биржевой облигации имеет право на получение при погашении Биржевой облигации в предусмотренный ею срок номинальной стоимости Биржевой облигации (непогашенной части номинальной стоимости, в случае если решение о частичном досрочном погашении принято Эмитентом в соответствии с п. 9.5. Программы</w:t>
      </w:r>
      <w:r w:rsidRPr="008F6B7B">
        <w:rPr>
          <w:rFonts w:ascii="Times New Roman" w:eastAsia="Times New Roman" w:hAnsi="Times New Roman" w:cs="Times New Roman"/>
          <w:b/>
          <w:bCs/>
          <w:i/>
          <w:iCs/>
        </w:rPr>
        <w:t xml:space="preserve"> (далее – Непогашенная часть номинальной стоимости Биржевых облигаций</w:t>
      </w:r>
      <w:r w:rsidRPr="008F6B7B">
        <w:rPr>
          <w:rFonts w:ascii="Times New Roman" w:eastAsia="Times New Roman" w:hAnsi="Times New Roman" w:cs="Times New Roman"/>
          <w:b/>
          <w:i/>
        </w:rPr>
        <w:t>).</w:t>
      </w:r>
    </w:p>
    <w:p w14:paraId="6D0FE2CC"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Эмитентом в соответствии с п. 9.5 Программы решения о частичном досрочном погашении Биржевых облигаций, владелец Биржевой облигации имеет право также на получение каждой досрочно погашаемой части номинальной стоимости Биржевой облигации.</w:t>
      </w:r>
    </w:p>
    <w:p w14:paraId="157CA785"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Владелец Биржевой облигации имеет право на получение дохода (процента), порядок определения размера которого указан в п. 9.3 Программы и п.9.3 Условий выпуска, а сроки выплаты в п. 9.4. Программы и п.9.4. Условий выпуска.</w:t>
      </w:r>
    </w:p>
    <w:p w14:paraId="6A335315"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Владельцу Биржевой облигации предоставляется право требовать приобретения Биржевых облигаций Эмитентом в случаях и на условиях, указанных в п. 10.1. Программы.</w:t>
      </w:r>
    </w:p>
    <w:p w14:paraId="4E074E8E"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lastRenderedPageBreak/>
        <w:t xml:space="preserve">Владелец Биржевых облигаций имеет право требовать досрочного погашения Биржевых облигаций и выплаты ему накопленного купонного дохода по Биржевым облигациям, рассчитанного на дату исполнения обязательств по досрочному погашению Биржевых облигаций, в случаях, указанных в п. 9.5.1. Программы, а также предусмотренных законодательством Российской Федерации. </w:t>
      </w:r>
    </w:p>
    <w:p w14:paraId="095D7614"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 случае ликвидации Эмитента владелец Биржевой облигации вправе получить причитающиеся денежные средства в порядке очередности, установленной в соответствии со статьей 64 Гражданского кодекса Российской Федерации.</w:t>
      </w:r>
    </w:p>
    <w:p w14:paraId="6187A498"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Все задолженности Эмитента по Биржевым облигациям будут юридически равны и в равной степени обязательны к исполнению.</w:t>
      </w:r>
    </w:p>
    <w:p w14:paraId="2BC2586D" w14:textId="77777777" w:rsidR="008F6B7B" w:rsidRPr="008F6B7B" w:rsidRDefault="008F6B7B" w:rsidP="008F6B7B">
      <w:pPr>
        <w:widowControl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обязуется обеспечить владельцам Биржевых облигаций возврат средств инвестирования в случае признания в соответствии с действующим законодательством Российской Федерации выпуска Биржевых облигаций недействительным.</w:t>
      </w:r>
    </w:p>
    <w:p w14:paraId="59C71514"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Владелец Биржевых облигаций имеет право свободно продавать и иным образом отчуждать Биржевые облигации в соответствии с действующим законодательством Российской Федерации.</w:t>
      </w:r>
    </w:p>
    <w:p w14:paraId="4580850B"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Владелец Биржевых облигаций вправе осуществлять иные права, предусмотренные законодательством Российской Федерации.</w:t>
      </w:r>
    </w:p>
    <w:p w14:paraId="6E7CDC99"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обязуется обеспечить права владельцев Биржевых облигаций при соблюдении ими установленного законодательством Российской Федерации порядка осуществления этих прав.</w:t>
      </w:r>
    </w:p>
    <w:p w14:paraId="4727BF1C"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Предоставление обеспечения по Биржевым облигациям не предусмотрено.</w:t>
      </w:r>
    </w:p>
    <w:p w14:paraId="5ADB73CE" w14:textId="77777777" w:rsidR="008F6B7B" w:rsidRPr="008F6B7B" w:rsidRDefault="008F6B7B" w:rsidP="008F6B7B">
      <w:pPr>
        <w:adjustRightInd w:val="0"/>
        <w:spacing w:after="0" w:line="240" w:lineRule="auto"/>
        <w:ind w:firstLine="567"/>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Биржевые облигации не являются ценными бумагами, предназначенными для квалифицированных инвесторов.</w:t>
      </w:r>
    </w:p>
    <w:p w14:paraId="2FF68F7C" w14:textId="77777777" w:rsidR="00BC2E33" w:rsidRPr="00463660" w:rsidRDefault="00BC2E33" w:rsidP="00BC2E33">
      <w:pPr>
        <w:autoSpaceDE w:val="0"/>
        <w:autoSpaceDN w:val="0"/>
        <w:adjustRightInd w:val="0"/>
        <w:spacing w:after="0" w:line="240" w:lineRule="auto"/>
        <w:ind w:firstLine="539"/>
        <w:jc w:val="both"/>
        <w:rPr>
          <w:rFonts w:ascii="Times New Roman" w:eastAsia="Times New Roman" w:hAnsi="Times New Roman" w:cs="Times New Roman"/>
        </w:rPr>
      </w:pPr>
    </w:p>
    <w:p w14:paraId="20EB663C" w14:textId="77777777" w:rsidR="0050017B" w:rsidRPr="00463660" w:rsidRDefault="004F761D" w:rsidP="00F90D1D">
      <w:pPr>
        <w:widowControl w:val="0"/>
        <w:autoSpaceDE w:val="0"/>
        <w:autoSpaceDN w:val="0"/>
        <w:spacing w:after="0" w:line="240" w:lineRule="auto"/>
        <w:ind w:firstLine="539"/>
        <w:contextualSpacing/>
        <w:jc w:val="both"/>
        <w:rPr>
          <w:rFonts w:ascii="Times New Roman" w:hAnsi="Times New Roman" w:cs="Times New Roman"/>
          <w:sz w:val="24"/>
          <w:szCs w:val="24"/>
        </w:rPr>
      </w:pPr>
      <w:r>
        <w:rPr>
          <w:rFonts w:ascii="Times New Roman" w:eastAsia="Times New Roman" w:hAnsi="Times New Roman" w:cs="Times New Roman"/>
        </w:rPr>
        <w:t xml:space="preserve"> </w:t>
      </w:r>
    </w:p>
    <w:p w14:paraId="01BDCBA4"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77" w:name="Par3510"/>
      <w:bookmarkEnd w:id="77"/>
      <w:r w:rsidRPr="00463660">
        <w:rPr>
          <w:rFonts w:ascii="Times New Roman" w:hAnsi="Times New Roman" w:cs="Times New Roman"/>
          <w:b/>
          <w:sz w:val="24"/>
          <w:szCs w:val="24"/>
        </w:rPr>
        <w:t>8.8. Условия и порядок размещения ценных бумаг выпуска (дополнительного выпуска)</w:t>
      </w:r>
    </w:p>
    <w:p w14:paraId="6939FCC3"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70A2A8CB"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78" w:name="Par3512"/>
      <w:bookmarkEnd w:id="78"/>
      <w:r w:rsidRPr="00463660">
        <w:rPr>
          <w:rFonts w:ascii="Times New Roman" w:hAnsi="Times New Roman" w:cs="Times New Roman"/>
          <w:b/>
          <w:sz w:val="24"/>
          <w:szCs w:val="24"/>
        </w:rPr>
        <w:t>8.8.1. Способ размещения ценных бумаг</w:t>
      </w:r>
    </w:p>
    <w:p w14:paraId="2B32706E" w14:textId="77777777" w:rsidR="00BC2E33" w:rsidRPr="004F761D" w:rsidRDefault="00BC2E33" w:rsidP="00BC2E33">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4F761D">
        <w:rPr>
          <w:rFonts w:ascii="Times New Roman" w:eastAsia="Times New Roman" w:hAnsi="Times New Roman" w:cs="Times New Roman"/>
          <w:b/>
          <w:bCs/>
          <w:i/>
          <w:iCs/>
          <w:lang w:eastAsia="ru-RU"/>
        </w:rPr>
        <w:t>Открытая подписка.</w:t>
      </w:r>
    </w:p>
    <w:p w14:paraId="490FE90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26B8CC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79" w:name="Par3519"/>
      <w:bookmarkEnd w:id="79"/>
      <w:r w:rsidRPr="00463660">
        <w:rPr>
          <w:rFonts w:ascii="Times New Roman" w:hAnsi="Times New Roman" w:cs="Times New Roman"/>
          <w:b/>
          <w:sz w:val="24"/>
          <w:szCs w:val="24"/>
        </w:rPr>
        <w:t>8.8.2. Срок размещения ценных бумаг</w:t>
      </w:r>
    </w:p>
    <w:p w14:paraId="73059DD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Срок размещения Биржевых облигаций (дата (порядок определения даты), не ранее которой допускается размещение Биржевых облигаций в рамках Программы облигаций, и дата (порядок определения даты), не позднее которой допускается размещение Биржевых облигаций в рамках Программы облигаций) в условиях Программы облигаций не определяется.</w:t>
      </w:r>
    </w:p>
    <w:p w14:paraId="398432B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p>
    <w:p w14:paraId="1F9B8F7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Эмитент Биржевых облигаций и биржа, осуществившая их допуск к организованным торгам, обязаны обеспечить доступ к информации, содержащейся в Проспекте</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ценных бумаг (далее – «Проспект»), любым заинтересованным в этом лицам независимо от целей получения такой информации не позднее даты начала размещения Биржевых облигаций.</w:t>
      </w:r>
    </w:p>
    <w:p w14:paraId="2DDADBE3"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Эмитент публикует текст предоставленной в Публичное акционерное общество «Московская Биржа ММВБ-РТС» (далее – Биржа, ПАО Московская Биржа) Программы, текст предоставленного Бирже Проспекта на странице в Сети Интернет, как этот термин определен в п.11 Программы и п.8.11 Проспекта, в  срок не позднее даты начала размещения первого выпуска Биржевых облигаций. </w:t>
      </w:r>
    </w:p>
    <w:p w14:paraId="40325447"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rPr>
        <w:t>Сообщение о присвоении идентификационного номера выпуску (дополнительному выпуску) Биржевых облигаций и порядке доступа к информации, содержащейся в Условиях выпуска (дополнительного выпуска) публикуется Эмитентом в порядке и сроки, указанные в п. 11 Программы и п. 8.11 Проспекта.</w:t>
      </w:r>
    </w:p>
    <w:p w14:paraId="65D80633"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Сообщение о допуске Биржевых облигаций к торгам в процессе их размещения (о включении Биржевых облигаций в Список ценных бумаг, допущенных к торгам в ПАО Московская Биржа (далее – «Список»)) и порядке доступа к информации, содержащейся в </w:t>
      </w:r>
      <w:r w:rsidRPr="008F6B7B">
        <w:rPr>
          <w:rFonts w:ascii="Times New Roman" w:eastAsia="Times New Roman" w:hAnsi="Times New Roman" w:cs="Times New Roman"/>
          <w:b/>
          <w:bCs/>
          <w:i/>
          <w:iCs/>
        </w:rPr>
        <w:lastRenderedPageBreak/>
        <w:t>Условиях выпуска, публикуется Эмитентом в порядке и сроки, указанные в п. 11 Программы и п.8.11 Проспекта.</w:t>
      </w:r>
    </w:p>
    <w:p w14:paraId="2B72CDA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6E47AA6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u w:val="single"/>
        </w:rPr>
        <w:t>Дата начала размещения Биржевых облигаций определяется единоличным исполнительным органом Эмитента</w:t>
      </w:r>
      <w:r w:rsidRPr="008F6B7B">
        <w:rPr>
          <w:rFonts w:ascii="Times New Roman" w:eastAsia="Times New Roman" w:hAnsi="Times New Roman" w:cs="Times New Roman"/>
          <w:b/>
          <w:bCs/>
          <w:i/>
          <w:iCs/>
        </w:rPr>
        <w:t xml:space="preserve"> </w:t>
      </w:r>
      <w:r w:rsidRPr="008F6B7B">
        <w:rPr>
          <w:rFonts w:ascii="Times New Roman" w:eastAsia="Times New Roman" w:hAnsi="Times New Roman" w:cs="Times New Roman"/>
          <w:b/>
          <w:bCs/>
          <w:i/>
          <w:iCs/>
          <w:u w:val="single"/>
        </w:rPr>
        <w:t>и может быть указана в Условиях выпуска</w:t>
      </w:r>
      <w:r w:rsidRPr="008F6B7B">
        <w:rPr>
          <w:rFonts w:ascii="Times New Roman" w:eastAsia="Times New Roman" w:hAnsi="Times New Roman" w:cs="Times New Roman"/>
          <w:b/>
          <w:bCs/>
          <w:i/>
          <w:iCs/>
        </w:rPr>
        <w:t xml:space="preserve">. </w:t>
      </w:r>
    </w:p>
    <w:p w14:paraId="4E60F02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77E9238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Информация об определенной Эмитентом дате начала размещения Биржевых облигаций публикуется Эмитентом в порядке и сроки, указанные в п. 11 Программы и п.8.11 Проспекта.</w:t>
      </w:r>
      <w:r w:rsidRPr="008F6B7B" w:rsidDel="00047E95">
        <w:rPr>
          <w:rFonts w:ascii="Times New Roman" w:eastAsia="Times New Roman" w:hAnsi="Times New Roman" w:cs="Times New Roman"/>
          <w:b/>
          <w:bCs/>
          <w:i/>
          <w:iCs/>
        </w:rPr>
        <w:t xml:space="preserve"> </w:t>
      </w:r>
      <w:r w:rsidRPr="008F6B7B">
        <w:rPr>
          <w:rFonts w:ascii="Times New Roman" w:eastAsia="Times New Roman" w:hAnsi="Times New Roman" w:cs="Times New Roman"/>
          <w:b/>
          <w:i/>
        </w:rPr>
        <w:t>Дата начала размещения Биржевых облигаций устанавливается Эмитентом в соответствии с действующим законодательством</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Российской Федерации.</w:t>
      </w:r>
    </w:p>
    <w:p w14:paraId="46054125"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Об определенной дате начала размещения Эмитент уведомляет Биржу и НРД в согласованном порядке.</w:t>
      </w:r>
    </w:p>
    <w:p w14:paraId="52A10461"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Дата начала размещения Биржевых облигаций, определенная </w:t>
      </w:r>
      <w:r w:rsidRPr="008F6B7B">
        <w:rPr>
          <w:rFonts w:ascii="Times New Roman" w:eastAsia="Times New Roman" w:hAnsi="Times New Roman" w:cs="Times New Roman"/>
          <w:b/>
          <w:bCs/>
          <w:i/>
          <w:iCs/>
        </w:rPr>
        <w:t>единоличным исполнительным органом</w:t>
      </w:r>
      <w:r w:rsidRPr="008F6B7B">
        <w:rPr>
          <w:rFonts w:ascii="Times New Roman" w:eastAsia="Times New Roman" w:hAnsi="Times New Roman" w:cs="Times New Roman"/>
          <w:b/>
          <w:i/>
        </w:rPr>
        <w:t xml:space="preserve"> Эмитента, которая при этом, не была указана в Условиях выпуска, может быть изменена (перенесена) решением единоличного исполнительного</w:t>
      </w:r>
      <w:r w:rsidRPr="008F6B7B" w:rsidDel="00777D74">
        <w:rPr>
          <w:rFonts w:ascii="Times New Roman" w:eastAsia="Times New Roman" w:hAnsi="Times New Roman" w:cs="Times New Roman"/>
          <w:b/>
          <w:i/>
        </w:rPr>
        <w:t xml:space="preserve"> </w:t>
      </w:r>
      <w:r w:rsidRPr="008F6B7B">
        <w:rPr>
          <w:rFonts w:ascii="Times New Roman" w:eastAsia="Times New Roman" w:hAnsi="Times New Roman" w:cs="Times New Roman"/>
          <w:b/>
          <w:i/>
        </w:rPr>
        <w:t>органа Эмитента, при условии соблюдения требований к порядку раскрытия информации об изменении даты начала размещения Биржевых облигаций, определенному законодательством Российской Федерации, Программой и Проспектом.</w:t>
      </w:r>
    </w:p>
    <w:p w14:paraId="0631D236"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случае принятия Эмитентом решения об изменении (о переносе) даты начала размещения ценных бумаг, раскрытой в порядке, предусмотренном выше, Эмитент обязан опубликовать сообщение об изменении даты начала размещения ценных бумаг в порядке, указанном в п. 11 Программы и п.8.11 Проспекта.</w:t>
      </w:r>
    </w:p>
    <w:p w14:paraId="405A1458"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Об изменении даты начала размещения Биржевых облигаций Эмитент уведомляет Биржу и НРД не позднее, чем за 1 (Один) день до наступления соответствующей даты.</w:t>
      </w:r>
    </w:p>
    <w:p w14:paraId="5ACB4CAF"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p>
    <w:p w14:paraId="4449B1D0"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Дата окончания размещения, или порядок ее определения:</w:t>
      </w:r>
    </w:p>
    <w:p w14:paraId="5A37430A"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i/>
          <w:u w:val="single"/>
        </w:rPr>
        <w:t>Дата окончания размещения Биржевых облигаций (или порядок определения срока их размещения) будет установлена в соответствующих Условиях выпуска.</w:t>
      </w:r>
    </w:p>
    <w:p w14:paraId="1513C59B" w14:textId="77777777" w:rsidR="00F90D1D" w:rsidRPr="00F90D1D" w:rsidRDefault="00F90D1D" w:rsidP="00F90D1D">
      <w:pPr>
        <w:autoSpaceDE w:val="0"/>
        <w:autoSpaceDN w:val="0"/>
        <w:adjustRightInd w:val="0"/>
        <w:spacing w:after="0" w:line="240" w:lineRule="auto"/>
        <w:ind w:firstLine="539"/>
        <w:jc w:val="both"/>
        <w:rPr>
          <w:rFonts w:ascii="Times New Roman" w:eastAsia="Times New Roman" w:hAnsi="Times New Roman" w:cs="Times New Roman"/>
          <w:b/>
          <w:i/>
          <w:u w:val="single"/>
        </w:rPr>
      </w:pPr>
    </w:p>
    <w:p w14:paraId="32907F29"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8.8.3. Порядок размещения ценных бумаг</w:t>
      </w:r>
    </w:p>
    <w:p w14:paraId="6C6B160B" w14:textId="77777777" w:rsidR="0050017B" w:rsidRPr="00463660" w:rsidRDefault="0050017B" w:rsidP="00212DCB">
      <w:pPr>
        <w:widowControl w:val="0"/>
        <w:autoSpaceDE w:val="0"/>
        <w:autoSpaceDN w:val="0"/>
        <w:adjustRightInd w:val="0"/>
        <w:spacing w:after="0" w:line="240" w:lineRule="auto"/>
        <w:jc w:val="both"/>
        <w:rPr>
          <w:rFonts w:ascii="Times New Roman" w:hAnsi="Times New Roman" w:cs="Times New Roman"/>
          <w:sz w:val="24"/>
          <w:szCs w:val="24"/>
        </w:rPr>
      </w:pPr>
    </w:p>
    <w:p w14:paraId="63398F2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Размещение Биржевых облигаций проводится путём заключения сделок купли-продажи по цене размещения Биржевых облигаций, установленной в соответствии с п. 8.4 Программы и п.8.8.4 Проспекта (далее – «Цена размещения»).</w:t>
      </w:r>
    </w:p>
    <w:p w14:paraId="32354EB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Сделки при размещении Биржевых облигаций заключаются в ПАО Московская Биржа путём удовлетворения заявок на покупку Биржевых облигаций, поданных с использованием системы торгов Биржи (далее – Система торгов) в соответствии с Правилами проведения торгов на фондовом рынке и рынке депозитов ПАО Московская Биржа (далее – Правила торгов Биржи, Правила Биржи).</w:t>
      </w:r>
    </w:p>
    <w:p w14:paraId="4218A46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Заявки на покупку Биржевых облигаций и заявки на продажу Биржевых облигаций подаются с использованием системы торгов ПАО Московская Биржа в электронном виде, при этом, простая письменная форма договора считается соблюденной. Моментом заключения сделки по размещению Биржевых облигаций считается момент ее регистрации в Системе торгов.</w:t>
      </w:r>
    </w:p>
    <w:p w14:paraId="46671366"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Отдельные письменные уведомления (сообщения) об удовлетворении (об отказе в удовлетворении) заявок, Участникам торгов не направляются.</w:t>
      </w:r>
    </w:p>
    <w:p w14:paraId="7B601B0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p>
    <w:p w14:paraId="30FAAA4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В случае, если облигации размещаются посредством подписки путем проведения торгов, указывается наименование лица, организующего проведение торгов (эмитент, специализированная организация). Если организация торгов осуществляется специализированной организацией, указываются ее полное и сокращенное фирменные наименования, место нахождения, а если организованные торги проводятся биржей или иным организатором торговли, - также номер, дата выдачи, срок действия лицензии, на основании которой биржа или иной организатор торговли вправе осуществлять деятельность по организации торговли, орган, выдавший указанную лицензию.</w:t>
      </w:r>
    </w:p>
    <w:p w14:paraId="1B621BB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p>
    <w:p w14:paraId="1DCDF36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lastRenderedPageBreak/>
        <w:t xml:space="preserve">Биржевые облигации размещаются посредством открытой подписки путем проведения торгов, организуемых </w:t>
      </w:r>
      <w:r w:rsidRPr="008F6B7B">
        <w:rPr>
          <w:rFonts w:ascii="Times New Roman" w:eastAsia="Times New Roman" w:hAnsi="Times New Roman" w:cs="Times New Roman"/>
          <w:b/>
          <w:bCs/>
          <w:i/>
          <w:iCs/>
        </w:rPr>
        <w:t>ПАО Московская Биржа.</w:t>
      </w:r>
    </w:p>
    <w:p w14:paraId="00FE970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Сведения о ПАО Московская Биржа: </w:t>
      </w:r>
    </w:p>
    <w:p w14:paraId="41F573C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rPr>
        <w:t>Полное фирменное наименование</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bCs/>
          <w:i/>
          <w:iCs/>
        </w:rPr>
        <w:t xml:space="preserve">Публично акционерное общество «Московская Биржа ММВБ-РТС» </w:t>
      </w:r>
    </w:p>
    <w:p w14:paraId="0067CA5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Сокращенное фирменное наименование</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bCs/>
          <w:i/>
          <w:iCs/>
        </w:rPr>
        <w:t>ПАО Московская Биржа</w:t>
      </w:r>
    </w:p>
    <w:p w14:paraId="28CAA5F4" w14:textId="77777777" w:rsidR="008F6B7B" w:rsidRPr="008F6B7B" w:rsidRDefault="008F6B7B" w:rsidP="008F6B7B">
      <w:pPr>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Место нахождения: </w:t>
      </w:r>
      <w:r w:rsidRPr="008F6B7B">
        <w:rPr>
          <w:rFonts w:ascii="Times New Roman" w:eastAsia="Times New Roman" w:hAnsi="Times New Roman" w:cs="Times New Roman"/>
          <w:b/>
          <w:i/>
        </w:rPr>
        <w:t>Российская Федерация, г. Москва, Большой Кисловский переулок, дом 13</w:t>
      </w:r>
    </w:p>
    <w:p w14:paraId="014D5185" w14:textId="77777777" w:rsidR="008F6B7B" w:rsidRPr="008F6B7B" w:rsidRDefault="008F6B7B" w:rsidP="008F6B7B">
      <w:pPr>
        <w:tabs>
          <w:tab w:val="left" w:pos="6090"/>
        </w:tabs>
        <w:autoSpaceDE w:val="0"/>
        <w:autoSpaceDN w:val="0"/>
        <w:spacing w:after="0" w:line="240" w:lineRule="auto"/>
        <w:ind w:firstLine="539"/>
        <w:jc w:val="both"/>
        <w:rPr>
          <w:rFonts w:ascii="Times New Roman" w:eastAsia="Times New Roman" w:hAnsi="Times New Roman" w:cs="Times New Roman"/>
          <w:bCs/>
          <w:iCs/>
        </w:rPr>
      </w:pPr>
      <w:r w:rsidRPr="008F6B7B">
        <w:rPr>
          <w:rFonts w:ascii="Times New Roman" w:eastAsia="Times New Roman" w:hAnsi="Times New Roman" w:cs="Times New Roman"/>
        </w:rPr>
        <w:t>Номер лицензии биржи:</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i/>
        </w:rPr>
        <w:t>077-001</w:t>
      </w:r>
    </w:p>
    <w:p w14:paraId="0E3D0EF2" w14:textId="77777777" w:rsidR="008F6B7B" w:rsidRPr="008F6B7B" w:rsidRDefault="008F6B7B" w:rsidP="008F6B7B">
      <w:pPr>
        <w:tabs>
          <w:tab w:val="left" w:pos="6090"/>
        </w:tabs>
        <w:autoSpaceDE w:val="0"/>
        <w:autoSpaceDN w:val="0"/>
        <w:spacing w:after="0" w:line="240" w:lineRule="auto"/>
        <w:ind w:firstLine="539"/>
        <w:jc w:val="both"/>
        <w:rPr>
          <w:rFonts w:ascii="Times New Roman" w:eastAsia="Times New Roman" w:hAnsi="Times New Roman" w:cs="Times New Roman"/>
          <w:bCs/>
          <w:iCs/>
        </w:rPr>
      </w:pPr>
      <w:r w:rsidRPr="008F6B7B">
        <w:rPr>
          <w:rFonts w:ascii="Times New Roman" w:eastAsia="Times New Roman" w:hAnsi="Times New Roman" w:cs="Times New Roman"/>
        </w:rPr>
        <w:t>Дата выдачи:</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bCs/>
          <w:i/>
          <w:iCs/>
        </w:rPr>
        <w:t>29.08.2013г.</w:t>
      </w:r>
    </w:p>
    <w:p w14:paraId="57731329" w14:textId="77777777" w:rsidR="008F6B7B" w:rsidRPr="008F6B7B" w:rsidRDefault="008F6B7B" w:rsidP="008F6B7B">
      <w:pPr>
        <w:tabs>
          <w:tab w:val="left" w:pos="6090"/>
        </w:tabs>
        <w:autoSpaceDE w:val="0"/>
        <w:autoSpaceDN w:val="0"/>
        <w:spacing w:after="0" w:line="240" w:lineRule="auto"/>
        <w:ind w:firstLine="539"/>
        <w:jc w:val="both"/>
        <w:rPr>
          <w:rFonts w:ascii="Times New Roman" w:eastAsia="Times New Roman" w:hAnsi="Times New Roman" w:cs="Times New Roman"/>
          <w:bCs/>
          <w:iCs/>
        </w:rPr>
      </w:pPr>
      <w:r w:rsidRPr="008F6B7B">
        <w:rPr>
          <w:rFonts w:ascii="Times New Roman" w:eastAsia="Times New Roman" w:hAnsi="Times New Roman" w:cs="Times New Roman"/>
        </w:rPr>
        <w:t>Срок действия:</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bCs/>
          <w:i/>
          <w:iCs/>
        </w:rPr>
        <w:t>без ограничения срока действия</w:t>
      </w:r>
    </w:p>
    <w:p w14:paraId="74B2E88A" w14:textId="77777777" w:rsidR="008F6B7B" w:rsidRPr="008F6B7B" w:rsidRDefault="008F6B7B" w:rsidP="008F6B7B">
      <w:pPr>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Лицензирующий орган:</w:t>
      </w:r>
      <w:r w:rsidRPr="008F6B7B">
        <w:rPr>
          <w:rFonts w:ascii="Times New Roman" w:eastAsia="Times New Roman" w:hAnsi="Times New Roman" w:cs="Times New Roman"/>
          <w:bCs/>
          <w:iCs/>
        </w:rPr>
        <w:t xml:space="preserve"> </w:t>
      </w:r>
      <w:r w:rsidRPr="008F6B7B">
        <w:rPr>
          <w:rFonts w:ascii="Times New Roman" w:eastAsia="Times New Roman" w:hAnsi="Times New Roman" w:cs="Times New Roman"/>
          <w:b/>
          <w:i/>
        </w:rPr>
        <w:t>ФСФР России</w:t>
      </w:r>
      <w:r w:rsidRPr="008F6B7B">
        <w:rPr>
          <w:rFonts w:ascii="Times New Roman" w:eastAsia="Times New Roman" w:hAnsi="Times New Roman" w:cs="Times New Roman"/>
        </w:rPr>
        <w:t xml:space="preserve">  </w:t>
      </w:r>
    </w:p>
    <w:p w14:paraId="0E8FFA2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Cs/>
          <w:iCs/>
          <w:sz w:val="24"/>
          <w:szCs w:val="24"/>
        </w:rPr>
      </w:pPr>
    </w:p>
    <w:p w14:paraId="447CAC7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bCs/>
          <w:i/>
          <w:iCs/>
        </w:rPr>
        <w:t>В случае прекращения деятельности ПАО Московская Биржа в связи с его реорганизацией функции организатора торговли, на торгах которого производится размещение Биржевых облигаций, будут осуществляться его правопреемником. В тех случаях, когда в Программе и Проспекте упоминается ПАО Московская Биржа, подразумевается ПАО  Московская Биржа или его правопреемник.</w:t>
      </w:r>
    </w:p>
    <w:p w14:paraId="7DF14C8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2D13096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если потенциальный покупатель не является участником торгов Биржи (далее – «Участник торгов»),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14:paraId="4E5C8D3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4FA20D7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НРД, осуществляющим централизованное хранение Биржевых облигаций, или в ином Депозитарии. Порядок и сроки открытия счетов депо определяются положениями регламентов соответствующих депозитариев.</w:t>
      </w:r>
    </w:p>
    <w:p w14:paraId="16EB2E3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Российской Федерации.</w:t>
      </w:r>
    </w:p>
    <w:p w14:paraId="5759300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а также суммы накопленного купонного дохода (НКД), рассчитываемого в соответствии с п. 8.4 Программы и п.8.8.4 Проспекта</w:t>
      </w:r>
      <w:r w:rsidRPr="008F6B7B">
        <w:rPr>
          <w:rFonts w:ascii="Times New Roman" w:eastAsia="Times New Roman" w:hAnsi="Times New Roman" w:cs="Times New Roman"/>
          <w:b/>
          <w:bCs/>
          <w:i/>
          <w:iCs/>
        </w:rPr>
        <w:t>.</w:t>
      </w:r>
    </w:p>
    <w:p w14:paraId="1395396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p>
    <w:p w14:paraId="5EC8776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Торги проводятся в соответствии с правилами Биржи, зарегистрированными в установленном порядке.</w:t>
      </w:r>
    </w:p>
    <w:p w14:paraId="4B9A0A8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В случае размещения выпуска Биржевых облигаций, который размещается впервые в рамках Программы, размещение Биржевых облигаций может происходить в форме конкурса по определению процентной ставки по первому купону (далее также – </w:t>
      </w:r>
      <w:r w:rsidRPr="008F6B7B">
        <w:rPr>
          <w:rFonts w:ascii="Times New Roman" w:eastAsia="Times New Roman" w:hAnsi="Times New Roman" w:cs="Times New Roman"/>
          <w:b/>
          <w:bCs/>
          <w:i/>
          <w:iCs/>
          <w:u w:val="single"/>
          <w:lang w:eastAsia="ru-RU"/>
        </w:rPr>
        <w:t>«Конкурс»)</w:t>
      </w:r>
      <w:r w:rsidRPr="008F6B7B">
        <w:rPr>
          <w:rFonts w:ascii="Times New Roman" w:eastAsia="Times New Roman" w:hAnsi="Times New Roman" w:cs="Times New Roman"/>
          <w:b/>
          <w:bCs/>
          <w:i/>
          <w:iCs/>
          <w:lang w:eastAsia="ru-RU"/>
        </w:rPr>
        <w:t xml:space="preserve"> либо путем сбора адресных заявок со стороны приобретателей на приобретение Биржевых облигаций по фиксированной цене и процентной ставке по первому купону, заранее определенной Эмитентом в порядке и на условиях, предусмотренных Программой (далее - </w:t>
      </w:r>
      <w:r w:rsidRPr="008F6B7B">
        <w:rPr>
          <w:rFonts w:ascii="Times New Roman" w:eastAsia="Times New Roman" w:hAnsi="Times New Roman" w:cs="Times New Roman"/>
          <w:b/>
          <w:bCs/>
          <w:i/>
          <w:iCs/>
          <w:u w:val="single"/>
          <w:lang w:eastAsia="ru-RU"/>
        </w:rPr>
        <w:t>Размещение Биржевых облигаций путем сбора адресных заявок со стороны приобретателей на приобретение Биржевых облигаций по фиксированной цене и ставке первого купона).</w:t>
      </w:r>
      <w:r w:rsidRPr="008F6B7B">
        <w:rPr>
          <w:rFonts w:ascii="Times New Roman" w:eastAsia="Times New Roman" w:hAnsi="Times New Roman" w:cs="Times New Roman"/>
          <w:b/>
          <w:bCs/>
          <w:i/>
          <w:iCs/>
          <w:lang w:eastAsia="ru-RU"/>
        </w:rPr>
        <w:t xml:space="preserve"> </w:t>
      </w:r>
    </w:p>
    <w:p w14:paraId="6F92C1E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В случае размещения дополнительного выпуска Биржевых облигаций в рамках Программы к ранее размещённому основному выпуску Биржевых облигаций размещение Биржевых облигаций может происходить в форме аукциона по определению единой цены размещения Биржевых облигаций (далее также </w:t>
      </w:r>
      <w:r w:rsidRPr="008F6B7B">
        <w:rPr>
          <w:rFonts w:ascii="Times New Roman" w:eastAsia="Times New Roman" w:hAnsi="Times New Roman" w:cs="Times New Roman"/>
          <w:b/>
          <w:bCs/>
          <w:i/>
          <w:iCs/>
          <w:u w:val="single"/>
          <w:lang w:eastAsia="ru-RU"/>
        </w:rPr>
        <w:t>– «Аукцион»</w:t>
      </w:r>
      <w:r w:rsidRPr="008F6B7B">
        <w:rPr>
          <w:rFonts w:ascii="Times New Roman" w:eastAsia="Times New Roman" w:hAnsi="Times New Roman" w:cs="Times New Roman"/>
          <w:b/>
          <w:bCs/>
          <w:i/>
          <w:iCs/>
          <w:lang w:eastAsia="ru-RU"/>
        </w:rPr>
        <w:t>) либо путем сбора адресных заявок со стороны приобретателей на приобретение Биржевых облигаций по единой цене размещения, заранее определенной Эмитентом в порядке и на условиях, предусмотренных Программой (далее – «</w:t>
      </w:r>
      <w:r w:rsidRPr="008F6B7B">
        <w:rPr>
          <w:rFonts w:ascii="Times New Roman" w:eastAsia="Times New Roman" w:hAnsi="Times New Roman" w:cs="Times New Roman"/>
          <w:b/>
          <w:bCs/>
          <w:i/>
          <w:iCs/>
          <w:u w:val="single"/>
          <w:lang w:eastAsia="ru-RU"/>
        </w:rPr>
        <w:t>Размещение по цене размещения путем сбора адресных заявок»)</w:t>
      </w:r>
      <w:r w:rsidRPr="008F6B7B">
        <w:rPr>
          <w:rFonts w:ascii="Times New Roman" w:eastAsia="Times New Roman" w:hAnsi="Times New Roman" w:cs="Times New Roman"/>
          <w:b/>
          <w:bCs/>
          <w:i/>
          <w:iCs/>
          <w:lang w:eastAsia="ru-RU"/>
        </w:rPr>
        <w:t>.</w:t>
      </w:r>
    </w:p>
    <w:p w14:paraId="6C255AC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lastRenderedPageBreak/>
        <w:t xml:space="preserve">Решение о порядке размещения Биржевых облигаций принимается единоличным исполнительным органом Эмитента. </w:t>
      </w:r>
    </w:p>
    <w:p w14:paraId="7017CC5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bCs/>
          <w:i/>
          <w:iCs/>
          <w:u w:val="single"/>
        </w:rPr>
        <w:t>Информация о выбранном порядке размещения будет указана в Условиях выпуска либо раскрыта Эмитентом до даты начала размещения Биржевых облигаций в порядке, предусмотренном п. 11 Программы и п. 8.11 Проспекта.</w:t>
      </w:r>
    </w:p>
    <w:p w14:paraId="5C064BC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Эмитент информирует Биржу о принятых решениях не позднее 1 (Одного) дня с даты принятия единоличным исполнительным органом Эмитента решения о порядке размещения Биржевых облигаций и </w:t>
      </w:r>
      <w:r w:rsidRPr="008F6B7B">
        <w:rPr>
          <w:rFonts w:ascii="Times New Roman" w:eastAsia="Times New Roman" w:hAnsi="Times New Roman" w:cs="Times New Roman"/>
          <w:b/>
          <w:bCs/>
          <w:i/>
          <w:iCs/>
          <w:lang w:eastAsia="ru-RU"/>
        </w:rPr>
        <w:t>не позднее чем за 1 (Один) день до даты начала размещения Биржевых облигаций</w:t>
      </w:r>
      <w:r w:rsidRPr="008F6B7B">
        <w:rPr>
          <w:rFonts w:ascii="Times New Roman" w:eastAsia="Times New Roman" w:hAnsi="Times New Roman" w:cs="Times New Roman"/>
          <w:b/>
          <w:bCs/>
          <w:i/>
          <w:iCs/>
        </w:rPr>
        <w:t>.</w:t>
      </w:r>
    </w:p>
    <w:p w14:paraId="7895804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1A67417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1) Размещение Биржевых облигаций в форме Конкурса:</w:t>
      </w:r>
    </w:p>
    <w:p w14:paraId="06466C7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56BCA21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Заключение сделок по размещению Биржевых облигаций начинается в дату начала размещения Биржевых облигаций после подведения итогов Конкурса и заканчивается в дату окончания размещения Биржевых облигаций. Конкурс начинается и заканчивается в дату начала размещения Биржевых облигаций.</w:t>
      </w:r>
    </w:p>
    <w:p w14:paraId="1DA4474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Процентная ставка купона на первый купонный период Биржевых облигаций определяется по итогам проведения Конкурса на Бирже среди потенциальных покупателей Биржевых облигаций в дату начала размещения Биржевых облигаций.</w:t>
      </w:r>
    </w:p>
    <w:p w14:paraId="424EEAE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день проведения Конкурса Участники торгов подают адресные заявки на покупку Биржевых облигаций на Конкурс с использованием Системы торгов как за свой счет, так и за счет и по поручению клиентов. Время и порядок подачи заявок на Конкурс устанавливается Биржей по согласованию с Эмитентом и/или Андеррайтером (как определено ниже).</w:t>
      </w:r>
    </w:p>
    <w:p w14:paraId="6896424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Заявки на приобретение Биржевых облигаций направляются Участниками торгов в адрес Андеррайтера.</w:t>
      </w:r>
    </w:p>
    <w:p w14:paraId="677AB8D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Заявка на приобретение должна содержать следующие значимые условия:</w:t>
      </w:r>
    </w:p>
    <w:p w14:paraId="6A12491A" w14:textId="77777777" w:rsidR="008F6B7B" w:rsidRPr="008F6B7B" w:rsidRDefault="008F6B7B" w:rsidP="008F6B7B">
      <w:pPr>
        <w:numPr>
          <w:ilvl w:val="0"/>
          <w:numId w:val="6"/>
        </w:numPr>
        <w:tabs>
          <w:tab w:val="left" w:pos="709"/>
        </w:tabs>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цена приобретения;</w:t>
      </w:r>
    </w:p>
    <w:p w14:paraId="5A8B5657" w14:textId="77777777" w:rsidR="008F6B7B" w:rsidRPr="008F6B7B" w:rsidRDefault="008F6B7B" w:rsidP="008F6B7B">
      <w:pPr>
        <w:numPr>
          <w:ilvl w:val="0"/>
          <w:numId w:val="6"/>
        </w:numPr>
        <w:tabs>
          <w:tab w:val="left" w:pos="709"/>
        </w:tabs>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количество Биржевых облигаций;</w:t>
      </w:r>
    </w:p>
    <w:p w14:paraId="2E7C3706" w14:textId="77777777" w:rsidR="008F6B7B" w:rsidRPr="008F6B7B" w:rsidRDefault="008F6B7B" w:rsidP="008F6B7B">
      <w:pPr>
        <w:numPr>
          <w:ilvl w:val="0"/>
          <w:numId w:val="6"/>
        </w:numPr>
        <w:tabs>
          <w:tab w:val="left" w:pos="709"/>
        </w:tabs>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величина процентной ставки купона на первый купонный период;</w:t>
      </w:r>
    </w:p>
    <w:p w14:paraId="6E57BED6" w14:textId="77777777" w:rsidR="008F6B7B" w:rsidRPr="008F6B7B" w:rsidRDefault="008F6B7B" w:rsidP="008F6B7B">
      <w:pPr>
        <w:numPr>
          <w:ilvl w:val="0"/>
          <w:numId w:val="6"/>
        </w:numPr>
        <w:tabs>
          <w:tab w:val="left" w:pos="709"/>
        </w:tabs>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14:paraId="374119E5" w14:textId="77777777" w:rsidR="008F6B7B" w:rsidRPr="008F6B7B" w:rsidRDefault="008F6B7B" w:rsidP="008F6B7B">
      <w:pPr>
        <w:numPr>
          <w:ilvl w:val="0"/>
          <w:numId w:val="6"/>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прочие параметры в соответствии с Правилами Биржи.</w:t>
      </w:r>
    </w:p>
    <w:p w14:paraId="578B2D4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качестве цены приобретения должна быть указана Цена размещения Биржевых облигаций, установленная в соответствии с пп.1 п. 8.4 Программы и пп.1 п. 8.8.4 Проспекта (в процентах от номинальной стоимости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Биржевых облигаций с точностью до сотой доли процента).</w:t>
      </w:r>
    </w:p>
    <w:p w14:paraId="1155A4E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качестве количества Биржевых облигаций должно быть указано то количество Биржевых облигаций, которое потенциальный покупатель хотел бы приобрести, в случае, если единоличный исполнительный орган Эмитента назначит процентную ставку купона на первый купонный период большую или равную указанной в заявке величине процентной ставки купона на первый купонный период.</w:t>
      </w:r>
    </w:p>
    <w:p w14:paraId="1DA4527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качестве величины процентной ставки купона на первый купонный период указывается та величина (в числовом выражении с точностью до двух знаков после запятой) процентной ставки купона на первый купонный период, при объявлении которой Эмитентом потенциальный покупатель был бы готов купить количество Биржевых облигаций, указанное в заявке, по Цене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установленной в соответствии с Программой.</w:t>
      </w:r>
    </w:p>
    <w:p w14:paraId="43FD6911"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а также суммы накопленного купонного дохода (НКД), рассчитываемого в соответствии с п. 8.4 Программы и п.8.8.4 Проспекта</w:t>
      </w:r>
      <w:r w:rsidRPr="008F6B7B">
        <w:rPr>
          <w:rFonts w:ascii="Times New Roman" w:eastAsia="Times New Roman" w:hAnsi="Times New Roman" w:cs="Times New Roman"/>
          <w:b/>
          <w:bCs/>
          <w:i/>
          <w:iCs/>
        </w:rPr>
        <w:t>.</w:t>
      </w:r>
    </w:p>
    <w:p w14:paraId="6BB47AF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lastRenderedPageBreak/>
        <w:t>Заявки, не соответствующие изложенным выше требованиям, к участию в Конкурсе не допускаются.</w:t>
      </w:r>
    </w:p>
    <w:p w14:paraId="05DEC5CE" w14:textId="77777777" w:rsidR="008F6B7B" w:rsidRPr="008F6B7B" w:rsidRDefault="008F6B7B" w:rsidP="008F6B7B">
      <w:pPr>
        <w:tabs>
          <w:tab w:val="left" w:pos="7230"/>
        </w:tabs>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 окончании периода подачи заявок на Конкурс Биржа составляет сводный реестр заявок на покупку ценных бумаг (далее – «Сводный реестр заявок») и передает его Андеррайтеру.</w:t>
      </w:r>
    </w:p>
    <w:p w14:paraId="4E57226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Сводный реестр заявок содержит все значимые условия каждой заявки – цену покупки, количество ценных бумаг, дату и время поступления заявки, номер заявки, величину приемлемой процентной ставки купона на первый купонный период, а также иные реквизиты в соответствии с Правилами Биржи. </w:t>
      </w:r>
    </w:p>
    <w:p w14:paraId="7FD0074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На основании анализа Сводного реестра заявок, полученного от Андеррайтера, единоличный исполнительный орган Эмитента принимает решение о величине процентной ставки купона на первый купонный период и сообщает о принятом решении Бирже одновременно с опубликованием такой информации в Ленте новостей (как этот термин определен ниже).</w:t>
      </w:r>
    </w:p>
    <w:p w14:paraId="6AB45FF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Информация о величине процентной ставки купона на первый купонный период раскрывается Эмитентом в соответствии с п. 11 Программы и п.8.11 Проспекта. </w:t>
      </w:r>
    </w:p>
    <w:p w14:paraId="24D3A9C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После опубликования в Ленте новостей сообщения о величине процентной ставки купона на первый купонный период, Эмитент информирует Андеррайтера и НРД о величине процентной ставки купона на первый купонный период.</w:t>
      </w:r>
    </w:p>
    <w:p w14:paraId="67261A7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После получения от Эмитента информации о величине процентной ставки купона на первый купонный период, Андеррайтер заключает в соответствии с Правилами Биржи сделки путем удовлетворения заявок, согласно установленному Программой порядку, при этом удовлетворяются только те заявки, в которых величина процентной ставки меньше либо равна величине установленной процентной ставки купона на первый купонный период.</w:t>
      </w:r>
    </w:p>
    <w:p w14:paraId="3BD1AD1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Приоритет в удовлетворении заявок на покупку Биржевых облигаций, поданных в ходе проводимого Конкурса, имеют заявки с минимальной величиной процентной ставки по купону.</w:t>
      </w:r>
    </w:p>
    <w:p w14:paraId="75E9C96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В случае наличия заявок с одинаковой процентной ставкой купона на первый купонный период приоритет в удовлетворении имеют заявки, поданные ранее по времени. Неудовлетворенные заявки Участников торгов отклоняются Андеррайтером. </w:t>
      </w:r>
    </w:p>
    <w:p w14:paraId="24E07F4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После определения ставки купона на первый купонный период и удовлетворения заявок, поданных в ходе Конкурса, Участники торгов, действующие как за свой счет, так и за счет и по поручению потенциальных покупателей, могут в течение срока размещения подавать адресные заявки на покупку Биржевых облигаций по Цене размещения в адрес Андеррайтера в случае неполного размещения выпуска Биржевых облигаций в ходе проведения Конкурса. </w:t>
      </w:r>
    </w:p>
    <w:p w14:paraId="537EF72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Начиная со второго дня размещения Биржевых облигаций, покупатель при совершении сделки купли-продажи Биржевых облигаций также уплачивает накопленный купонный доход по Биржевым облигациям.</w:t>
      </w:r>
    </w:p>
    <w:p w14:paraId="48DC1D0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Поданные заявки на покупку Биржевых облигаций удовлетворяются Андеррайтером в полном объеме в случае, если количество Биржевых облигаций в заявке на покупку Биржевых облигаций не превосходит количества недоразмещенных Биржевых облигаций (в пределах общего количества предлагаемых к размещению Биржевых облигаций). В случае если объем заявки на покупку Биржевых облигаций превышает количество Биржевых облигаций, оставшихся неразмещёнными, то данная заявка на покупку Биржевых облигаций удовлетворяется в размере неразмещенного остатка. В случае размещения Андеррайтером всего объёма предлагаемых к размещению Биржевых облигаций, удовлетворение последующих заявок на приобретение Биржевых облигаций не производится.</w:t>
      </w:r>
    </w:p>
    <w:p w14:paraId="3F53A16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Приобретение Биржевых облигаций Эмитента в ходе их размещения не может быть осуществлено за счет Эмитента.</w:t>
      </w:r>
    </w:p>
    <w:p w14:paraId="0663441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2938A44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 xml:space="preserve">2) Размещение Биржевых облигаций путем сбора адресных заявок со стороны приобретателей </w:t>
      </w:r>
      <w:r w:rsidRPr="008F6B7B">
        <w:rPr>
          <w:rFonts w:ascii="Times New Roman" w:eastAsia="Times New Roman" w:hAnsi="Times New Roman" w:cs="Times New Roman"/>
          <w:b/>
          <w:i/>
        </w:rPr>
        <w:t>на приобретение Биржевых облигаций по фиксированной цене и ставке первого купона</w:t>
      </w:r>
      <w:r w:rsidRPr="008F6B7B">
        <w:rPr>
          <w:rFonts w:ascii="Times New Roman" w:eastAsia="Times New Roman" w:hAnsi="Times New Roman" w:cs="Times New Roman"/>
          <w:b/>
          <w:bCs/>
          <w:i/>
          <w:iCs/>
        </w:rPr>
        <w:t>:</w:t>
      </w:r>
    </w:p>
    <w:p w14:paraId="7D03749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089D7AB0"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В случае размещения Биржевых облигаций путем </w:t>
      </w:r>
      <w:r w:rsidRPr="008F6B7B">
        <w:rPr>
          <w:rFonts w:ascii="Times New Roman" w:eastAsia="Times New Roman" w:hAnsi="Times New Roman" w:cs="Times New Roman"/>
          <w:b/>
          <w:bCs/>
          <w:i/>
          <w:iCs/>
        </w:rPr>
        <w:t xml:space="preserve">сбора адресных заявок со стороны приобретателей </w:t>
      </w:r>
      <w:r w:rsidRPr="008F6B7B">
        <w:rPr>
          <w:rFonts w:ascii="Times New Roman" w:eastAsia="Times New Roman" w:hAnsi="Times New Roman" w:cs="Times New Roman"/>
          <w:b/>
          <w:i/>
        </w:rPr>
        <w:t xml:space="preserve">на приобретение Биржевых облигаций по фиксированной цене и ставке </w:t>
      </w:r>
      <w:r w:rsidRPr="008F6B7B">
        <w:rPr>
          <w:rFonts w:ascii="Times New Roman" w:eastAsia="Times New Roman" w:hAnsi="Times New Roman" w:cs="Times New Roman"/>
          <w:b/>
          <w:i/>
        </w:rPr>
        <w:lastRenderedPageBreak/>
        <w:t xml:space="preserve">первого купона единоличный исполнительный орган Эмитента принимает решение о величине процентной ставки купона на первый купонный период до даты начала размещения Биржевых облигаций. </w:t>
      </w:r>
    </w:p>
    <w:p w14:paraId="1C7868B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Информация о величине процентной ставки купона на первый купонный период раскрывается Эмитентом в соответствии с п. 11 Программы и п.8.11 Проспекта. </w:t>
      </w:r>
    </w:p>
    <w:p w14:paraId="5255DF7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Эмитент информирует Биржу и НРД о ставке купона на первый купонный период до даты начала размещения Биржевых облигаций. </w:t>
      </w:r>
    </w:p>
    <w:p w14:paraId="436BA24A"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Размещение Биржевых облигаций путем сбора адресных заявок со стороны приобретателей </w:t>
      </w:r>
      <w:r w:rsidRPr="008F6B7B">
        <w:rPr>
          <w:rFonts w:ascii="Times New Roman" w:eastAsia="Times New Roman" w:hAnsi="Times New Roman" w:cs="Times New Roman"/>
          <w:b/>
          <w:i/>
        </w:rPr>
        <w:t>на приобретение Биржевых облигаций по фиксированной цене и ставке первого купона</w:t>
      </w:r>
      <w:r w:rsidRPr="008F6B7B">
        <w:rPr>
          <w:rFonts w:ascii="Times New Roman" w:eastAsia="Times New Roman" w:hAnsi="Times New Roman" w:cs="Times New Roman"/>
          <w:b/>
          <w:bCs/>
          <w:i/>
          <w:iCs/>
        </w:rPr>
        <w:t xml:space="preserve">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Участников торгов являются офертами Участников торгов на приобретение размещаемых Биржевых облигаций.</w:t>
      </w:r>
    </w:p>
    <w:p w14:paraId="133DCF9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Ответ о принятии предложений (оферт) о приобретении размещаемых Биржевых облигаций направляется Участникам торгов, определяемым по усмотрению Эмитента из числа Участников торгов, сделавших такие предложения (оферты) путем выставления встречных адресных заявок. Участник торгов соглашается с тем, что его заявка может быть отклонена, акцептована полностью или в части.</w:t>
      </w:r>
    </w:p>
    <w:p w14:paraId="4551C47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дату начала размещения Биржевых облигаций Участники торгов в течение периода подачи заявок</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 xml:space="preserve">на приобретение Биржевых облигаций по фиксированной цене и ставке купона на первый купонный период подают адресные заявки на покупку Биржевых облигаций с использованием Системы торгов как за свой счет, так и за счет и по поручению клиентов. </w:t>
      </w:r>
    </w:p>
    <w:p w14:paraId="6CEB300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Время и порядок подачи адресных заявок в течение периода подачи заявок по фиксированной цене и ставке купона на первый купонный период устанавливается Биржей по согласованию с Эмитентом и/или Андеррайтером.</w:t>
      </w:r>
    </w:p>
    <w:p w14:paraId="159E166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 окончании периода подачи заявок на приобретение Биржевых облигаций по фиксированной цене и ставке купона на первый купонный период, Биржа составляет Сводный реестр заявок и передает его Андеррайтеру.</w:t>
      </w:r>
    </w:p>
    <w:p w14:paraId="6CCDEDC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Сводный реестр заявок содержит все значимые условия каждой заявки – цену приобретения, количество ценных бумаг, дату и время поступления заявки, номер заявки, а также иные реквизиты в соответствии с Правилами Биржи.</w:t>
      </w:r>
    </w:p>
    <w:p w14:paraId="33285B1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На основании анализа Сводного реестра заявок, полученного от Андеррайтера, Эмитент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14:paraId="2E3A583E"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в соответствии с Правилами Биржи с указанием количества бумаг, которое Эмитент желает продать данному приобретателю, согласно установленному Программой порядку. </w:t>
      </w:r>
    </w:p>
    <w:p w14:paraId="0F581DCA"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Первоочередному удовлетворению подлежат заявки тех приобретателей, с которыми, либо с клиентами которых (в случае, если приобретатель Биржевых облигаций действует в качестве агента по приобретению Биржевых облигаций в ходе размещения), Андеррайтер или Эмитент заключил Предварительные договоры (как этот термин определен ниже), в соответствии с которыми потенциальный приобретатель и Эмитент (через Андеррайтера)  обязуются заключить в дату начала размещения Биржевых облигаций основные договоры купли-продажи Биржевых облигаций, при условии, что такие заявки поданы указанными приобретателями в исполнение заключенных с ними Предварительных договоров. </w:t>
      </w:r>
    </w:p>
    <w:p w14:paraId="427B8B0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После удовлетворения заявок, поданных в течение периода подачи заявок, в случае неполного размещения выпуска Биржевых облигаций по его итогам, Участники торгов, действующие как за свой счет, так и за счет и по поручению потенциальных приобретателей, могут в течение срока размещения подавать адресные заявки на покупку Биржевых облигаций по Цене размещения в адрес Андеррайтера.</w:t>
      </w:r>
    </w:p>
    <w:p w14:paraId="189056D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lastRenderedPageBreak/>
        <w:t>Эмитент рассматривает такие заявки и определяет приобретателей, которым он намеревается продать Биржевые облигации, а также количество Биржевых облигаций, которые он намеревается продать данным приобретателям, и передает данную информацию Андеррайтеру.</w:t>
      </w:r>
    </w:p>
    <w:p w14:paraId="745F654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в соответствии с Правилами Биржи с указанием количества бумаг, которое Эмитент желает продать данному приобретателю, согласно установленному Программой порядку.</w:t>
      </w:r>
      <w:r w:rsidRPr="008F6B7B">
        <w:rPr>
          <w:rFonts w:ascii="Times New Roman" w:eastAsia="Times New Roman" w:hAnsi="Times New Roman" w:cs="Times New Roman"/>
        </w:rPr>
        <w:t xml:space="preserve"> </w:t>
      </w:r>
    </w:p>
    <w:p w14:paraId="0ABCDDA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Заявки на приобретение Биржевых облигаций направляются Участниками торгов в адрес Андеррайтера.</w:t>
      </w:r>
    </w:p>
    <w:p w14:paraId="0A8F7A7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Заявка на приобретение должна содержать следующие значимые условия:</w:t>
      </w:r>
    </w:p>
    <w:p w14:paraId="3D5A6001" w14:textId="77777777" w:rsidR="008F6B7B" w:rsidRPr="008F6B7B" w:rsidRDefault="008F6B7B" w:rsidP="008F6B7B">
      <w:pPr>
        <w:numPr>
          <w:ilvl w:val="0"/>
          <w:numId w:val="5"/>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цена приобретения;</w:t>
      </w:r>
    </w:p>
    <w:p w14:paraId="4F21DD5B" w14:textId="77777777" w:rsidR="008F6B7B" w:rsidRPr="008F6B7B" w:rsidRDefault="008F6B7B" w:rsidP="008F6B7B">
      <w:pPr>
        <w:numPr>
          <w:ilvl w:val="0"/>
          <w:numId w:val="5"/>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количество Биржевых облигаций;</w:t>
      </w:r>
    </w:p>
    <w:p w14:paraId="6135C17A" w14:textId="77777777" w:rsidR="008F6B7B" w:rsidRPr="008F6B7B" w:rsidRDefault="008F6B7B" w:rsidP="008F6B7B">
      <w:pPr>
        <w:numPr>
          <w:ilvl w:val="0"/>
          <w:numId w:val="5"/>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14:paraId="664C41DB" w14:textId="77777777" w:rsidR="008F6B7B" w:rsidRPr="008F6B7B" w:rsidRDefault="008F6B7B" w:rsidP="008F6B7B">
      <w:pPr>
        <w:numPr>
          <w:ilvl w:val="0"/>
          <w:numId w:val="5"/>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прочие параметры в соответствии с Правилами Биржи.</w:t>
      </w:r>
    </w:p>
    <w:p w14:paraId="168754E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качестве цены приобретения должна быть указана Цена размещения Биржевых облигаций, установленная в соответствии с пп. 1 п. 8.4 Программы и пп.1 п. 8.8.4 Проспекта (в процентах от номинальной стоимости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Биржевых облигаций с точностью до сотой доли процента).</w:t>
      </w:r>
    </w:p>
    <w:p w14:paraId="60D14D2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В качестве количества Биржевых облигаций должно быть указано то количество Биржевых облигаций, которое потенциальный покупатель хотел бы приобрести по определенной до даты начала размещения ставке купона на первый купонный период. </w:t>
      </w:r>
    </w:p>
    <w:p w14:paraId="5888C6B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а также суммы НКД, рассчитанного в соответствии с п. 8.4 Программы и  п. 8.8.4 Проспекта.</w:t>
      </w:r>
    </w:p>
    <w:p w14:paraId="123BA775"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Заявки, не соответствующие изложенным выше требованиям, не принимаются.</w:t>
      </w:r>
    </w:p>
    <w:p w14:paraId="1593F29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Начиная со второго дня размещения Биржевых облигаций, покупатель при совершении сделки купли-продажи Биржевых облигаций также уплачивает накопленный купонный доход по Биржевым облигациям.</w:t>
      </w:r>
    </w:p>
    <w:p w14:paraId="67CE88C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Приобретение Биржевых облигаций Эмитента в ходе их размещения не может быть осуществлено за счет Эмитента.</w:t>
      </w:r>
    </w:p>
    <w:p w14:paraId="796353F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Cs/>
        </w:rPr>
      </w:pPr>
    </w:p>
    <w:p w14:paraId="729A65E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Cs/>
        </w:rPr>
        <w:t>В случае, если эмитент и (или) уполномоченное им лицо намереваются заключать предварительные договоры, содержащие обязанность заключить в будущем основной договор, направленный на отчуждение размещаемых ценных бумаг первому владельцу, или собирать предварительные заявки на приобретение размещаемых ценных бумаг, указываются порядок заключения таких предварительных договоров или порядок подачи таких предварительных заявок:</w:t>
      </w:r>
    </w:p>
    <w:p w14:paraId="284544E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047081D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При Размещении Биржевых облигаций путем сбора адресных заявок со стороны приобретателей </w:t>
      </w:r>
      <w:r w:rsidRPr="008F6B7B">
        <w:rPr>
          <w:rFonts w:ascii="Times New Roman" w:eastAsia="Times New Roman" w:hAnsi="Times New Roman" w:cs="Times New Roman"/>
          <w:b/>
          <w:i/>
        </w:rPr>
        <w:t>на приобретение Биржевых облигаций по фиксированной цене и ставке первого купона</w:t>
      </w:r>
      <w:r w:rsidRPr="008F6B7B">
        <w:rPr>
          <w:rFonts w:ascii="Times New Roman" w:eastAsia="Times New Roman" w:hAnsi="Times New Roman" w:cs="Times New Roman"/>
          <w:b/>
          <w:bCs/>
          <w:i/>
          <w:iCs/>
        </w:rPr>
        <w:t xml:space="preserve"> </w:t>
      </w:r>
      <w:r w:rsidRPr="008F6B7B">
        <w:rPr>
          <w:rFonts w:ascii="Times New Roman" w:eastAsia="Times New Roman" w:hAnsi="Times New Roman" w:cs="Times New Roman"/>
          <w:b/>
          <w:bCs/>
          <w:i/>
          <w:iCs/>
          <w:lang w:eastAsia="ru-RU"/>
        </w:rPr>
        <w:t>Эмитент или</w:t>
      </w:r>
      <w:r w:rsidRPr="008F6B7B">
        <w:rPr>
          <w:rFonts w:ascii="Times New Roman" w:eastAsia="Times New Roman" w:hAnsi="Times New Roman" w:cs="Times New Roman"/>
          <w:b/>
          <w:bCs/>
          <w:i/>
          <w:iCs/>
        </w:rPr>
        <w:t xml:space="preserve"> </w:t>
      </w:r>
      <w:r w:rsidRPr="008F6B7B">
        <w:rPr>
          <w:rFonts w:ascii="Times New Roman" w:eastAsia="Times New Roman" w:hAnsi="Times New Roman" w:cs="Times New Roman"/>
          <w:b/>
          <w:bCs/>
          <w:i/>
          <w:iCs/>
          <w:lang w:eastAsia="ru-RU"/>
        </w:rPr>
        <w:t>Андеррайтер</w:t>
      </w:r>
      <w:r w:rsidRPr="008F6B7B">
        <w:rPr>
          <w:rFonts w:ascii="Times New Roman" w:eastAsia="Times New Roman" w:hAnsi="Times New Roman" w:cs="Times New Roman"/>
          <w:b/>
          <w:bCs/>
          <w:i/>
          <w:iCs/>
        </w:rPr>
        <w:t xml:space="preserve"> намереваются заключать предварительные договоры с потенциальными приобретателями Биржевых облигаций,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w:t>
      </w:r>
    </w:p>
    <w:p w14:paraId="6B31287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rPr>
      </w:pPr>
      <w:r w:rsidRPr="008F6B7B">
        <w:rPr>
          <w:rFonts w:ascii="Times New Roman" w:eastAsia="Times New Roman" w:hAnsi="Times New Roman" w:cs="Times New Roman"/>
          <w:b/>
          <w:bCs/>
          <w:i/>
          <w:iCs/>
        </w:rPr>
        <w:t xml:space="preserve">Заключение таких предварительных договоров осуществляется путем акцепта Андеррайтером или Эмитентом оферт от потенциальных покупателей на заключение предварительных договоров, в соответствии с которыми потенциальный покупатель и </w:t>
      </w:r>
      <w:r w:rsidRPr="008F6B7B">
        <w:rPr>
          <w:rFonts w:ascii="Times New Roman" w:eastAsia="Times New Roman" w:hAnsi="Times New Roman" w:cs="Times New Roman"/>
          <w:b/>
          <w:bCs/>
          <w:i/>
          <w:iCs/>
        </w:rPr>
        <w:lastRenderedPageBreak/>
        <w:t>Эмитент (через Андеррайтера) обязуются заключить в дату начала размещения Биржевых облигаций основные договоры купли-продажи Биржевых облигаций (далее – «Предварительные договоры»). Любая оферта с предложением заключить Предварительный договор по усмотрению Эмитента, может быть отклонена, акцептована полностью или в части</w:t>
      </w:r>
      <w:r w:rsidRPr="008F6B7B">
        <w:rPr>
          <w:rFonts w:ascii="Times New Roman" w:eastAsia="Times New Roman" w:hAnsi="Times New Roman" w:cs="Times New Roman"/>
          <w:b/>
          <w:bCs/>
        </w:rPr>
        <w:t xml:space="preserve">. </w:t>
      </w:r>
    </w:p>
    <w:p w14:paraId="57EA022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Моментом заключения Предварительного договора является получение потенциальным приобретателем акцепта от Андеррайтера или Эмитента на заключение Предварительного договора. </w:t>
      </w:r>
    </w:p>
    <w:p w14:paraId="47621A9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i/>
          <w:lang w:eastAsia="ru-RU"/>
        </w:rPr>
        <w:t>Акцепт оферт от потенциальных покупателей Биржевых облигаций на заключение Предварительных договоров направляется Андеррайтером или Эмитентом способом, указанным в оферте потенциального покупателя Биржевых облигаций, не позднее даты, непосредственно предшествующей дате начала размещения Биржевых облигаций.</w:t>
      </w:r>
    </w:p>
    <w:p w14:paraId="19A2ED1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1A6D99B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порядок раскрытия информации о сроке для направления оферт от потенциальных приобретателей Биржевых облигаций с предложением заключить Предварительные договоры </w:t>
      </w:r>
    </w:p>
    <w:p w14:paraId="79ADE01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раскрывает информацию о сроке для направления оферт с предложением заключить Предварительные договоры в порядке и сроки, указанные в п. 11 Программы и п.8.11 Проспекта.</w:t>
      </w:r>
    </w:p>
    <w:p w14:paraId="1E7A7C18" w14:textId="77777777" w:rsidR="008F6B7B" w:rsidRPr="008F6B7B" w:rsidDel="00577CF0"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sidDel="00577CF0">
        <w:rPr>
          <w:rFonts w:ascii="Times New Roman" w:eastAsia="Times New Roman" w:hAnsi="Times New Roman" w:cs="Times New Roman"/>
          <w:b/>
          <w:bCs/>
          <w:i/>
          <w:iCs/>
          <w:lang w:eastAsia="ru-RU"/>
        </w:rPr>
        <w:t xml:space="preserve">В направляемых офертах с предложением заключить Предварительный договор потенциальный покупатель указывает максимальную сумму, на которую он готов купить Биржевые облигации, и минимальную ставку купона на первый купонный период по Биржевым облигациям, при которой он готов приобрести Биржевые облигации на указанную максимальную сумму, </w:t>
      </w:r>
      <w:r w:rsidRPr="008F6B7B" w:rsidDel="00577CF0">
        <w:rPr>
          <w:rFonts w:ascii="Times New Roman" w:eastAsia="Times New Roman" w:hAnsi="Times New Roman" w:cs="Times New Roman"/>
          <w:b/>
          <w:i/>
        </w:rPr>
        <w:t>а также предпочтительный для лица, делающего оферту, способ получения акцепта</w:t>
      </w:r>
      <w:r w:rsidRPr="008F6B7B" w:rsidDel="00577CF0">
        <w:rPr>
          <w:rFonts w:ascii="Times New Roman" w:eastAsia="Times New Roman" w:hAnsi="Times New Roman" w:cs="Times New Roman"/>
          <w:b/>
          <w:bCs/>
          <w:i/>
          <w:iCs/>
          <w:lang w:eastAsia="ru-RU"/>
        </w:rPr>
        <w:t>. Направляя оферту с предложением заключить Предварительный договор, потенциальный покупатель соглашается с тем, что она может быть отклонена, акцептована полностью или в части.</w:t>
      </w:r>
    </w:p>
    <w:p w14:paraId="5BF75EF0" w14:textId="77777777" w:rsidR="008F6B7B" w:rsidRPr="008F6B7B" w:rsidRDefault="008F6B7B" w:rsidP="008F6B7B">
      <w:pPr>
        <w:autoSpaceDE w:val="0"/>
        <w:autoSpaceDN w:val="0"/>
        <w:adjustRightInd w:val="0"/>
        <w:spacing w:after="0" w:line="240" w:lineRule="auto"/>
        <w:ind w:firstLine="539"/>
        <w:jc w:val="both"/>
        <w:outlineLvl w:val="1"/>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Прием оферт от потенциальных покупателей с предложением заключить Предварительные договоры допускается только с момента раскрытия Эмитентом в информационном ресурсе, обновляемом в режиме реального времени и предоставляемом информационным агентством (ранее и далее – «Лента новостей»), информации о сроке для направления оферт от потенциальных покупателей с предложением заключить Предварительные договоры.</w:t>
      </w:r>
    </w:p>
    <w:p w14:paraId="3C01FC32"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Первоначально установленные решением единоличного исполнительного органа Эмитента дата и/или время окончания срока для направления оферт от потенциальных покупателей на заключение Предварительных договоров могут быть изменены решением единоличного исполнительного органа Эмитента. </w:t>
      </w:r>
    </w:p>
    <w:p w14:paraId="3334F04B"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Информация об этом раскрывается в порядке и сроки, указанные в п. 11. Программы и п.8.11 Проспекта.</w:t>
      </w:r>
    </w:p>
    <w:p w14:paraId="10F336D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5D8B24BA"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об истечении срока для направления оферт потенциальных приобретателей Биржевых облигаций с предложением заключить Предварительный договор</w:t>
      </w:r>
    </w:p>
    <w:p w14:paraId="3E0CD8E0"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Информация об истечении срока для направления оферт потенциальных покупателей с предложением заключить Предварительные договоры раскрывается в порядке и сроки, указанные в п. 11. Программы и п.8.11 Проспекта.</w:t>
      </w:r>
    </w:p>
    <w:p w14:paraId="0DE8D30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 xml:space="preserve">Основные договоры купли-продажи Биржевых облигаций заключаются </w:t>
      </w:r>
      <w:r w:rsidRPr="008F6B7B">
        <w:rPr>
          <w:rFonts w:ascii="Times New Roman" w:eastAsia="Times New Roman" w:hAnsi="Times New Roman" w:cs="Times New Roman"/>
          <w:b/>
          <w:bCs/>
          <w:i/>
          <w:iCs/>
          <w:lang w:eastAsia="ru-RU"/>
        </w:rPr>
        <w:t xml:space="preserve">в течение срока размещения Биржевых облигаций </w:t>
      </w:r>
      <w:r w:rsidRPr="008F6B7B">
        <w:rPr>
          <w:rFonts w:ascii="Times New Roman" w:eastAsia="Times New Roman" w:hAnsi="Times New Roman" w:cs="Times New Roman"/>
          <w:b/>
          <w:bCs/>
          <w:i/>
          <w:iCs/>
        </w:rPr>
        <w:t>в порядке, указанном выше в настоящем подпункте.</w:t>
      </w:r>
    </w:p>
    <w:p w14:paraId="37F4A296"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3F0E35A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3) Размещение Биржевых облигаций дополнительного выпуска в форме Аукциона (для размещения дополнительных выпусков):</w:t>
      </w:r>
    </w:p>
    <w:p w14:paraId="1F2DF7E1"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418B37E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Размещение Биржевых облигаций дополнительного выпуска проводится путем заключения сделок купли-продажи по единой цене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определенной на Аукционе.</w:t>
      </w:r>
    </w:p>
    <w:p w14:paraId="14EC3F22"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Заключение сделок по размещению Биржевых облигаций дополнительного выпуска начинается в дату начала размещения Биржевых облигаций дополнительного выпуска </w:t>
      </w:r>
      <w:r w:rsidRPr="008F6B7B">
        <w:rPr>
          <w:rFonts w:ascii="Times New Roman" w:eastAsia="Times New Roman" w:hAnsi="Times New Roman" w:cs="Times New Roman"/>
          <w:b/>
          <w:bCs/>
          <w:i/>
          <w:iCs/>
          <w:lang w:eastAsia="ru-RU"/>
        </w:rPr>
        <w:lastRenderedPageBreak/>
        <w:t>после подведения итогов Аукциона и заканчивается в дату окончания размещения Биржевых облигаций дополнительного выпуска.</w:t>
      </w:r>
    </w:p>
    <w:p w14:paraId="463EC741"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Аукцион начинается и заканчивается в дату начала размещения Биржевых облигаций дополнительного выпуска.</w:t>
      </w:r>
    </w:p>
    <w:p w14:paraId="716EE28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Цена размещения Биржевых облигаций дополнительного выпуска определяется по итогам проведения Аукциона на Бирже среди потенциальных приобретателей Биржевых облигаций дополнительного выпуска в дату начала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w:t>
      </w:r>
    </w:p>
    <w:p w14:paraId="45F52DAF"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случае, если потенциальный приобретатель не является Участником торгов, он должен заключить соответствующий договор с любым Участником торгов и дать ему поручение на приобретение Биржевых облигаций дополнительного выпуска. Потенциальный приобретатель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являющийся Участником торгов, действует самостоятельно.</w:t>
      </w:r>
    </w:p>
    <w:p w14:paraId="69E667EA"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Потенциальный приобретатель обязан открыть соответствующий счёт депо в НРД или в другом Депозитарии. Порядок и сроки открытия счетов депо определяются положениями регламентов соответствующих депозитариев.</w:t>
      </w:r>
    </w:p>
    <w:p w14:paraId="472D77F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i/>
          <w:iCs/>
          <w:lang w:eastAsia="ru-RU"/>
        </w:rPr>
      </w:pPr>
    </w:p>
    <w:p w14:paraId="365F1CA9"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iCs/>
          <w:lang w:eastAsia="ru-RU"/>
        </w:rPr>
      </w:pPr>
      <w:r w:rsidRPr="008F6B7B">
        <w:rPr>
          <w:rFonts w:ascii="Times New Roman" w:eastAsia="Times New Roman" w:hAnsi="Times New Roman" w:cs="Times New Roman"/>
          <w:bCs/>
          <w:iCs/>
          <w:lang w:eastAsia="ru-RU"/>
        </w:rPr>
        <w:t>Порядок и способ подачи (направления) заявок:</w:t>
      </w:r>
    </w:p>
    <w:p w14:paraId="79DB5D8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день проведения Аукциона в период сбора заявок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на Аукционе Участники торгов подают заявки на приобретение Биржевых облигаций дополнительного выпуска с использованием Системы торгов как за свой счет, так и за счет и по поручению клиентов. Время и порядок подачи заявок на Аукцион устанавливается Биржей по согласованию с Эмитентом и/или Андеррайтером в соответствии с Программой и Правилами Биржи.</w:t>
      </w:r>
    </w:p>
    <w:p w14:paraId="6F9EFD1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41607CD4"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Заявка на приобретение Биржевых облигаций дополнительного выпуска должна содержать следующие значимые условия:</w:t>
      </w:r>
    </w:p>
    <w:p w14:paraId="2DA19547" w14:textId="77777777" w:rsidR="008F6B7B" w:rsidRPr="008F6B7B" w:rsidRDefault="008F6B7B" w:rsidP="008F6B7B">
      <w:pPr>
        <w:numPr>
          <w:ilvl w:val="0"/>
          <w:numId w:val="7"/>
        </w:numPr>
        <w:tabs>
          <w:tab w:val="left" w:pos="851"/>
        </w:tabs>
        <w:autoSpaceDE w:val="0"/>
        <w:autoSpaceDN w:val="0"/>
        <w:adjustRightInd w:val="0"/>
        <w:spacing w:after="0" w:line="240" w:lineRule="auto"/>
        <w:ind w:left="709" w:firstLine="0"/>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цена приобретения (</w:t>
      </w:r>
      <w:r w:rsidRPr="008F6B7B">
        <w:rPr>
          <w:rFonts w:ascii="Times New Roman" w:eastAsia="Times New Roman" w:hAnsi="Times New Roman" w:cs="Times New Roman"/>
          <w:b/>
          <w:bCs/>
          <w:i/>
          <w:iCs/>
          <w:lang w:eastAsia="ru-RU"/>
        </w:rPr>
        <w:t>в процентах к непогашенной части номинальной стоимости Биржевых облигаций с точностью до сотой доли процента</w:t>
      </w:r>
      <w:r w:rsidRPr="008F6B7B">
        <w:rPr>
          <w:rFonts w:ascii="Times New Roman" w:eastAsia="Times New Roman" w:hAnsi="Times New Roman" w:cs="Times New Roman"/>
          <w:b/>
          <w:i/>
          <w:lang w:eastAsia="ru-RU"/>
        </w:rPr>
        <w:t xml:space="preserve">); </w:t>
      </w:r>
    </w:p>
    <w:p w14:paraId="2AE88A7A" w14:textId="77777777" w:rsidR="008F6B7B" w:rsidRPr="008F6B7B" w:rsidRDefault="008F6B7B" w:rsidP="008F6B7B">
      <w:pPr>
        <w:numPr>
          <w:ilvl w:val="0"/>
          <w:numId w:val="7"/>
        </w:numPr>
        <w:tabs>
          <w:tab w:val="left" w:pos="851"/>
        </w:tabs>
        <w:autoSpaceDE w:val="0"/>
        <w:autoSpaceDN w:val="0"/>
        <w:adjustRightInd w:val="0"/>
        <w:spacing w:after="0" w:line="240" w:lineRule="auto"/>
        <w:ind w:left="709" w:firstLine="0"/>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lang w:eastAsia="ru-RU"/>
        </w:rPr>
        <w:t>дополнительного выпуска;</w:t>
      </w:r>
    </w:p>
    <w:p w14:paraId="36154150" w14:textId="77777777" w:rsidR="008F6B7B" w:rsidRPr="008F6B7B" w:rsidRDefault="008F6B7B" w:rsidP="008F6B7B">
      <w:pPr>
        <w:numPr>
          <w:ilvl w:val="0"/>
          <w:numId w:val="7"/>
        </w:numPr>
        <w:tabs>
          <w:tab w:val="left" w:pos="851"/>
        </w:tabs>
        <w:spacing w:after="0" w:line="240" w:lineRule="auto"/>
        <w:ind w:left="709" w:firstLine="0"/>
        <w:contextualSpacing/>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 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14:paraId="68776F7B" w14:textId="77777777" w:rsidR="008F6B7B" w:rsidRPr="008F6B7B" w:rsidRDefault="008F6B7B" w:rsidP="008F6B7B">
      <w:pPr>
        <w:numPr>
          <w:ilvl w:val="0"/>
          <w:numId w:val="7"/>
        </w:numPr>
        <w:tabs>
          <w:tab w:val="left" w:pos="851"/>
        </w:tabs>
        <w:autoSpaceDE w:val="0"/>
        <w:autoSpaceDN w:val="0"/>
        <w:adjustRightInd w:val="0"/>
        <w:spacing w:after="0" w:line="240" w:lineRule="auto"/>
        <w:ind w:left="709" w:firstLine="0"/>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прочие параметры в соответствии с Правилами Биржи.</w:t>
      </w:r>
    </w:p>
    <w:p w14:paraId="48FC9E3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1E4EB0B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качестве цены приобретения должна быть указана та цена размещения, по которой покупатель готов приобрести Биржевые облигации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w:t>
      </w:r>
    </w:p>
    <w:p w14:paraId="4BDD7B2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качестве количества Биржевых облигаций дополнительного выпуска должно быть указано то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которое потенциальный приобретатель хотел бы приобрести, в случае, если уполномоченный орган управления Эмитента назначит цену размещения Биржевых облигаций дополнительного выпуска меньшую или равную указанной в заявке величине цены. </w:t>
      </w:r>
    </w:p>
    <w:p w14:paraId="0ACA3C8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Денежные средства должны быть зарезервированы на торговых счетах Участников торгов в </w:t>
      </w:r>
      <w:r w:rsidRPr="008F6B7B">
        <w:rPr>
          <w:rFonts w:ascii="Times New Roman" w:eastAsia="Times New Roman" w:hAnsi="Times New Roman" w:cs="Times New Roman"/>
          <w:b/>
          <w:i/>
          <w:lang w:eastAsia="ru-RU"/>
        </w:rPr>
        <w:t>НРД</w:t>
      </w:r>
      <w:r w:rsidRPr="008F6B7B">
        <w:rPr>
          <w:rFonts w:ascii="Times New Roman" w:eastAsia="Times New Roman" w:hAnsi="Times New Roman" w:cs="Times New Roman"/>
          <w:i/>
          <w:lang w:eastAsia="ru-RU"/>
        </w:rPr>
        <w:t xml:space="preserve"> </w:t>
      </w:r>
      <w:r w:rsidRPr="008F6B7B">
        <w:rPr>
          <w:rFonts w:ascii="Times New Roman" w:eastAsia="Times New Roman" w:hAnsi="Times New Roman" w:cs="Times New Roman"/>
          <w:b/>
          <w:bCs/>
          <w:i/>
          <w:iCs/>
          <w:lang w:eastAsia="ru-RU"/>
        </w:rPr>
        <w:t>в сумме, достаточной для полной оплаты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указанных в заявках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с учётом всех необходимых комиссионных сборов, а также суммы НКД, рассчитываемого в соответствии с п. 8.4 Программы и п.8.8.4. Проспекта. </w:t>
      </w:r>
    </w:p>
    <w:p w14:paraId="0B807A62" w14:textId="77777777" w:rsidR="008F6B7B" w:rsidRPr="008F6B7B" w:rsidRDefault="008F6B7B" w:rsidP="008F6B7B">
      <w:pPr>
        <w:spacing w:after="0" w:line="240" w:lineRule="auto"/>
        <w:ind w:firstLine="567"/>
        <w:jc w:val="both"/>
        <w:rPr>
          <w:rFonts w:ascii="Times New Roman" w:eastAsia="Times New Roman" w:hAnsi="Times New Roman" w:cs="Times New Roman"/>
        </w:rPr>
      </w:pPr>
    </w:p>
    <w:p w14:paraId="5AE3C0B1"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Заявки, не соответствующие изложенным выше требованиям, к участию в Аукционе не допускаются. </w:t>
      </w:r>
    </w:p>
    <w:p w14:paraId="6E641DE4"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 окончании периода сбора заявок на Аукцион Участники торгов не могут снять поданные ими заявки.</w:t>
      </w:r>
    </w:p>
    <w:p w14:paraId="11DB9AA2"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По окончании периода подачи заявок на Аукцион, Биржа составляет Сводный реестр заявок, в котором данные заявки ранжированы по убыванию указанной в заявке цены </w:t>
      </w:r>
      <w:r w:rsidRPr="008F6B7B">
        <w:rPr>
          <w:rFonts w:ascii="Times New Roman" w:eastAsia="Times New Roman" w:hAnsi="Times New Roman" w:cs="Times New Roman"/>
          <w:b/>
          <w:bCs/>
          <w:i/>
          <w:iCs/>
          <w:lang w:eastAsia="ru-RU"/>
        </w:rPr>
        <w:lastRenderedPageBreak/>
        <w:t>покупки Биржевых облигаций (а в случае наличия в заявках одинаковых цен покупки Биржевых облигаций ранжирование дополнительно осуществляется по времени подачи заявки, начиная с заявки, поданной ранее по времени) и передает его Эмитенту и/или Андеррайтеру.</w:t>
      </w:r>
    </w:p>
    <w:p w14:paraId="30C7F46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Сводный реестр заявок содержит все значимые условия каждой заявки и иные реквизиты в соответствии с Правилами Биржи. </w:t>
      </w:r>
    </w:p>
    <w:p w14:paraId="01F89639"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На основании анализа заявок, поданных в ходе Аукциона заявок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Эмитент устанавливает единую цену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w:t>
      </w:r>
    </w:p>
    <w:p w14:paraId="38A7CB0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случае изменения законодательства и нормативных правовых актов, регламентирующих порядок и сроки принятия решения о цене размещения ценных бумаг, то такое решение будет приниматься в соответствии с действующим законодательством и нормативными правовыми актами.</w:t>
      </w:r>
    </w:p>
    <w:p w14:paraId="18244F2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Эмитент сообщает о принятом решении Бирже одновременно с опубликованием сообщения о цене размещения в Ленте новостей. Информация о цене размещения раскрывается Эмитентом в порядке, описанном в п. 11 Программы </w:t>
      </w:r>
      <w:r w:rsidRPr="008F6B7B">
        <w:rPr>
          <w:rFonts w:ascii="Times New Roman" w:eastAsia="Times New Roman" w:hAnsi="Times New Roman" w:cs="Times New Roman"/>
          <w:b/>
          <w:bCs/>
          <w:i/>
          <w:iCs/>
        </w:rPr>
        <w:t>и п.8.11 Проспекта</w:t>
      </w:r>
      <w:r w:rsidRPr="008F6B7B">
        <w:rPr>
          <w:rFonts w:ascii="Times New Roman" w:eastAsia="Times New Roman" w:hAnsi="Times New Roman" w:cs="Times New Roman"/>
          <w:b/>
          <w:bCs/>
          <w:i/>
          <w:iCs/>
          <w:lang w:eastAsia="ru-RU"/>
        </w:rPr>
        <w:t>.</w:t>
      </w:r>
    </w:p>
    <w:p w14:paraId="43FCFE21"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Размещение ценных бумаг не может осуществляться до опубликования Эмитентом сообщения о цене размещения ценных бумаг в Ленте новостей и на странице в Сети Интернет.</w:t>
      </w:r>
    </w:p>
    <w:p w14:paraId="5BAE20F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После опубликования в Ленте новостей сообщения о цене размещения, Эмитент информирует Андеррайтера.</w:t>
      </w:r>
    </w:p>
    <w:p w14:paraId="4233699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После определения и опубликования цены размещения Андеррайтер заключает сделки путем удовлетворения заявок, согласно установленному Программой и Правилами Биржи порядку. </w:t>
      </w:r>
    </w:p>
    <w:p w14:paraId="49659E3E"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Очередность удовлетворения заявок на покупку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на Аукционе устанавливается с учетом приоритета цен, указанных в заявках на покупку Биржевых облигаций дополнительного выпуска на Аукционе, т.е. первой удовлетворяется заявка с наибольшей ценой приобретения. Если по одинаковой цене зарегистрировано несколько заявок на покупку Биржевых облигаций дополнительного выпуска на Аукционе, в первую очередь удовлетворяются заявки на покупку Биржевых облигаций дополнительного выпуска на Аукционе, поданные ранее по времени. Размер заявки на покупку Биржевых облигаций дополнительного выпуска на Аукционе не влияет на ее приоритет. </w:t>
      </w:r>
    </w:p>
    <w:p w14:paraId="5A747DB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Заявка на покупку Биржевых облигаций дополнительного выпуска на Аукционе, поданная Участником торгов, удовлетворяется по единой цене размещения, при условии, что цена, указанная в заявке на покупку, не ниже, чем установленная Эмитентом единая цена размещения. Все заявки, подлежащие удовлетворению по итогам Аукциона, удовлетворяются по единой цене размещения. В случае если объем последней из удовлетворяемых заявок на покупку Биржевых облигаций дополнительного выпуска на Аукционе превышает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оставшихся неразмещенными, то данная заявка на покупку Биржевых облигаций дополнительного выпуска на Аукционе удовлетворяется в размере остатка неразмещенных до этого момента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Неудовлетворенные заявки Участников торгов снимаются (отклоняются).</w:t>
      </w:r>
    </w:p>
    <w:p w14:paraId="4207195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После определения единой цены размещения Биржевых облигаций дополнительного выпуска и удовлетворения заявок, поданных в ходе Аукциона, Участники торгов, действующие как за свой счет, так и за счет и по поручению потенциальных приобретателей, могут в течение срока размещения подавать адресные заявки на приобретение Биржевых облигаций дополнительного выпуска по единой цене размещения в адрес Андеррайтера в случае неполного размещения дополнительного выпуска Биржевых облигаций в ходе проведения Аукциона. Поданные заявки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удовлетворяются Андеррайтером в полном объеме в случае, если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в заявке на приобретение Биржевых облигаций дополнительного выпуска не превосходит количества недоразмещенных Биржевых облигаций дополнительного выпуска (в пределах общего количества предлагаемых к размещению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В случае, если объем заявки на приобретение Биржевых облигаций дополнительного выпуска </w:t>
      </w:r>
      <w:r w:rsidRPr="008F6B7B">
        <w:rPr>
          <w:rFonts w:ascii="Times New Roman" w:eastAsia="Times New Roman" w:hAnsi="Times New Roman" w:cs="Times New Roman"/>
          <w:b/>
          <w:bCs/>
          <w:i/>
          <w:iCs/>
          <w:lang w:eastAsia="ru-RU"/>
        </w:rPr>
        <w:lastRenderedPageBreak/>
        <w:t>превышает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оставшихся неразмещёнными, то данная заявка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удовлетворяется в размере неразмещенного остатка. В случае размещения всего объёма предлагаемых к размещению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удовлетворение последующих заявок на приобретение Биржевых облигаций дополнительного выпуска не производится.</w:t>
      </w:r>
    </w:p>
    <w:p w14:paraId="2562F16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Приобретение Биржевых облигаций дополнительного выпуска Эмитента в ходе их размещения не может быть осуществлено за счет Эмитента.</w:t>
      </w:r>
    </w:p>
    <w:p w14:paraId="5FD2A52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Условием приема к исполнению заявок на покупку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подаваемых Участниками торгов, является выполнение условий достаточности предоставленного обеспечения, предусмотренных Правилами осуществления клиринговой деятельности Клиринговой организации на рынке ценных бумаг, осуществляющей расчеты по сделкам, заключенным на Бирже («Клиринговая организация»). </w:t>
      </w:r>
    </w:p>
    <w:p w14:paraId="2F168244"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Проданные Биржевые облигации дополнительного выпуска переводятся на счета депо покупателей Биржевых облигаций дополнительного выпуска в НРД в дату совершения операции купли-продажи.</w:t>
      </w:r>
    </w:p>
    <w:p w14:paraId="0D902DEB"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lang w:eastAsia="ru-RU"/>
        </w:rPr>
      </w:pPr>
    </w:p>
    <w:p w14:paraId="6F3E4139"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Times New Roman" w:hAnsi="Times New Roman" w:cs="Times New Roman"/>
          <w:b/>
          <w:bCs/>
          <w:i/>
          <w:iCs/>
          <w:lang w:eastAsia="ru-RU"/>
        </w:rPr>
        <w:t>4) Размещение Биржевых облигаций дополнительного выпуска путем сбора адресных заявок со стороны приобретателей на приобретение Биржевых облигаций дополнительного выпуска по единой цене размещения, заранее определенной Эмитентом в порядке и на условиях, предусмотренных Программой (Размещение по цене размещения путем сбора адресных заявок) (для размещения дополнительных выпусков):</w:t>
      </w:r>
    </w:p>
    <w:p w14:paraId="4259120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6E158D2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случае Размещения Биржевых облигаций дополнительного выпуска по цене размещения путем сбора адресных заявок, Эмитент до даты начала размещения Биржевых облигаций дополнительного выпуска принимает решение о единой цене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Цена размещения должна быть единой для всех приобретателей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Информация о цене размещения раскрывается Эмитентом в соответствии с п. 11 Программы </w:t>
      </w:r>
      <w:r w:rsidRPr="008F6B7B">
        <w:rPr>
          <w:rFonts w:ascii="Times New Roman" w:eastAsia="Times New Roman" w:hAnsi="Times New Roman" w:cs="Times New Roman"/>
          <w:b/>
          <w:bCs/>
          <w:i/>
          <w:iCs/>
        </w:rPr>
        <w:t>и п.8.11 Проспекта</w:t>
      </w:r>
      <w:r w:rsidRPr="008F6B7B">
        <w:rPr>
          <w:rFonts w:ascii="Times New Roman" w:eastAsia="Times New Roman" w:hAnsi="Times New Roman" w:cs="Times New Roman"/>
          <w:b/>
          <w:bCs/>
          <w:i/>
          <w:iCs/>
          <w:lang w:eastAsia="ru-RU"/>
        </w:rPr>
        <w:t>. Об определенной цене размещения Эмитент уведомляет Биржу до даты начала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w:t>
      </w:r>
    </w:p>
    <w:p w14:paraId="4BD4FF9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случае изменения законодательства и нормативных правовых актов, регламентирующих порядок и сроки принятия решения о цене размещения ценных бумаг, то такое решение будет приниматься в соответствии с действующим законодательством и нормативными правовыми актами.</w:t>
      </w:r>
    </w:p>
    <w:p w14:paraId="455EF9F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67A90B1E"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Размещение Биржевых облигаций дополнительного выпуска по цене размещения путем сбора адресных заявок предусматривает адресованное неопределенному кругу лиц приглашение делать предложения (оферты) о приобретении размещаемых ценных бумаг. Адресные заявки со стороны приобретателей являются офертами участников торгов на приобретение размещаемых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w:t>
      </w:r>
    </w:p>
    <w:p w14:paraId="5B1C5E2E"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Ответ о принятии предложений (оферт) о приобретении размещаемых Биржевых облигаций дополнительного выпуска направляется Участникам торгов, определяемым по усмотрению Эмитента из числа Участников торгов, сделавших такие предложения (оферты) путем выставления встречных адресных заявок, с указанием количества бумаг, которое Эмитент желает продать данному приобретателю. Участник торгов соглашается с тем, что его заявка может быть отклонена, акцептована полностью или в части.</w:t>
      </w:r>
    </w:p>
    <w:p w14:paraId="6A55F43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дату начала размещения Участники торгов в течение периода подачи заявок</w:t>
      </w:r>
      <w:r w:rsidRPr="008F6B7B">
        <w:rPr>
          <w:rFonts w:ascii="Times New Roman" w:eastAsia="Times New Roman" w:hAnsi="Times New Roman" w:cs="Times New Roman"/>
          <w:b/>
          <w:bCs/>
          <w:lang w:eastAsia="ru-RU"/>
        </w:rPr>
        <w:t xml:space="preserve"> </w:t>
      </w:r>
      <w:r w:rsidRPr="008F6B7B">
        <w:rPr>
          <w:rFonts w:ascii="Times New Roman" w:eastAsia="Times New Roman" w:hAnsi="Times New Roman" w:cs="Times New Roman"/>
          <w:b/>
          <w:bCs/>
          <w:i/>
          <w:iCs/>
          <w:lang w:eastAsia="ru-RU"/>
        </w:rPr>
        <w:t>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подают адресные заявки в адрес Андеррайтера на приобретение Биржевых облигаций дополнительного выпуска с использованием Системы торгов как за свой счет, так и за счет и по поручению клиентов. </w:t>
      </w:r>
    </w:p>
    <w:p w14:paraId="7E868BD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Время и порядок подачи адресных заявок в течение периода подачи заявок устанавливается Биржей по согласованию с Эмитентом или Андеррайтером.</w:t>
      </w:r>
    </w:p>
    <w:p w14:paraId="0AB08BB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lastRenderedPageBreak/>
        <w:t>По окончании периода подачи заявок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Биржа составляет Сводный реестр заявок и передает его Эмитенту и/или Андеррайтеру.</w:t>
      </w:r>
    </w:p>
    <w:p w14:paraId="31ED54E2"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Сводный реестр заявок содержит все значимые условия каждой заявки и иные реквизиты в соответствии с Правилами Биржи. </w:t>
      </w:r>
    </w:p>
    <w:p w14:paraId="78DE34AB" w14:textId="77777777" w:rsidR="008F6B7B" w:rsidRPr="008F6B7B" w:rsidRDefault="008F6B7B" w:rsidP="008F6B7B">
      <w:pPr>
        <w:autoSpaceDE w:val="0"/>
        <w:autoSpaceDN w:val="0"/>
        <w:adjustRightInd w:val="0"/>
        <w:spacing w:after="0" w:line="240" w:lineRule="auto"/>
        <w:ind w:firstLine="612"/>
        <w:jc w:val="both"/>
        <w:rPr>
          <w:rFonts w:ascii="Times New Roman" w:eastAsia="Times New Roman" w:hAnsi="Times New Roman" w:cs="Times New Roman"/>
          <w:b/>
          <w:i/>
        </w:rPr>
      </w:pPr>
      <w:r w:rsidRPr="008F6B7B">
        <w:rPr>
          <w:rFonts w:ascii="Times New Roman" w:eastAsia="Times New Roman" w:hAnsi="Times New Roman" w:cs="Times New Roman"/>
          <w:b/>
          <w:bCs/>
          <w:i/>
          <w:iCs/>
        </w:rPr>
        <w:t>На основании анализа Сводного реестра заявок Эмитент определяет приобретателей, которым он намеревается продать Биржевые облигации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дополнительного выпуска, а также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rPr>
        <w:t xml:space="preserve">дополнительного выпуска, которые он намеревается продать данным приобретателям и </w:t>
      </w:r>
      <w:r w:rsidRPr="008F6B7B">
        <w:rPr>
          <w:rFonts w:ascii="Times New Roman" w:eastAsia="Times New Roman" w:hAnsi="Times New Roman" w:cs="Times New Roman"/>
          <w:b/>
          <w:bCs/>
          <w:i/>
          <w:iCs/>
          <w:lang w:eastAsia="ru-RU"/>
        </w:rPr>
        <w:t xml:space="preserve">передает вышеуказанную информацию Андеррайтеру. Андеррайтер </w:t>
      </w:r>
      <w:r w:rsidRPr="008F6B7B">
        <w:rPr>
          <w:rFonts w:ascii="Times New Roman" w:eastAsia="Times New Roman" w:hAnsi="Times New Roman" w:cs="Times New Roman"/>
          <w:b/>
          <w:i/>
          <w:iCs/>
        </w:rPr>
        <w:t>закл</w:t>
      </w:r>
      <w:r w:rsidRPr="008F6B7B">
        <w:rPr>
          <w:rFonts w:ascii="Times New Roman" w:eastAsia="Times New Roman" w:hAnsi="Times New Roman" w:cs="Times New Roman"/>
          <w:b/>
          <w:i/>
        </w:rPr>
        <w:t>ючает сделки купли-продажи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 путем подачи в Систему торгов встречных заявок по отношению к заявкам, поданным Участниками торгов, которым Эмитент намеревается продать Биржевые облигации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w:t>
      </w:r>
    </w:p>
    <w:p w14:paraId="7F978AC4" w14:textId="77777777" w:rsidR="008F6B7B" w:rsidRPr="008F6B7B" w:rsidRDefault="008F6B7B" w:rsidP="008F6B7B">
      <w:pPr>
        <w:autoSpaceDE w:val="0"/>
        <w:autoSpaceDN w:val="0"/>
        <w:adjustRightInd w:val="0"/>
        <w:spacing w:after="0" w:line="240" w:lineRule="auto"/>
        <w:ind w:firstLine="612"/>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 Первоочередному удовлетворению подлежат заявки тех Участников торгов, с которыми, либо с клиентами которых (в случае, если Участник торгов действует в ходе размещения в качестве агента по приобретению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 за счет потенциального покупателя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 xml:space="preserve">дополнительного выпуска, не являющегося Участником торгов) </w:t>
      </w:r>
      <w:r w:rsidRPr="008F6B7B">
        <w:rPr>
          <w:rFonts w:ascii="Times New Roman" w:eastAsia="Times New Roman" w:hAnsi="Times New Roman" w:cs="Times New Roman"/>
          <w:b/>
          <w:bCs/>
          <w:i/>
          <w:iCs/>
          <w:lang w:eastAsia="ru-RU"/>
        </w:rPr>
        <w:t>Андеррайтер или Эмитент заключил</w:t>
      </w:r>
      <w:r w:rsidRPr="008F6B7B">
        <w:rPr>
          <w:rFonts w:ascii="Times New Roman" w:eastAsia="Times New Roman" w:hAnsi="Times New Roman" w:cs="Times New Roman"/>
          <w:b/>
          <w:i/>
        </w:rPr>
        <w:t xml:space="preserve"> Предварительные договоры, в соответствии с которыми потенциальный покупатель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 и Эмитент (через Андеррайтера) обязуются заключить в дату начала размещения Биржевых облигаций дополнительного выпуска основные договоры купли-продажи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 при условии, что такие заявки поданы указанными Участниками торгов во исполнение заключенных Предварительных договоров.</w:t>
      </w:r>
    </w:p>
    <w:p w14:paraId="73B36AC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i/>
          <w:lang w:eastAsia="ru-RU"/>
        </w:rPr>
        <w:t xml:space="preserve">Факт невыставления встречной адресной заявки </w:t>
      </w:r>
      <w:r w:rsidRPr="008F6B7B">
        <w:rPr>
          <w:rFonts w:ascii="Times New Roman" w:eastAsia="Times New Roman" w:hAnsi="Times New Roman" w:cs="Times New Roman"/>
          <w:b/>
          <w:bCs/>
          <w:i/>
          <w:iCs/>
          <w:lang w:eastAsia="ru-RU"/>
        </w:rPr>
        <w:t xml:space="preserve">Андеррайтером </w:t>
      </w:r>
      <w:r w:rsidRPr="008F6B7B">
        <w:rPr>
          <w:rFonts w:ascii="Times New Roman" w:eastAsia="Times New Roman" w:hAnsi="Times New Roman" w:cs="Times New Roman"/>
          <w:b/>
          <w:i/>
          <w:lang w:eastAsia="ru-RU"/>
        </w:rPr>
        <w:t>будет означать, что Эмитентом было принято решение об отклонении заявки</w:t>
      </w:r>
      <w:r w:rsidRPr="008F6B7B">
        <w:rPr>
          <w:rFonts w:ascii="Times New Roman" w:eastAsia="Times New Roman" w:hAnsi="Times New Roman" w:cs="Times New Roman"/>
          <w:b/>
          <w:bCs/>
          <w:i/>
          <w:iCs/>
          <w:lang w:eastAsia="ru-RU"/>
        </w:rPr>
        <w:t xml:space="preserve">. Неудовлетворенные заявки Участников торгов отклоняются Андеррайтером. </w:t>
      </w:r>
    </w:p>
    <w:p w14:paraId="45142B9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После удовлетворения заявок, поданных в течение периода подачи заявок, в случае неполного размещения дополнительного выпуска Биржевых облигаций по его итогам, Участники торгов, действующие как за свой счет, так и за счет и по поручению потенциальных приобретателей, могут в течение срока размещения подавать адресные заявки на приобретение Биржевых облигаций дополнительного выпуска по цене размещения, определенной Эмитентом, в адрес Андеррайтера. Эмитент рассматривает такие заявки и определяет приобретателей, которым он намеревается продать Биржевые облигации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а также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которые он намеревается продать данным приобретателям, и передает данную информацию Андеррайтеру.</w:t>
      </w:r>
    </w:p>
    <w:p w14:paraId="31D8E47F"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После получения от Эмитента информации о приобретателях, которым Эмитент намеревается продать Биржевые облигации и количестве Биржевых облигаций, которое он  намеревается продать данным приобретателям, Андеррайтер заключает сделки с приобретателями, которым Эмитент желает продать Биржевые облигации, путем выставления встречных адресных заявок в  соответствии с Правилами Биржи с указанием количества бумаг, которое Эмитент желает продать данному приобретателю, согласно установленному Программой порядку. </w:t>
      </w:r>
    </w:p>
    <w:p w14:paraId="68C2AF2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случае, если потенциальный приобретатель не является Участником торгов, он должен заключить соответствующий договор с любым Участником торгов, и дать ему поручение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Потенциальный приобретатель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являющийся Участником торгов, действует самостоятельно.</w:t>
      </w:r>
    </w:p>
    <w:p w14:paraId="0FC67544"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Потенциальный приобретатель обязан открыть соответствующий счёт депо в НРД или в другом Депозитарии. Порядок и сроки открытия счетов депо определяются положениями регламентов соответствующих депозитариев.</w:t>
      </w:r>
    </w:p>
    <w:p w14:paraId="4B8D5C1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Заявки на приобретение Биржевых облигаций дополнительного выпуска направляются Участниками торгов в адрес Андеррайтера.</w:t>
      </w:r>
    </w:p>
    <w:p w14:paraId="09139709"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Заявка на приобретение Биржевых облигаций дополнительного выпуска должна содержать следующие значимые условия:</w:t>
      </w:r>
    </w:p>
    <w:p w14:paraId="4F95E73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lastRenderedPageBreak/>
        <w:t>- цена приобретения, определенная Эмитентом в качестве единой цены размещения (в процентах к непогашенной части номинальной стоимости Биржевых облигаций с точностью до сотой доли процента);</w:t>
      </w:r>
    </w:p>
    <w:p w14:paraId="44D43CF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w:t>
      </w:r>
    </w:p>
    <w:p w14:paraId="1D339F9B" w14:textId="77777777" w:rsidR="008F6B7B" w:rsidRPr="008F6B7B" w:rsidRDefault="008F6B7B" w:rsidP="008F6B7B">
      <w:pPr>
        <w:numPr>
          <w:ilvl w:val="0"/>
          <w:numId w:val="5"/>
        </w:numPr>
        <w:autoSpaceDE w:val="0"/>
        <w:autoSpaceDN w:val="0"/>
        <w:spacing w:after="0" w:line="240" w:lineRule="auto"/>
        <w:ind w:left="0"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14:paraId="607EC8E9"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прочие параметры в соответствии с Правилами Биржи.</w:t>
      </w:r>
    </w:p>
    <w:p w14:paraId="7AEE770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качестве цены приобретения должна быть указана единая цена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установленная Эмитентом до даты начала размещения в соответствии с пп. 2 п. 8.4 Программы и пп. 2 п.8.8.4 Проспекта.</w:t>
      </w:r>
    </w:p>
    <w:p w14:paraId="2959F07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В качестве количества Биржевых облигаций дополнительного выпуска должно быть указано то количество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которое потенциальный приобретатель хотел бы приобрести по определенной Эмитентом до даты начала размещения единой цене размещения. </w:t>
      </w:r>
    </w:p>
    <w:p w14:paraId="7A6B98E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При этом денежные средства должны быть зарезервированы на торговых счетах Участников торгов в </w:t>
      </w:r>
      <w:r w:rsidRPr="008F6B7B">
        <w:rPr>
          <w:rFonts w:ascii="Times New Roman" w:eastAsia="Times New Roman" w:hAnsi="Times New Roman" w:cs="Times New Roman"/>
          <w:b/>
          <w:i/>
          <w:lang w:eastAsia="ru-RU"/>
        </w:rPr>
        <w:t>НРД</w:t>
      </w:r>
      <w:r w:rsidRPr="008F6B7B">
        <w:rPr>
          <w:rFonts w:ascii="Times New Roman" w:eastAsia="Times New Roman" w:hAnsi="Times New Roman" w:cs="Times New Roman"/>
          <w:b/>
          <w:i/>
        </w:rPr>
        <w:t xml:space="preserve"> </w:t>
      </w:r>
      <w:r w:rsidRPr="008F6B7B">
        <w:rPr>
          <w:rFonts w:ascii="Times New Roman" w:eastAsia="Times New Roman" w:hAnsi="Times New Roman" w:cs="Times New Roman"/>
          <w:b/>
          <w:bCs/>
          <w:i/>
          <w:iCs/>
          <w:lang w:eastAsia="ru-RU"/>
        </w:rPr>
        <w:t>в сумме, достаточной для полной оплаты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указанных в заявках на приобретение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с учётом всех необходимых комиссионных сборов, а также суммы НКД, рассчитанного в соответствии с п. 8.4 Программы</w:t>
      </w:r>
      <w:r w:rsidRPr="008F6B7B">
        <w:rPr>
          <w:rFonts w:ascii="Times New Roman" w:eastAsia="Times New Roman" w:hAnsi="Times New Roman" w:cs="Times New Roman"/>
          <w:b/>
          <w:bCs/>
          <w:i/>
          <w:iCs/>
        </w:rPr>
        <w:t xml:space="preserve"> и п.8.8.4 Проспекта</w:t>
      </w:r>
      <w:r w:rsidRPr="008F6B7B">
        <w:rPr>
          <w:rFonts w:ascii="Times New Roman" w:eastAsia="Times New Roman" w:hAnsi="Times New Roman" w:cs="Times New Roman"/>
          <w:b/>
          <w:bCs/>
          <w:i/>
          <w:iCs/>
          <w:lang w:eastAsia="ru-RU"/>
        </w:rPr>
        <w:t xml:space="preserve">. </w:t>
      </w:r>
    </w:p>
    <w:p w14:paraId="0CD5467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Заявки, не соответствующие изложенным выше требованиям, не принимаются.</w:t>
      </w:r>
    </w:p>
    <w:p w14:paraId="6CFDCD00"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Приобретение Биржевых облигаций дополнительного выпуска Эмитента в ходе их размещения не может быть осуществлено за счет Эмитента.</w:t>
      </w:r>
    </w:p>
    <w:p w14:paraId="5FAE5D8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Cs/>
        </w:rPr>
      </w:pPr>
    </w:p>
    <w:p w14:paraId="3F47E16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Cs/>
        </w:rPr>
        <w:t>В случае, если эмитент и (или) уполномоченное им лицо намереваются заключать предварительные договоры, содержащие обязанность заключить в будущем основной договор, направленный на отчуждение размещаемых Биржевых облигаций первому владельцу, или собирать предварительные заявки на приобретение размещаемых Биржевых облигаций, указываются порядок заключения таких предварительных договоров или порядок подачи таких предварительных заявок:</w:t>
      </w:r>
    </w:p>
    <w:p w14:paraId="43A038CA"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74AF729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 Размещении Биржевых облигаций дополнительного выпуска путём сбора адресных заявок Эмитент или Андеррайтер намеревается заключать Предварительные договоры с потенциальными приобретателями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содержащие обязанность заключить в будущем с ними или с действующим в их интересах Участником торгов основные договоры, направленные на отчуждение им размещаемых ценных бумаг.</w:t>
      </w:r>
    </w:p>
    <w:p w14:paraId="09CB5F6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Заключение таких Предварительных договоров осуществляется путем акцепта </w:t>
      </w:r>
      <w:r w:rsidRPr="008F6B7B">
        <w:rPr>
          <w:rFonts w:ascii="Times New Roman" w:eastAsia="Times New Roman" w:hAnsi="Times New Roman" w:cs="Times New Roman"/>
          <w:b/>
          <w:i/>
          <w:lang w:eastAsia="ru-RU"/>
        </w:rPr>
        <w:t xml:space="preserve">Андеррайтером или Эмитентом </w:t>
      </w:r>
      <w:r w:rsidRPr="008F6B7B">
        <w:rPr>
          <w:rFonts w:ascii="Times New Roman" w:eastAsia="Times New Roman" w:hAnsi="Times New Roman" w:cs="Times New Roman"/>
          <w:b/>
          <w:bCs/>
          <w:i/>
          <w:iCs/>
          <w:lang w:eastAsia="ru-RU"/>
        </w:rPr>
        <w:t>оферт от потенциальных приобретателей (инвесторов) на заключение Предварительных договоров, в соответствии с которыми потенциальный приобретатель (инвестор) и Эмитент (через Андеррайтера) обязуются заключить в дату начала размещения Биржевых облигаций дополнительного выпуска основные договоры по приобретению Биржевых облигаций дополнительного выпуска (выше и далее – «</w:t>
      </w:r>
      <w:r w:rsidRPr="008F6B7B">
        <w:rPr>
          <w:rFonts w:ascii="Times New Roman" w:eastAsia="Times New Roman" w:hAnsi="Times New Roman" w:cs="Times New Roman"/>
          <w:b/>
          <w:i/>
          <w:lang w:eastAsia="ru-RU"/>
        </w:rPr>
        <w:t>Предварительные договоры</w:t>
      </w:r>
      <w:r w:rsidRPr="008F6B7B">
        <w:rPr>
          <w:rFonts w:ascii="Times New Roman" w:eastAsia="Times New Roman" w:hAnsi="Times New Roman" w:cs="Times New Roman"/>
          <w:b/>
          <w:bCs/>
          <w:i/>
          <w:iCs/>
          <w:lang w:eastAsia="ru-RU"/>
        </w:rPr>
        <w:t>»). Любая оферта с предложением заключить Предварительный договор, по усмотрению Эмитента, может быть отклонена, акцептована полностью или в части</w:t>
      </w:r>
      <w:r w:rsidRPr="008F6B7B">
        <w:rPr>
          <w:rFonts w:ascii="Times New Roman" w:eastAsia="Times New Roman" w:hAnsi="Times New Roman" w:cs="Times New Roman"/>
          <w:b/>
          <w:bCs/>
          <w:lang w:eastAsia="ru-RU"/>
        </w:rPr>
        <w:t>.</w:t>
      </w:r>
    </w:p>
    <w:p w14:paraId="5A17986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Моментом заключения Предварительного договора является получение потенциальным приобретателем (инвестором) акцепта от Андеррайтера или Эмитента на заключение Предварительного договора. </w:t>
      </w:r>
    </w:p>
    <w:p w14:paraId="563EAB24"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lang w:eastAsia="ru-RU"/>
        </w:rPr>
      </w:pPr>
      <w:r w:rsidRPr="008F6B7B">
        <w:rPr>
          <w:rFonts w:ascii="Times New Roman" w:eastAsia="Times New Roman" w:hAnsi="Times New Roman" w:cs="Times New Roman"/>
          <w:b/>
          <w:bCs/>
          <w:i/>
          <w:iCs/>
          <w:lang w:eastAsia="ru-RU"/>
        </w:rPr>
        <w:t>Ответ о принятии предложения на заключение Предварительного договора (акцепт) направляется Андеррайтером или Эмитентом лицам, определяемым Эмитентом по его усмотрению из числа потенциальных приобретателей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сделавших такие предложения (оферты)</w:t>
      </w:r>
      <w:r w:rsidRPr="008F6B7B">
        <w:rPr>
          <w:rFonts w:ascii="Times New Roman" w:eastAsia="Times New Roman" w:hAnsi="Times New Roman" w:cs="Times New Roman"/>
          <w:b/>
          <w:i/>
          <w:lang w:eastAsia="ru-RU"/>
        </w:rPr>
        <w:t xml:space="preserve"> </w:t>
      </w:r>
      <w:r w:rsidRPr="008F6B7B">
        <w:rPr>
          <w:rFonts w:ascii="Times New Roman" w:eastAsia="Times New Roman" w:hAnsi="Times New Roman" w:cs="Times New Roman"/>
          <w:b/>
          <w:bCs/>
          <w:i/>
          <w:iCs/>
          <w:lang w:eastAsia="ru-RU"/>
        </w:rPr>
        <w:t>способом, указанным в оферте потенциального покупателя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не </w:t>
      </w:r>
      <w:r w:rsidRPr="008F6B7B">
        <w:rPr>
          <w:rFonts w:ascii="Times New Roman" w:eastAsia="Times New Roman" w:hAnsi="Times New Roman" w:cs="Times New Roman"/>
          <w:b/>
          <w:bCs/>
          <w:i/>
          <w:iCs/>
          <w:lang w:eastAsia="ru-RU"/>
        </w:rPr>
        <w:lastRenderedPageBreak/>
        <w:t>позднее даты, предшествующей дате начала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 xml:space="preserve">дополнительного выпуска. </w:t>
      </w:r>
    </w:p>
    <w:p w14:paraId="3D386A5B"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i/>
          <w:iCs/>
          <w:lang w:eastAsia="ru-RU"/>
        </w:rPr>
      </w:pPr>
    </w:p>
    <w:p w14:paraId="3854FC9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lang w:eastAsia="ru-RU"/>
        </w:rPr>
      </w:pPr>
      <w:r w:rsidRPr="008F6B7B">
        <w:rPr>
          <w:rFonts w:ascii="Times New Roman" w:eastAsia="Times New Roman" w:hAnsi="Times New Roman" w:cs="Times New Roman"/>
          <w:bCs/>
          <w:lang w:eastAsia="ru-RU"/>
        </w:rPr>
        <w:t xml:space="preserve">Порядок раскрытия информации о сроке для направления оферт от потенциальных приобретателей Биржевых облигаций с предложением заключить Предварительные договоры: </w:t>
      </w:r>
    </w:p>
    <w:p w14:paraId="2F6A733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Эмитент раскрывает информацию о сроке для направления оферт с предложением заключить Предварительные договоры в порядке и сроки, указанные в п. 11 Программы и п.8.11 Проспекта. </w:t>
      </w:r>
    </w:p>
    <w:p w14:paraId="21D3AADA" w14:textId="77777777" w:rsidR="008F6B7B" w:rsidRPr="008F6B7B" w:rsidDel="009016CC"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sidDel="009016CC">
        <w:rPr>
          <w:rFonts w:ascii="Times New Roman" w:eastAsia="Times New Roman" w:hAnsi="Times New Roman" w:cs="Times New Roman"/>
          <w:b/>
          <w:bCs/>
          <w:i/>
          <w:iCs/>
          <w:lang w:eastAsia="ru-RU"/>
        </w:rPr>
        <w:t xml:space="preserve">В направляемых офертах с предложением заключить Предварительный договор потенциальный приобретатель (инвестор) указывает максимальную цену (в процентах к </w:t>
      </w:r>
      <w:r w:rsidRPr="008F6B7B">
        <w:rPr>
          <w:rFonts w:ascii="Times New Roman" w:eastAsia="Times New Roman" w:hAnsi="Times New Roman" w:cs="Times New Roman"/>
          <w:b/>
          <w:bCs/>
          <w:i/>
          <w:iCs/>
          <w:lang w:eastAsia="ru-RU"/>
        </w:rPr>
        <w:t xml:space="preserve">непогашенной части </w:t>
      </w:r>
      <w:r w:rsidRPr="008F6B7B" w:rsidDel="009016CC">
        <w:rPr>
          <w:rFonts w:ascii="Times New Roman" w:eastAsia="Times New Roman" w:hAnsi="Times New Roman" w:cs="Times New Roman"/>
          <w:b/>
          <w:bCs/>
          <w:i/>
          <w:iCs/>
          <w:lang w:eastAsia="ru-RU"/>
        </w:rPr>
        <w:t>номинальной стоимости Биржевых облигаций с точностью до сотой доли процента</w:t>
      </w:r>
      <w:r w:rsidRPr="008F6B7B" w:rsidDel="009016CC">
        <w:rPr>
          <w:rFonts w:ascii="Times New Roman" w:eastAsia="Times New Roman" w:hAnsi="Times New Roman" w:cs="Times New Roman"/>
          <w:b/>
          <w:i/>
          <w:lang w:eastAsia="ru-RU"/>
        </w:rPr>
        <w:t>)</w:t>
      </w:r>
      <w:r w:rsidRPr="008F6B7B" w:rsidDel="009016CC">
        <w:rPr>
          <w:rFonts w:ascii="Times New Roman" w:eastAsia="Times New Roman" w:hAnsi="Times New Roman" w:cs="Times New Roman"/>
          <w:b/>
          <w:bCs/>
          <w:i/>
          <w:iCs/>
          <w:lang w:eastAsia="ru-RU"/>
        </w:rPr>
        <w:t>, по которой он готов приобрести Биржевые облигации дополнительного выпуска, и количество Биржевых облигаций</w:t>
      </w:r>
      <w:r w:rsidRPr="008F6B7B" w:rsidDel="009016CC">
        <w:rPr>
          <w:rFonts w:ascii="Times New Roman" w:eastAsia="Times New Roman" w:hAnsi="Times New Roman" w:cs="Times New Roman"/>
        </w:rPr>
        <w:t xml:space="preserve"> </w:t>
      </w:r>
      <w:r w:rsidRPr="008F6B7B" w:rsidDel="009016CC">
        <w:rPr>
          <w:rFonts w:ascii="Times New Roman" w:eastAsia="Times New Roman" w:hAnsi="Times New Roman" w:cs="Times New Roman"/>
          <w:b/>
          <w:bCs/>
          <w:i/>
          <w:iCs/>
          <w:lang w:eastAsia="ru-RU"/>
        </w:rPr>
        <w:t>дополнительного выпуска, которое он готов приобрести по указанной максимальной цене, а также предпочтительный для лица, делающего оферту, способ получения акцепта. При этом, указанная максимальная цена не должна включать НКД, который уплачивается дополнительно. Направляя оферту с предложением заключить Предварительный договор, потенциальный инвестор соглашается с тем, что она может быть отклонена, акцептована полностью или в части.</w:t>
      </w:r>
    </w:p>
    <w:p w14:paraId="504E2FCE"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Прием оферт от потенциальных приобретателей (инвесторов) с предложением заключить Предварительный договор допускается только с момента раскрытия Эмитентом информации о сроке для направления оферт от потенциальных приобретателей (инвесторов) с предложением заключить Предварительные договоры в Ленте новостей.</w:t>
      </w:r>
    </w:p>
    <w:p w14:paraId="628CDE0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Первоначально установленная решением </w:t>
      </w:r>
      <w:r w:rsidRPr="008F6B7B">
        <w:rPr>
          <w:rFonts w:ascii="Times New Roman" w:eastAsia="Times New Roman" w:hAnsi="Times New Roman" w:cs="Times New Roman"/>
          <w:b/>
          <w:bCs/>
          <w:i/>
          <w:iCs/>
        </w:rPr>
        <w:t xml:space="preserve">единоличного исполнительного органа </w:t>
      </w:r>
      <w:r w:rsidRPr="008F6B7B">
        <w:rPr>
          <w:rFonts w:ascii="Times New Roman" w:eastAsia="Times New Roman" w:hAnsi="Times New Roman" w:cs="Times New Roman"/>
          <w:b/>
          <w:bCs/>
          <w:i/>
          <w:iCs/>
          <w:lang w:eastAsia="ru-RU"/>
        </w:rPr>
        <w:t xml:space="preserve">Эмитента дата </w:t>
      </w:r>
      <w:r w:rsidRPr="008F6B7B">
        <w:rPr>
          <w:rFonts w:ascii="Times New Roman" w:eastAsia="Times New Roman" w:hAnsi="Times New Roman" w:cs="Times New Roman"/>
          <w:b/>
          <w:bCs/>
          <w:i/>
          <w:iCs/>
        </w:rPr>
        <w:t xml:space="preserve">и/или время </w:t>
      </w:r>
      <w:r w:rsidRPr="008F6B7B">
        <w:rPr>
          <w:rFonts w:ascii="Times New Roman" w:eastAsia="Times New Roman" w:hAnsi="Times New Roman" w:cs="Times New Roman"/>
          <w:b/>
          <w:bCs/>
          <w:i/>
          <w:iCs/>
          <w:lang w:eastAsia="ru-RU"/>
        </w:rPr>
        <w:t xml:space="preserve">окончания срока для направления оферт от потенциальных приобретателей (инвесторов) на заключение Предварительных договоров </w:t>
      </w:r>
      <w:r w:rsidRPr="008F6B7B">
        <w:rPr>
          <w:rFonts w:ascii="Times New Roman" w:eastAsia="Times New Roman" w:hAnsi="Times New Roman" w:cs="Times New Roman"/>
          <w:b/>
          <w:bCs/>
          <w:i/>
          <w:iCs/>
        </w:rPr>
        <w:t xml:space="preserve">могут быть изменены </w:t>
      </w:r>
      <w:r w:rsidRPr="008F6B7B">
        <w:rPr>
          <w:rFonts w:ascii="Times New Roman" w:eastAsia="Times New Roman" w:hAnsi="Times New Roman" w:cs="Times New Roman"/>
          <w:b/>
          <w:bCs/>
          <w:i/>
          <w:iCs/>
          <w:lang w:eastAsia="ru-RU"/>
        </w:rPr>
        <w:t xml:space="preserve">решением </w:t>
      </w:r>
      <w:r w:rsidRPr="008F6B7B">
        <w:rPr>
          <w:rFonts w:ascii="Times New Roman" w:eastAsia="Times New Roman" w:hAnsi="Times New Roman" w:cs="Times New Roman"/>
          <w:b/>
          <w:bCs/>
          <w:i/>
          <w:iCs/>
        </w:rPr>
        <w:t xml:space="preserve">единоличного исполнительного органа </w:t>
      </w:r>
      <w:r w:rsidRPr="008F6B7B">
        <w:rPr>
          <w:rFonts w:ascii="Times New Roman" w:eastAsia="Times New Roman" w:hAnsi="Times New Roman" w:cs="Times New Roman"/>
          <w:b/>
          <w:bCs/>
          <w:i/>
          <w:iCs/>
          <w:lang w:eastAsia="ru-RU"/>
        </w:rPr>
        <w:t xml:space="preserve">Эмитента. </w:t>
      </w:r>
    </w:p>
    <w:p w14:paraId="512EBDD5"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i/>
          <w:iCs/>
          <w:lang w:eastAsia="ru-RU"/>
        </w:rPr>
      </w:pPr>
      <w:r w:rsidRPr="008F6B7B">
        <w:rPr>
          <w:rFonts w:ascii="Times New Roman" w:eastAsia="Times New Roman" w:hAnsi="Times New Roman" w:cs="Times New Roman"/>
          <w:b/>
          <w:bCs/>
          <w:i/>
          <w:iCs/>
          <w:lang w:eastAsia="ru-RU"/>
        </w:rPr>
        <w:t xml:space="preserve">Информация об этом раскрывается </w:t>
      </w:r>
      <w:r w:rsidRPr="008F6B7B">
        <w:rPr>
          <w:rFonts w:ascii="Times New Roman" w:eastAsia="Times New Roman" w:hAnsi="Times New Roman" w:cs="Times New Roman"/>
          <w:b/>
          <w:bCs/>
          <w:i/>
          <w:lang w:eastAsia="ru-RU"/>
        </w:rPr>
        <w:t xml:space="preserve">в </w:t>
      </w:r>
      <w:r w:rsidRPr="008F6B7B">
        <w:rPr>
          <w:rFonts w:ascii="Times New Roman" w:eastAsia="Times New Roman" w:hAnsi="Times New Roman" w:cs="Times New Roman"/>
          <w:b/>
          <w:bCs/>
          <w:i/>
          <w:iCs/>
        </w:rPr>
        <w:t>порядке и сроки, указанные в п. 11. Программы и п.8.11 Проспекта.</w:t>
      </w:r>
    </w:p>
    <w:p w14:paraId="093587EC"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lang w:eastAsia="ru-RU"/>
        </w:rPr>
      </w:pPr>
      <w:r w:rsidRPr="008F6B7B">
        <w:rPr>
          <w:rFonts w:ascii="Times New Roman" w:eastAsia="Times New Roman" w:hAnsi="Times New Roman" w:cs="Times New Roman"/>
          <w:bCs/>
          <w:lang w:eastAsia="ru-RU"/>
        </w:rPr>
        <w:t>Порядок раскрытия информации об истечении срока для направления оферт потенциальных приобретателей Биржевых облигаций с предложением заключить Предварительный договор:</w:t>
      </w:r>
    </w:p>
    <w:p w14:paraId="65AC1FA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Информация об истечении срока для направления оферт потенциальных приобретателей (инвесторов) с предложением заключить Предварительный договор раскрывается в порядке и сроки, указанные в п. 11. Программы</w:t>
      </w:r>
      <w:r w:rsidRPr="008F6B7B">
        <w:rPr>
          <w:rFonts w:ascii="Times New Roman" w:eastAsia="Times New Roman" w:hAnsi="Times New Roman" w:cs="Times New Roman"/>
          <w:b/>
          <w:bCs/>
          <w:i/>
          <w:iCs/>
        </w:rPr>
        <w:t xml:space="preserve"> и п.8.11 Проспекта</w:t>
      </w:r>
      <w:r w:rsidRPr="008F6B7B">
        <w:rPr>
          <w:rFonts w:ascii="Times New Roman" w:eastAsia="Times New Roman" w:hAnsi="Times New Roman" w:cs="Times New Roman"/>
          <w:b/>
          <w:bCs/>
          <w:i/>
          <w:iCs/>
          <w:lang w:eastAsia="ru-RU"/>
        </w:rPr>
        <w:t>.</w:t>
      </w:r>
    </w:p>
    <w:p w14:paraId="17474F5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lang w:eastAsia="ru-RU"/>
        </w:rPr>
      </w:pPr>
      <w:r w:rsidRPr="008F6B7B">
        <w:rPr>
          <w:rFonts w:ascii="Times New Roman" w:eastAsia="Times New Roman" w:hAnsi="Times New Roman" w:cs="Times New Roman"/>
          <w:b/>
          <w:bCs/>
          <w:i/>
          <w:iCs/>
          <w:lang w:eastAsia="ru-RU"/>
        </w:rPr>
        <w:t>Основные договоры по приобретению Биржевых облигаций дополнительного выпуска заключаются в течение срока размещения Биржевых облигаций дополнительного выпуска по единой цене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 определенной Эмитентом до даты начала размещения в соответствии с п. 8.4 Программы</w:t>
      </w:r>
      <w:r w:rsidRPr="008F6B7B">
        <w:rPr>
          <w:rFonts w:ascii="Times New Roman" w:eastAsia="Times New Roman" w:hAnsi="Times New Roman" w:cs="Times New Roman"/>
          <w:b/>
          <w:bCs/>
          <w:i/>
          <w:iCs/>
        </w:rPr>
        <w:t xml:space="preserve"> и п.8.8.4 Проспекта</w:t>
      </w:r>
      <w:r w:rsidRPr="008F6B7B">
        <w:rPr>
          <w:rFonts w:ascii="Times New Roman" w:eastAsia="Times New Roman" w:hAnsi="Times New Roman" w:cs="Times New Roman"/>
          <w:b/>
          <w:bCs/>
          <w:i/>
          <w:iCs/>
          <w:lang w:eastAsia="ru-RU"/>
        </w:rPr>
        <w:t xml:space="preserve">, </w:t>
      </w:r>
      <w:r w:rsidRPr="008F6B7B">
        <w:rPr>
          <w:rFonts w:ascii="Times New Roman" w:eastAsia="Times New Roman" w:hAnsi="Times New Roman" w:cs="Times New Roman"/>
          <w:b/>
          <w:i/>
          <w:lang w:eastAsia="ru-RU"/>
        </w:rPr>
        <w:t xml:space="preserve">путем выставления адресных заявок в Системе торгов в порядке, установленном настоящим </w:t>
      </w:r>
      <w:r w:rsidRPr="008F6B7B">
        <w:rPr>
          <w:rFonts w:ascii="Times New Roman" w:eastAsia="Times New Roman" w:hAnsi="Times New Roman" w:cs="Times New Roman"/>
          <w:b/>
          <w:bCs/>
          <w:i/>
          <w:iCs/>
          <w:lang w:eastAsia="ru-RU"/>
        </w:rPr>
        <w:t>подпунктом выше</w:t>
      </w:r>
      <w:r w:rsidRPr="008F6B7B">
        <w:rPr>
          <w:rFonts w:ascii="Times New Roman" w:eastAsia="Times New Roman" w:hAnsi="Times New Roman" w:cs="Times New Roman"/>
          <w:b/>
          <w:i/>
          <w:lang w:eastAsia="ru-RU"/>
        </w:rPr>
        <w:t>.</w:t>
      </w:r>
    </w:p>
    <w:p w14:paraId="25BB983F" w14:textId="77777777" w:rsidR="008F6B7B" w:rsidRPr="008F6B7B" w:rsidRDefault="008F6B7B" w:rsidP="008F6B7B">
      <w:pPr>
        <w:tabs>
          <w:tab w:val="center" w:pos="3606"/>
          <w:tab w:val="left" w:pos="5727"/>
        </w:tabs>
        <w:autoSpaceDE w:val="0"/>
        <w:autoSpaceDN w:val="0"/>
        <w:spacing w:after="0" w:line="240" w:lineRule="auto"/>
        <w:ind w:firstLine="539"/>
        <w:jc w:val="both"/>
        <w:rPr>
          <w:rFonts w:ascii="Times New Roman" w:eastAsia="Times New Roman" w:hAnsi="Times New Roman" w:cs="Times New Roman"/>
          <w:b/>
          <w:bCs/>
          <w:i/>
          <w:iCs/>
        </w:rPr>
      </w:pPr>
    </w:p>
    <w:p w14:paraId="28CC61FC" w14:textId="77777777" w:rsidR="008F6B7B" w:rsidRPr="008F6B7B" w:rsidRDefault="008F6B7B" w:rsidP="008F6B7B">
      <w:pPr>
        <w:tabs>
          <w:tab w:val="center" w:pos="3606"/>
          <w:tab w:val="left" w:pos="5727"/>
        </w:tabs>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Порядок и условия размещения путем подписки Биржевых облигаций не должны исключать или существенно затруднять приобретателям возможность приобретения этих ценных бумаг.</w:t>
      </w:r>
    </w:p>
    <w:p w14:paraId="43D7C3C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477DC0B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возможность преимущественного приобретения размещаемых ценных бумаг, в том числе возможность осуществления преимущественного права приобретения Биржевых облигаций, предусмотренного статьями 40 и 41 Федерального закона «Об акционерных обществах»: </w:t>
      </w:r>
      <w:r w:rsidRPr="008F6B7B">
        <w:rPr>
          <w:rFonts w:ascii="Times New Roman" w:eastAsia="Times New Roman" w:hAnsi="Times New Roman" w:cs="Times New Roman"/>
          <w:b/>
          <w:bCs/>
          <w:i/>
          <w:iCs/>
        </w:rPr>
        <w:t>возможность преимущественного приобретения размещаемых Биржевых облигаций не установлена.</w:t>
      </w:r>
    </w:p>
    <w:p w14:paraId="3E5630A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0B943A4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Биржевые облигации, размещаемые в рамках программы биржевых облигаций, не являются именными.</w:t>
      </w:r>
    </w:p>
    <w:p w14:paraId="508D5D16"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5A38E8E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lastRenderedPageBreak/>
        <w:t>для документарных ценных бумаг с обязательным централизованным хранением – порядок, в том числе срок, внесения приходной записи по счету депо первого владельца в депозитарии, осуществляющем учет прав на указанные ценные бумаги:</w:t>
      </w:r>
    </w:p>
    <w:p w14:paraId="544C1D4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Размещенные через ПАО Московская Биржа Биржевые облигации зачисляются НРД или Депозитариями на счета депо покупателей Биржевых облигаций в дату совершения операции купли-продажи Биржевых облигаций.</w:t>
      </w:r>
    </w:p>
    <w:p w14:paraId="070BA5C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Приходная запись по счету депо первого приобретателя в НРД вносится на основании информации, полученной от клиринговой организации, обслуживающей расчеты по сделкам, оформленным в процессе размещения Биржевых облигаций Организатором торговли (Биржей) («Клиринговая организация»), размещенные Биржевые облигации зачисляются НРД на счета депо приобретателей Биржевых облигаций в соответствии с условиями осуществления клиринговой деятельности Клиринговой организации и условиями осуществления депозитарной деятельности НРД.</w:t>
      </w:r>
    </w:p>
    <w:p w14:paraId="64E28DB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Проданные при размещении Биржевые облигации зачисляются НРД или Депозитариями на счета депо покупателей Биржевых облигаций в соответствии с условиями осуществления депозитарной деятельности НРД и Депозитариев. </w:t>
      </w:r>
    </w:p>
    <w:p w14:paraId="6264877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Приобретатель Биржевых облигаций самостоятельно оценивает и несет риск того, что его личный закон, запрет или иное ограничение, наложенные государственными или иными уполномоченными органами могут</w:t>
      </w:r>
      <w:r w:rsidRPr="008F6B7B" w:rsidDel="00735CFA">
        <w:rPr>
          <w:rFonts w:ascii="Times New Roman" w:eastAsia="Times New Roman" w:hAnsi="Times New Roman" w:cs="Times New Roman"/>
          <w:b/>
          <w:i/>
        </w:rPr>
        <w:t xml:space="preserve"> </w:t>
      </w:r>
      <w:r w:rsidRPr="008F6B7B">
        <w:rPr>
          <w:rFonts w:ascii="Times New Roman" w:eastAsia="Times New Roman" w:hAnsi="Times New Roman" w:cs="Times New Roman"/>
          <w:b/>
          <w:i/>
        </w:rPr>
        <w:t>запрещать ему инвестировать денежные средства в Биржевые облигации.</w:t>
      </w:r>
    </w:p>
    <w:p w14:paraId="45ACD696"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i/>
        </w:rPr>
        <w:t>Приобретатель Биржевых облигаций самостоятельно оценивает и несет риск того, что личный закон депозитария, в котором ему открыт счет депо, предназначенный для учета прав на Биржевые облигации или личный закон депозитария, по счету депо которого должна пройти транзакция Биржевых облигаций, либо запрет или иное ограничение, наложенные государственными или иными уполномоченными органами, могут запрещать данному депозитарию содействовать финансированию в Биржевые облигации Эмитента.</w:t>
      </w:r>
    </w:p>
    <w:p w14:paraId="12B11ED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Расходы, связанные с внесением приходных записей о зачислении размещаемых Биржевых облигаций на счета депо в депозитарии их первых владельцев (приобретателей), несут первые владельцы Биржевых облигаций.</w:t>
      </w:r>
    </w:p>
    <w:p w14:paraId="2FF922F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03BEC65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По Биржевым облигациям предусмотрено обязательное централизованное хранение.</w:t>
      </w:r>
    </w:p>
    <w:p w14:paraId="48CC511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szCs w:val="20"/>
          <w:lang w:eastAsia="ru-RU"/>
        </w:rPr>
      </w:pPr>
    </w:p>
    <w:p w14:paraId="6150F7B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bCs/>
          <w:i/>
          <w:iCs/>
        </w:rPr>
        <w:t>В случае прекращения деятельности ПАО Московская Биржа в связи с его реорганизацией функции организатора торговли, на торгах которого производится размещение Биржевых облигаций, будут осуществляться его правопреемником. В тех случаях, когда в Программе и Проспекте упоминается ПАО Московская Биржа, подразумевается ПАО Московская Биржа или его правопреемник.</w:t>
      </w:r>
    </w:p>
    <w:p w14:paraId="7A3BFF12"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p>
    <w:p w14:paraId="6AB53C5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rPr>
      </w:pPr>
      <w:r w:rsidRPr="008F6B7B">
        <w:rPr>
          <w:rFonts w:ascii="Times New Roman" w:eastAsia="Times New Roman" w:hAnsi="Times New Roman" w:cs="Times New Roman"/>
        </w:rPr>
        <w:t>Размещение ценных бумаг осуществляется Эмитентом с привлечением брокеров, оказывающего Эмитенту услуги по размещению и по организации размещения ценных бумаг.</w:t>
      </w:r>
    </w:p>
    <w:p w14:paraId="45D8B789"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p>
    <w:p w14:paraId="2605EC1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u w:val="single"/>
        </w:rPr>
        <w:t>Информация об организациях, которые могут оказывать Эмитенту услуги по организации размещения Биржевых облигаций (далее – «Организаторы»), будет указана в Условиях выпуска.</w:t>
      </w:r>
    </w:p>
    <w:p w14:paraId="4C402393"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p>
    <w:p w14:paraId="53A18EB9" w14:textId="77777777" w:rsidR="008F6B7B" w:rsidRPr="008F6B7B" w:rsidRDefault="008F6B7B" w:rsidP="008F6B7B">
      <w:pPr>
        <w:spacing w:after="0" w:line="240" w:lineRule="auto"/>
        <w:ind w:firstLine="539"/>
        <w:contextualSpacing/>
        <w:jc w:val="both"/>
        <w:rPr>
          <w:rFonts w:ascii="Times New Roman" w:eastAsia="Times New Roman" w:hAnsi="Times New Roman" w:cs="Times New Roman"/>
        </w:rPr>
      </w:pPr>
    </w:p>
    <w:p w14:paraId="77ED449E" w14:textId="77777777" w:rsidR="008F6B7B" w:rsidRPr="008F6B7B" w:rsidRDefault="008F6B7B" w:rsidP="008F6B7B">
      <w:pPr>
        <w:tabs>
          <w:tab w:val="num" w:pos="786"/>
        </w:tabs>
        <w:adjustRightInd w:val="0"/>
        <w:spacing w:after="0" w:line="240" w:lineRule="auto"/>
        <w:ind w:firstLine="539"/>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Основные функции Организатора/ Организаторов, в том числе:</w:t>
      </w:r>
    </w:p>
    <w:p w14:paraId="646E5370" w14:textId="77777777" w:rsidR="008F6B7B" w:rsidRPr="008F6B7B" w:rsidRDefault="008F6B7B" w:rsidP="008F6B7B">
      <w:pPr>
        <w:tabs>
          <w:tab w:val="num" w:pos="786"/>
        </w:tabs>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1.</w:t>
      </w:r>
      <w:r w:rsidRPr="008F6B7B">
        <w:rPr>
          <w:rFonts w:ascii="Times New Roman" w:eastAsia="Times New Roman" w:hAnsi="Times New Roman" w:cs="Times New Roman"/>
          <w:b/>
          <w:i/>
        </w:rPr>
        <w:tab/>
        <w:t>разработка параметров, условий выпуска и организации размещения Биржевых облигаций;</w:t>
      </w:r>
    </w:p>
    <w:p w14:paraId="7783DB35" w14:textId="77777777" w:rsidR="008F6B7B" w:rsidRPr="008F6B7B" w:rsidRDefault="008F6B7B" w:rsidP="008F6B7B">
      <w:pPr>
        <w:tabs>
          <w:tab w:val="num" w:pos="786"/>
        </w:tabs>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2.</w:t>
      </w:r>
      <w:r w:rsidRPr="008F6B7B">
        <w:rPr>
          <w:rFonts w:ascii="Times New Roman" w:eastAsia="Times New Roman" w:hAnsi="Times New Roman" w:cs="Times New Roman"/>
          <w:b/>
          <w:i/>
        </w:rPr>
        <w:tab/>
        <w:t>подготовка проектов документации, необходимой для организации размещения и обращения Биржевых облигаций;</w:t>
      </w:r>
    </w:p>
    <w:p w14:paraId="187D7332" w14:textId="77777777" w:rsidR="008F6B7B" w:rsidRPr="008F6B7B" w:rsidRDefault="008F6B7B" w:rsidP="008F6B7B">
      <w:pPr>
        <w:tabs>
          <w:tab w:val="num" w:pos="786"/>
        </w:tabs>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3.</w:t>
      </w:r>
      <w:r w:rsidRPr="008F6B7B">
        <w:rPr>
          <w:rFonts w:ascii="Times New Roman" w:eastAsia="Times New Roman" w:hAnsi="Times New Roman" w:cs="Times New Roman"/>
          <w:b/>
          <w:i/>
        </w:rPr>
        <w:tab/>
        <w:t xml:space="preserve">подготовка, организация и проведение маркетинговых и презентационных мероприятий перед размещением Биржевых облигаций; </w:t>
      </w:r>
    </w:p>
    <w:p w14:paraId="1FB91138" w14:textId="77777777" w:rsidR="008F6B7B" w:rsidRPr="008F6B7B" w:rsidRDefault="008F6B7B" w:rsidP="008F6B7B">
      <w:pPr>
        <w:tabs>
          <w:tab w:val="num" w:pos="786"/>
        </w:tabs>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4.</w:t>
      </w:r>
      <w:r w:rsidRPr="008F6B7B">
        <w:rPr>
          <w:rFonts w:ascii="Times New Roman" w:eastAsia="Times New Roman" w:hAnsi="Times New Roman" w:cs="Times New Roman"/>
          <w:b/>
          <w:i/>
        </w:rPr>
        <w:tab/>
        <w:t xml:space="preserve">предоставление консультаций по вопросам, связанным с требованиями действующего законодательства Российской Федерации, предъявляемыми к процедуре выпуска (дополнительного выпуска) Биржевых облигаций, их размещения, обращения и погашения, в том числе предоставление консультаций при раскрытии информации на </w:t>
      </w:r>
      <w:r w:rsidRPr="008F6B7B">
        <w:rPr>
          <w:rFonts w:ascii="Times New Roman" w:eastAsia="Times New Roman" w:hAnsi="Times New Roman" w:cs="Times New Roman"/>
          <w:b/>
          <w:i/>
        </w:rPr>
        <w:lastRenderedPageBreak/>
        <w:t>этапах процедуры эмиссии ценных бумаг и помощь в подготовке соответствующих информационных сообщений;</w:t>
      </w:r>
    </w:p>
    <w:p w14:paraId="19D652D5" w14:textId="77777777" w:rsidR="008F6B7B" w:rsidRPr="008F6B7B" w:rsidRDefault="008F6B7B" w:rsidP="008F6B7B">
      <w:pPr>
        <w:tabs>
          <w:tab w:val="num" w:pos="786"/>
        </w:tabs>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i/>
        </w:rPr>
        <w:t>5.</w:t>
      </w:r>
      <w:r w:rsidRPr="008F6B7B">
        <w:rPr>
          <w:rFonts w:ascii="Times New Roman" w:eastAsia="Times New Roman" w:hAnsi="Times New Roman" w:cs="Times New Roman"/>
          <w:b/>
          <w:i/>
        </w:rPr>
        <w:tab/>
        <w:t xml:space="preserve"> осуществление иных действий, необходимых для организации размещения Биржевых облигаций.</w:t>
      </w:r>
    </w:p>
    <w:p w14:paraId="4E3485C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4FFCF94F" w14:textId="77777777" w:rsidR="008F6B7B" w:rsidRPr="008F6B7B" w:rsidRDefault="008F6B7B" w:rsidP="008F6B7B">
      <w:pPr>
        <w:spacing w:after="0" w:line="240" w:lineRule="auto"/>
        <w:ind w:firstLine="540"/>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Размещение Биржевых облигаций  осуществляется Эмитентом с привлечением профессионального участника рынка ценных бумаг, оказывающего Эмитенту услуги по  размещению Биржевых облигаций от своего имени, но за счет и по поручению Эмитента (далее – Андеррайтер). </w:t>
      </w:r>
    </w:p>
    <w:p w14:paraId="36F5399F"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p>
    <w:p w14:paraId="78B04E2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u w:val="single"/>
        </w:rPr>
      </w:pPr>
      <w:r w:rsidRPr="008F6B7B">
        <w:rPr>
          <w:rFonts w:ascii="Times New Roman" w:eastAsia="Times New Roman" w:hAnsi="Times New Roman" w:cs="Times New Roman"/>
          <w:b/>
          <w:i/>
          <w:u w:val="single"/>
        </w:rPr>
        <w:t xml:space="preserve">Лицо, назначенное Андеррайтером, </w:t>
      </w:r>
      <w:r w:rsidRPr="008F6B7B">
        <w:rPr>
          <w:rFonts w:ascii="Times New Roman" w:eastAsia="Times New Roman" w:hAnsi="Times New Roman" w:cs="Times New Roman"/>
          <w:b/>
          <w:bCs/>
          <w:i/>
          <w:iCs/>
          <w:u w:val="single"/>
        </w:rPr>
        <w:t>будет указано</w:t>
      </w:r>
      <w:r w:rsidRPr="008F6B7B">
        <w:rPr>
          <w:rFonts w:ascii="Times New Roman" w:eastAsia="Times New Roman" w:hAnsi="Times New Roman" w:cs="Times New Roman"/>
          <w:b/>
          <w:i/>
          <w:u w:val="single"/>
        </w:rPr>
        <w:t xml:space="preserve"> в Условиях выпуска.</w:t>
      </w:r>
    </w:p>
    <w:p w14:paraId="1EB2C2E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4AECBDB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Основные функции Андеррайтера:</w:t>
      </w:r>
    </w:p>
    <w:p w14:paraId="7736D11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прием (сбор) письменных предложений (оферт) от потенциальных приобретателей заключить Предварительные договоры (в случае Размещения Биржевых облигаций путем сбора адресных заявок со стороны приобретателей </w:t>
      </w:r>
      <w:r w:rsidRPr="008F6B7B">
        <w:rPr>
          <w:rFonts w:ascii="Times New Roman" w:eastAsia="Times New Roman" w:hAnsi="Times New Roman" w:cs="Times New Roman"/>
          <w:b/>
          <w:i/>
          <w:lang w:val="x-none" w:eastAsia="x-none"/>
        </w:rPr>
        <w:t>на приобретение Биржевых облигаций по фиксированной цене и ставке</w:t>
      </w:r>
      <w:r w:rsidRPr="008F6B7B">
        <w:rPr>
          <w:rFonts w:ascii="Times New Roman" w:eastAsia="Times New Roman" w:hAnsi="Times New Roman" w:cs="Times New Roman"/>
          <w:b/>
          <w:i/>
          <w:lang w:eastAsia="x-none"/>
        </w:rPr>
        <w:t xml:space="preserve"> первого купона, </w:t>
      </w:r>
      <w:r w:rsidRPr="008F6B7B">
        <w:rPr>
          <w:rFonts w:ascii="Times New Roman" w:eastAsia="Times New Roman" w:hAnsi="Times New Roman" w:cs="Times New Roman"/>
          <w:b/>
          <w:bCs/>
          <w:i/>
          <w:iCs/>
        </w:rPr>
        <w:t xml:space="preserve">Размещения Биржевых облигаций дополнительного выпуска </w:t>
      </w:r>
      <w:r w:rsidRPr="008F6B7B">
        <w:rPr>
          <w:rFonts w:ascii="Times New Roman" w:eastAsia="Times New Roman" w:hAnsi="Times New Roman" w:cs="Times New Roman"/>
          <w:b/>
          <w:bCs/>
          <w:i/>
          <w:iCs/>
          <w:lang w:eastAsia="ru-RU"/>
        </w:rPr>
        <w:t>путем сбора адресных заявок со стороны приобретателей на приобретение Биржевых облигаций дополнительного выпуска по единой цене размещения, заранее определенной Эмитентом</w:t>
      </w:r>
      <w:r w:rsidRPr="008F6B7B">
        <w:rPr>
          <w:rFonts w:ascii="Times New Roman" w:eastAsia="Times New Roman" w:hAnsi="Times New Roman" w:cs="Times New Roman"/>
          <w:b/>
          <w:bCs/>
          <w:i/>
          <w:iCs/>
        </w:rPr>
        <w:t>);</w:t>
      </w:r>
    </w:p>
    <w:p w14:paraId="0D01829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заключение Предварительных договоров путем направления потенциальным приобретателям, определяемым по усмотрению Эмитента, ответов (акцептов) Эмитента о принятии предложений (оферт) заключить Предварительные договоры (в случае Размещения Биржевых облигаций путем сбора адресных заявок со стороны приобретателей </w:t>
      </w:r>
      <w:r w:rsidRPr="008F6B7B">
        <w:rPr>
          <w:rFonts w:ascii="Times New Roman" w:eastAsia="Times New Roman" w:hAnsi="Times New Roman" w:cs="Times New Roman"/>
          <w:b/>
          <w:i/>
          <w:lang w:val="x-none" w:eastAsia="x-none"/>
        </w:rPr>
        <w:t>на приобретение Биржевых облигаций по фиксированной цене и ставке</w:t>
      </w:r>
      <w:r w:rsidRPr="008F6B7B">
        <w:rPr>
          <w:rFonts w:ascii="Times New Roman" w:eastAsia="Times New Roman" w:hAnsi="Times New Roman" w:cs="Times New Roman"/>
          <w:b/>
          <w:i/>
          <w:lang w:eastAsia="x-none"/>
        </w:rPr>
        <w:t xml:space="preserve"> первого купона, </w:t>
      </w:r>
      <w:r w:rsidRPr="008F6B7B">
        <w:rPr>
          <w:rFonts w:ascii="Times New Roman" w:eastAsia="Times New Roman" w:hAnsi="Times New Roman" w:cs="Times New Roman"/>
          <w:b/>
          <w:bCs/>
          <w:i/>
          <w:iCs/>
        </w:rPr>
        <w:t>Размещения Биржевых облигаций</w:t>
      </w:r>
      <w:r w:rsidRPr="008F6B7B">
        <w:rPr>
          <w:rFonts w:ascii="Times New Roman" w:eastAsia="Times New Roman" w:hAnsi="Times New Roman" w:cs="Times New Roman"/>
          <w:b/>
          <w:i/>
          <w:lang w:eastAsia="x-none"/>
        </w:rPr>
        <w:t xml:space="preserve"> дополнительного выпуска </w:t>
      </w:r>
      <w:r w:rsidRPr="008F6B7B">
        <w:rPr>
          <w:rFonts w:ascii="Times New Roman" w:eastAsia="Times New Roman" w:hAnsi="Times New Roman" w:cs="Times New Roman"/>
          <w:b/>
          <w:bCs/>
          <w:i/>
          <w:iCs/>
          <w:lang w:eastAsia="ru-RU"/>
        </w:rPr>
        <w:t>путем сбора адресных заявок со стороны приобретателей на приобретение Биржевых облигаций дополнительного выпуска по единой цене размещения, заранее определенной Эмитентом</w:t>
      </w:r>
      <w:r w:rsidRPr="008F6B7B">
        <w:rPr>
          <w:rFonts w:ascii="Times New Roman" w:eastAsia="Times New Roman" w:hAnsi="Times New Roman" w:cs="Times New Roman"/>
          <w:b/>
          <w:bCs/>
          <w:i/>
          <w:iCs/>
        </w:rPr>
        <w:t>);</w:t>
      </w:r>
    </w:p>
    <w:p w14:paraId="0DFB4C6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удовлетворение заявок на покупку Биржевых облигаций по поручению и за счет Эмитента в соответствии с условиями договора и процедурой, установленной Программой;</w:t>
      </w:r>
    </w:p>
    <w:p w14:paraId="7CAE965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информирование Эмитента о количестве фактически размещенных Биржевых облигаций, а также о размере полученных от продажи Биржевых облигаций денежных средств;</w:t>
      </w:r>
    </w:p>
    <w:p w14:paraId="50CB0ED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перечисление денежных средств, получаемых Андеррайтером от приобретателей Биржевых облигаций в счет их оплаты, на расчетный счет Эмитента в соответствии с условиями заключенного договора; </w:t>
      </w:r>
    </w:p>
    <w:p w14:paraId="1904B8E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осуществление иных действий, необходимых для исполнения своих обязательств по размещению Биржевых облигаций, в соответствии с законодательством Российской Федерации и договором между Эмитентом и Андеррайтером. </w:t>
      </w:r>
    </w:p>
    <w:p w14:paraId="6536403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6D4B91E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u w:val="single"/>
        </w:rPr>
      </w:pPr>
      <w:r w:rsidRPr="008F6B7B">
        <w:rPr>
          <w:rFonts w:ascii="Times New Roman" w:eastAsia="Times New Roman" w:hAnsi="Times New Roman" w:cs="Times New Roman"/>
        </w:rPr>
        <w:t xml:space="preserve">наличие у такого лица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8F6B7B">
        <w:rPr>
          <w:rFonts w:ascii="Times New Roman" w:eastAsia="Times New Roman" w:hAnsi="Times New Roman" w:cs="Times New Roman"/>
          <w:b/>
          <w:bCs/>
          <w:i/>
          <w:iCs/>
          <w:u w:val="single"/>
        </w:rPr>
        <w:t>Сведения о наличии такой обязанности у лиц, оказывающих услуги по размещению и/или организации размещения ценных бумаг, будут указаны в Условиях выпуска.</w:t>
      </w:r>
    </w:p>
    <w:p w14:paraId="0729C6D5"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68BD809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rPr>
        <w:t xml:space="preserve">наличие у такого лица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а при наличии такой обязанности - также срок (порядок определения срока), в течение которого указанное лицо обязано осуществлять стабилизацию или оказывать услуги маркет-мейкера: </w:t>
      </w:r>
      <w:r w:rsidRPr="008F6B7B">
        <w:rPr>
          <w:rFonts w:ascii="Times New Roman" w:eastAsia="Times New Roman" w:hAnsi="Times New Roman" w:cs="Times New Roman"/>
          <w:b/>
          <w:i/>
          <w:u w:val="single"/>
        </w:rPr>
        <w:t>Сведения об обязанности</w:t>
      </w:r>
      <w:r w:rsidRPr="008F6B7B">
        <w:rPr>
          <w:rFonts w:ascii="Times New Roman" w:eastAsia="Times New Roman" w:hAnsi="Times New Roman" w:cs="Times New Roman"/>
          <w:b/>
          <w:bCs/>
          <w:i/>
          <w:iCs/>
          <w:u w:val="single"/>
        </w:rPr>
        <w:t xml:space="preserve"> у лиц, оказывающих услуги по размещению и/или организации размещения ценных бумаг</w:t>
      </w:r>
      <w:r w:rsidRPr="008F6B7B">
        <w:rPr>
          <w:rFonts w:ascii="Times New Roman" w:eastAsia="Times New Roman" w:hAnsi="Times New Roman" w:cs="Times New Roman"/>
          <w:b/>
          <w:i/>
          <w:u w:val="single"/>
        </w:rPr>
        <w:t>, связанной с поддержанием цен на Биржевые облигации на определенном уровне в течение определенного срока после завершения их размещения (стабилизация),</w:t>
      </w:r>
      <w:r w:rsidRPr="008F6B7B">
        <w:rPr>
          <w:rFonts w:ascii="Times New Roman" w:eastAsia="Times New Roman" w:hAnsi="Times New Roman" w:cs="Times New Roman"/>
          <w:b/>
          <w:bCs/>
          <w:i/>
          <w:iCs/>
          <w:u w:val="single"/>
        </w:rPr>
        <w:t xml:space="preserve"> будут указаны в Условиях выпуска.</w:t>
      </w:r>
    </w:p>
    <w:p w14:paraId="48FA147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3CEEFDC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u w:val="single"/>
        </w:rPr>
      </w:pPr>
      <w:r w:rsidRPr="008F6B7B">
        <w:rPr>
          <w:rFonts w:ascii="Times New Roman" w:eastAsia="Times New Roman" w:hAnsi="Times New Roman" w:cs="Times New Roman"/>
        </w:rPr>
        <w:t xml:space="preserve">наличие у такого лица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а при наличии такого права - дополнительное количество (порядок определения количества) ценных бумаг, которое может быть приобретено указанным лицом, и срок (порядок определения срока), в течение которого указанным лицом может быть реализовано право на приобретение дополнительного количества ценных бумаг: </w:t>
      </w:r>
      <w:r w:rsidRPr="008F6B7B">
        <w:rPr>
          <w:rFonts w:ascii="Times New Roman" w:eastAsia="Times New Roman" w:hAnsi="Times New Roman" w:cs="Times New Roman"/>
          <w:b/>
          <w:bCs/>
          <w:i/>
          <w:iCs/>
          <w:u w:val="single"/>
        </w:rPr>
        <w:t>Сведения о</w:t>
      </w:r>
      <w:r w:rsidRPr="008F6B7B">
        <w:rPr>
          <w:rFonts w:ascii="Times New Roman" w:eastAsia="Times New Roman" w:hAnsi="Times New Roman" w:cs="Times New Roman"/>
          <w:u w:val="single"/>
        </w:rPr>
        <w:t xml:space="preserve"> </w:t>
      </w:r>
      <w:r w:rsidRPr="008F6B7B">
        <w:rPr>
          <w:rFonts w:ascii="Times New Roman" w:eastAsia="Times New Roman" w:hAnsi="Times New Roman" w:cs="Times New Roman"/>
          <w:b/>
          <w:i/>
          <w:u w:val="single"/>
        </w:rPr>
        <w:t xml:space="preserve">праве на приобретение дополнительного количества ценных бумаг Эмитента из числа размещенных (находящихся в обращении) ценных бумаг </w:t>
      </w:r>
      <w:r w:rsidRPr="008F6B7B">
        <w:rPr>
          <w:rFonts w:ascii="Times New Roman" w:eastAsia="Times New Roman" w:hAnsi="Times New Roman" w:cs="Times New Roman"/>
          <w:b/>
          <w:bCs/>
          <w:i/>
          <w:iCs/>
          <w:u w:val="single"/>
        </w:rPr>
        <w:t>у лиц, оказывающих услуги по размещению и/или организации размещения ценных бумаг, будут указаны в Условиях выпуска.</w:t>
      </w:r>
    </w:p>
    <w:p w14:paraId="3789B2A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389671FA"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lang w:eastAsia="ru-RU"/>
        </w:rPr>
      </w:pPr>
      <w:r w:rsidRPr="008F6B7B">
        <w:rPr>
          <w:rFonts w:ascii="Times New Roman" w:eastAsia="Times New Roman" w:hAnsi="Times New Roman" w:cs="Times New Roman"/>
        </w:rPr>
        <w:t>размер вознаграждения такого лица, а если указанное вознаграждение (часть вознаграждения) выплачивается такому лицу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указанного вознаграждения:</w:t>
      </w:r>
      <w:r w:rsidRPr="008F6B7B">
        <w:rPr>
          <w:rFonts w:ascii="Times New Roman" w:eastAsia="Times New Roman" w:hAnsi="Times New Roman" w:cs="Times New Roman"/>
          <w:lang w:eastAsia="ru-RU"/>
        </w:rPr>
        <w:t xml:space="preserve"> </w:t>
      </w:r>
      <w:r w:rsidRPr="008F6B7B">
        <w:rPr>
          <w:rFonts w:ascii="Times New Roman" w:eastAsia="Times New Roman" w:hAnsi="Times New Roman" w:cs="Times New Roman"/>
          <w:b/>
          <w:i/>
        </w:rPr>
        <w:t xml:space="preserve">размер вознаграждения </w:t>
      </w:r>
      <w:r w:rsidRPr="008F6B7B">
        <w:rPr>
          <w:rFonts w:ascii="Times New Roman" w:eastAsia="Times New Roman" w:hAnsi="Times New Roman" w:cs="Times New Roman"/>
          <w:b/>
          <w:bCs/>
          <w:i/>
          <w:iCs/>
        </w:rPr>
        <w:t>лиц, оказывающих услуги по размещению и/или организации размещения ценных бумаг,</w:t>
      </w:r>
      <w:r w:rsidRPr="008F6B7B">
        <w:rPr>
          <w:rFonts w:ascii="Times New Roman" w:eastAsia="Times New Roman" w:hAnsi="Times New Roman" w:cs="Times New Roman"/>
          <w:b/>
          <w:i/>
          <w:lang w:eastAsia="ru-RU"/>
        </w:rPr>
        <w:t xml:space="preserve"> не превысит 1% (Одного процента) от номинальной стоимости выпуска (дополнительного выпуска) Биржевых облигаций (включая вознаграждение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w:t>
      </w:r>
    </w:p>
    <w:p w14:paraId="7E9F531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4143A04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В случае, если размещение ценных бумаг предполагается осуществлять за пределами Российской Федерации, в том числе посредством размещения соответствующих иностранных ценных бумаг, указывается на это обстоятельство: </w:t>
      </w:r>
      <w:r w:rsidRPr="008F6B7B">
        <w:rPr>
          <w:rFonts w:ascii="Times New Roman" w:eastAsia="Times New Roman" w:hAnsi="Times New Roman" w:cs="Times New Roman"/>
          <w:b/>
          <w:i/>
        </w:rPr>
        <w:t>не планируется.</w:t>
      </w:r>
    </w:p>
    <w:p w14:paraId="5A69890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1DBBCB2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rPr>
        <w:t xml:space="preserve">В случае, если одновременно с размещением ценных бумаг планируется предложить к приобретению, в том числе за пределами Российской Федерации посредством размещения соответствующих иностранных ценных бумаг, ранее размещенные (находящиеся в обращении) ценные бумаги эмитента того же вида, категории (типа), указываются: </w:t>
      </w:r>
      <w:r w:rsidRPr="008F6B7B">
        <w:rPr>
          <w:rFonts w:ascii="Times New Roman" w:eastAsia="Times New Roman" w:hAnsi="Times New Roman" w:cs="Times New Roman"/>
          <w:b/>
          <w:bCs/>
          <w:i/>
          <w:iCs/>
        </w:rPr>
        <w:t>не планируется.</w:t>
      </w:r>
    </w:p>
    <w:p w14:paraId="486E8F8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54853CDB" w14:textId="77777777" w:rsidR="008F6B7B" w:rsidRPr="008F6B7B" w:rsidRDefault="008F6B7B" w:rsidP="008F6B7B">
      <w:pPr>
        <w:autoSpaceDE w:val="0"/>
        <w:autoSpaceDN w:val="0"/>
        <w:adjustRightInd w:val="0"/>
        <w:spacing w:after="0" w:line="240" w:lineRule="auto"/>
        <w:ind w:firstLine="539"/>
        <w:jc w:val="both"/>
        <w:outlineLvl w:val="2"/>
        <w:rPr>
          <w:rFonts w:ascii="Times New Roman" w:eastAsia="Times New Roman" w:hAnsi="Times New Roman" w:cs="Times New Roman"/>
          <w:b/>
          <w:bCs/>
          <w:i/>
        </w:rPr>
      </w:pPr>
      <w:r w:rsidRPr="008F6B7B">
        <w:rPr>
          <w:rFonts w:ascii="Times New Roman" w:eastAsia="Times New Roman" w:hAnsi="Times New Roman" w:cs="Times New Roman"/>
          <w:bCs/>
        </w:rPr>
        <w:t xml:space="preserve">В случае, если эмитент в соответствии с Федеральным законом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является хозяйственным обществом, имеющим стратегическое значение для обеспечения обороны страны и безопасности государства, указывается на это обстоятельство: </w:t>
      </w:r>
      <w:r w:rsidRPr="008F6B7B">
        <w:rPr>
          <w:rFonts w:ascii="Times New Roman" w:eastAsia="Times New Roman" w:hAnsi="Times New Roman" w:cs="Times New Roman"/>
          <w:b/>
          <w:bCs/>
          <w:i/>
        </w:rPr>
        <w:t xml:space="preserve"> Эмитент не является</w:t>
      </w:r>
      <w:r w:rsidRPr="008F6B7B">
        <w:rPr>
          <w:rFonts w:ascii="Times New Roman" w:eastAsia="Times New Roman" w:hAnsi="Times New Roman" w:cs="Times New Roman"/>
          <w:bCs/>
        </w:rPr>
        <w:t xml:space="preserve"> </w:t>
      </w:r>
      <w:r w:rsidRPr="008F6B7B">
        <w:rPr>
          <w:rFonts w:ascii="Times New Roman" w:eastAsia="Times New Roman" w:hAnsi="Times New Roman" w:cs="Times New Roman"/>
          <w:b/>
          <w:bCs/>
          <w:i/>
        </w:rPr>
        <w:t>хозяйственным обществом, имеющим стратегическое значение для обеспечения обороны страны и безопасности государства.</w:t>
      </w:r>
    </w:p>
    <w:p w14:paraId="167C7F58" w14:textId="77777777" w:rsidR="008F6B7B" w:rsidRPr="008F6B7B" w:rsidRDefault="008F6B7B" w:rsidP="008F6B7B">
      <w:pPr>
        <w:autoSpaceDE w:val="0"/>
        <w:autoSpaceDN w:val="0"/>
        <w:adjustRightInd w:val="0"/>
        <w:spacing w:after="0" w:line="240" w:lineRule="auto"/>
        <w:ind w:firstLine="539"/>
        <w:jc w:val="both"/>
        <w:outlineLvl w:val="2"/>
        <w:rPr>
          <w:rFonts w:ascii="Times New Roman" w:eastAsia="Times New Roman" w:hAnsi="Times New Roman" w:cs="Times New Roman"/>
          <w:bCs/>
        </w:rPr>
      </w:pPr>
      <w:r w:rsidRPr="008F6B7B">
        <w:rPr>
          <w:rFonts w:ascii="Times New Roman" w:eastAsia="Times New Roman" w:hAnsi="Times New Roman" w:cs="Times New Roman"/>
          <w:bCs/>
        </w:rPr>
        <w:t>В случае, если заключение договоров, направленных на отчуждение ценных бумаг эмитента, являющегося хозяйственным обществом, имеющим стратегическое значение для обеспечения обороны страны и безопасности государства, первым владельцам в ходе их размещения может потребовать принятия решения о предварительном согласовании указанных договоров в соответствии с Федеральным законом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указывается на это обстоятельство:</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такое предварительное согласование не требуется.</w:t>
      </w:r>
    </w:p>
    <w:p w14:paraId="412E0805" w14:textId="77777777" w:rsidR="0010779F" w:rsidRPr="00463660" w:rsidRDefault="0010779F">
      <w:pPr>
        <w:widowControl w:val="0"/>
        <w:autoSpaceDE w:val="0"/>
        <w:autoSpaceDN w:val="0"/>
        <w:adjustRightInd w:val="0"/>
        <w:spacing w:after="0" w:line="240" w:lineRule="auto"/>
        <w:jc w:val="both"/>
        <w:rPr>
          <w:rFonts w:ascii="Times New Roman" w:hAnsi="Times New Roman" w:cs="Times New Roman"/>
          <w:sz w:val="24"/>
          <w:szCs w:val="24"/>
        </w:rPr>
      </w:pPr>
    </w:p>
    <w:p w14:paraId="1DF6725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0" w:name="Par3556"/>
      <w:bookmarkEnd w:id="80"/>
      <w:r w:rsidRPr="00463660">
        <w:rPr>
          <w:rFonts w:ascii="Times New Roman" w:hAnsi="Times New Roman" w:cs="Times New Roman"/>
          <w:b/>
          <w:sz w:val="24"/>
          <w:szCs w:val="24"/>
        </w:rPr>
        <w:t>8.8.4. Цена (цены) или порядок определения цены размещения ценных бумаг</w:t>
      </w:r>
    </w:p>
    <w:p w14:paraId="128E7617" w14:textId="77777777" w:rsidR="007E521B" w:rsidRPr="007E521B" w:rsidRDefault="004F761D" w:rsidP="007E521B">
      <w:pPr>
        <w:autoSpaceDE w:val="0"/>
        <w:autoSpaceDN w:val="0"/>
        <w:adjustRightInd w:val="0"/>
        <w:spacing w:after="0" w:line="240" w:lineRule="auto"/>
        <w:ind w:firstLine="567"/>
        <w:jc w:val="both"/>
        <w:rPr>
          <w:rFonts w:ascii="Times New Roman" w:eastAsia="Times New Roman" w:hAnsi="Times New Roman" w:cs="Times New Roman"/>
          <w:bCs/>
          <w:lang w:eastAsia="ru-RU"/>
        </w:rPr>
      </w:pPr>
      <w:bookmarkStart w:id="81" w:name="Par3559"/>
      <w:bookmarkEnd w:id="81"/>
      <w:r>
        <w:rPr>
          <w:rFonts w:ascii="Times New Roman" w:eastAsia="Times New Roman" w:hAnsi="Times New Roman" w:cs="Times New Roman"/>
          <w:b/>
          <w:bCs/>
          <w:i/>
          <w:iCs/>
        </w:rPr>
        <w:t xml:space="preserve"> </w:t>
      </w:r>
    </w:p>
    <w:p w14:paraId="7E550015"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rPr>
        <w:t xml:space="preserve">1. </w:t>
      </w:r>
      <w:r w:rsidRPr="008F6B7B">
        <w:rPr>
          <w:rFonts w:ascii="Times New Roman" w:eastAsia="Times New Roman" w:hAnsi="Times New Roman" w:cs="Times New Roman"/>
          <w:b/>
          <w:bCs/>
          <w:i/>
          <w:iCs/>
          <w:lang w:eastAsia="ru-RU"/>
        </w:rPr>
        <w:t xml:space="preserve">Для размещения выпусков Биржевых облигаций, которые размещаются впервые в рамках Программы: </w:t>
      </w:r>
    </w:p>
    <w:p w14:paraId="1DF11A8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Цена размещения Биржевых облигаций устанавливается равной 100% от номинальной стоимости Биржевой облигации.</w:t>
      </w:r>
      <w:r w:rsidRPr="008F6B7B">
        <w:rPr>
          <w:rFonts w:ascii="Times New Roman" w:eastAsia="Times New Roman" w:hAnsi="Times New Roman" w:cs="Times New Roman"/>
        </w:rPr>
        <w:t xml:space="preserve"> </w:t>
      </w:r>
    </w:p>
    <w:p w14:paraId="4593219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bCs/>
          <w:i/>
          <w:iCs/>
          <w:u w:val="single"/>
        </w:rPr>
        <w:lastRenderedPageBreak/>
        <w:t>Номинальная стоимость Биржевых облигаций, размещаемых в рамках Программы облигаций, будет установлена в соответствующих Условиях выпуска.</w:t>
      </w:r>
    </w:p>
    <w:p w14:paraId="387C0C9F"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sz w:val="20"/>
          <w:szCs w:val="20"/>
          <w:u w:val="single"/>
          <w:lang w:eastAsia="ru-RU"/>
        </w:rPr>
      </w:pPr>
    </w:p>
    <w:p w14:paraId="09FD1225" w14:textId="77777777" w:rsidR="008F6B7B" w:rsidRPr="008F6B7B" w:rsidRDefault="008F6B7B" w:rsidP="008F6B7B">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rPr>
        <w:t xml:space="preserve">Начиная со 2-го (Второго) дня размещения Биржевых облигаций покупатель при приобретении Биржевых облигаций также уплачивает накопленный купонный доход (НКД) по Биржевым облигациям, рассчитанный </w:t>
      </w:r>
      <w:r w:rsidRPr="008F6B7B">
        <w:rPr>
          <w:rFonts w:ascii="Times New Roman" w:eastAsia="Times New Roman" w:hAnsi="Times New Roman" w:cs="Times New Roman"/>
          <w:b/>
          <w:bCs/>
          <w:i/>
          <w:iCs/>
          <w:lang w:eastAsia="ru-RU"/>
        </w:rPr>
        <w:t>по следующей формуле:</w:t>
      </w:r>
    </w:p>
    <w:p w14:paraId="4CADDBE0"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lang w:val="fr-FR"/>
        </w:rPr>
      </w:pPr>
      <w:r w:rsidRPr="008F6B7B">
        <w:rPr>
          <w:rFonts w:ascii="Times New Roman" w:eastAsia="Times New Roman" w:hAnsi="Times New Roman" w:cs="Times New Roman"/>
          <w:b/>
          <w:bCs/>
          <w:i/>
          <w:iCs/>
        </w:rPr>
        <w:t>НКД</w:t>
      </w:r>
      <w:r w:rsidRPr="008F6B7B">
        <w:rPr>
          <w:rFonts w:ascii="Times New Roman" w:eastAsia="Times New Roman" w:hAnsi="Times New Roman" w:cs="Times New Roman"/>
          <w:b/>
          <w:bCs/>
          <w:i/>
          <w:iCs/>
          <w:lang w:val="fr-FR"/>
        </w:rPr>
        <w:t xml:space="preserve"> = Nom * C</w:t>
      </w:r>
      <w:r w:rsidRPr="008F6B7B">
        <w:rPr>
          <w:rFonts w:ascii="Times New Roman" w:eastAsia="Times New Roman" w:hAnsi="Times New Roman" w:cs="Times New Roman"/>
          <w:b/>
          <w:bCs/>
          <w:i/>
          <w:iCs/>
          <w:vertAlign w:val="subscript"/>
          <w:lang w:val="de-DE"/>
        </w:rPr>
        <w:t>j</w:t>
      </w:r>
      <w:r w:rsidRPr="008F6B7B">
        <w:rPr>
          <w:rFonts w:ascii="Times New Roman" w:eastAsia="Times New Roman" w:hAnsi="Times New Roman" w:cs="Times New Roman"/>
          <w:b/>
          <w:bCs/>
          <w:i/>
          <w:iCs/>
          <w:lang w:val="fr-FR"/>
        </w:rPr>
        <w:t xml:space="preserve"> * (T – T</w:t>
      </w:r>
      <w:r w:rsidRPr="008F6B7B">
        <w:rPr>
          <w:rFonts w:ascii="Times New Roman" w:eastAsia="Times New Roman" w:hAnsi="Times New Roman" w:cs="Times New Roman"/>
          <w:b/>
          <w:bCs/>
          <w:i/>
          <w:iCs/>
          <w:vertAlign w:val="subscript"/>
          <w:lang w:val="fr-FR"/>
        </w:rPr>
        <w:t>(j-1)</w:t>
      </w:r>
      <w:r w:rsidRPr="008F6B7B">
        <w:rPr>
          <w:rFonts w:ascii="Times New Roman" w:eastAsia="Times New Roman" w:hAnsi="Times New Roman" w:cs="Times New Roman"/>
          <w:b/>
          <w:bCs/>
          <w:i/>
          <w:iCs/>
          <w:lang w:val="fr-FR"/>
        </w:rPr>
        <w:t xml:space="preserve">) / 365 </w:t>
      </w:r>
      <w:r w:rsidRPr="008F6B7B">
        <w:rPr>
          <w:rFonts w:ascii="Times New Roman" w:eastAsia="Times New Roman" w:hAnsi="Times New Roman" w:cs="Times New Roman"/>
          <w:b/>
          <w:bCs/>
          <w:i/>
          <w:iCs/>
          <w:lang w:val="de-DE"/>
        </w:rPr>
        <w:t>/</w:t>
      </w:r>
      <w:r w:rsidRPr="008F6B7B">
        <w:rPr>
          <w:rFonts w:ascii="Times New Roman" w:eastAsia="Times New Roman" w:hAnsi="Times New Roman" w:cs="Times New Roman"/>
          <w:b/>
          <w:bCs/>
          <w:i/>
          <w:iCs/>
          <w:lang w:val="fr-FR"/>
        </w:rPr>
        <w:t xml:space="preserve"> 100%, </w:t>
      </w:r>
      <w:r w:rsidRPr="008F6B7B">
        <w:rPr>
          <w:rFonts w:ascii="Times New Roman" w:eastAsia="Times New Roman" w:hAnsi="Times New Roman" w:cs="Times New Roman"/>
          <w:b/>
          <w:bCs/>
          <w:i/>
          <w:iCs/>
        </w:rPr>
        <w:t>где</w:t>
      </w:r>
    </w:p>
    <w:p w14:paraId="44D8F053"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НКД – </w:t>
      </w:r>
      <w:r w:rsidRPr="008F6B7B">
        <w:rPr>
          <w:rFonts w:ascii="Times New Roman" w:eastAsia="Times New Roman" w:hAnsi="Times New Roman" w:cs="Times New Roman"/>
          <w:b/>
          <w:i/>
        </w:rPr>
        <w:t xml:space="preserve">накопленный купонный доход в валюте, </w:t>
      </w:r>
      <w:r w:rsidRPr="008F6B7B">
        <w:rPr>
          <w:rFonts w:ascii="Times New Roman" w:eastAsia="Times New Roman" w:hAnsi="Times New Roman" w:cs="Times New Roman"/>
          <w:b/>
          <w:bCs/>
          <w:i/>
          <w:iCs/>
        </w:rPr>
        <w:t>в которой выражена номинальная стоимость Биржевой облигации</w:t>
      </w:r>
      <w:r w:rsidRPr="008F6B7B">
        <w:rPr>
          <w:rFonts w:ascii="Times New Roman" w:eastAsia="Times New Roman" w:hAnsi="Times New Roman" w:cs="Times New Roman"/>
          <w:b/>
          <w:i/>
        </w:rPr>
        <w:t>;</w:t>
      </w:r>
    </w:p>
    <w:p w14:paraId="518872B9"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Nom – </w:t>
      </w:r>
      <w:r w:rsidRPr="008F6B7B">
        <w:rPr>
          <w:rFonts w:ascii="Times New Roman" w:eastAsia="Times New Roman" w:hAnsi="Times New Roman" w:cs="Times New Roman"/>
          <w:b/>
          <w:i/>
        </w:rPr>
        <w:t xml:space="preserve">номинальная стоимость одной Биржевой облигации в валюте, </w:t>
      </w:r>
      <w:r w:rsidRPr="008F6B7B">
        <w:rPr>
          <w:rFonts w:ascii="Times New Roman" w:eastAsia="Times New Roman" w:hAnsi="Times New Roman" w:cs="Times New Roman"/>
          <w:b/>
          <w:bCs/>
          <w:i/>
          <w:iCs/>
        </w:rPr>
        <w:t>в которой выражена номинальная стоимость Биржевой облигации</w:t>
      </w:r>
      <w:r w:rsidRPr="008F6B7B">
        <w:rPr>
          <w:rFonts w:ascii="Times New Roman" w:eastAsia="Times New Roman" w:hAnsi="Times New Roman" w:cs="Times New Roman"/>
          <w:b/>
          <w:i/>
        </w:rPr>
        <w:t>;</w:t>
      </w:r>
    </w:p>
    <w:p w14:paraId="7AA6037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j – порядковый номер купонного периода, j = </w:t>
      </w:r>
      <w:r w:rsidRPr="008F6B7B">
        <w:rPr>
          <w:rFonts w:ascii="Times New Roman" w:eastAsia="Times New Roman" w:hAnsi="Times New Roman" w:cs="Times New Roman"/>
          <w:b/>
          <w:i/>
          <w:color w:val="000000"/>
          <w:spacing w:val="-1"/>
          <w:lang w:eastAsia="ru-RU"/>
        </w:rPr>
        <w:t>1,2,…,n</w:t>
      </w:r>
      <w:r w:rsidRPr="008F6B7B">
        <w:rPr>
          <w:rFonts w:ascii="Times New Roman" w:eastAsia="Times New Roman" w:hAnsi="Times New Roman" w:cs="Times New Roman"/>
          <w:b/>
          <w:bCs/>
          <w:i/>
          <w:iCs/>
          <w:lang w:eastAsia="ru-RU"/>
        </w:rPr>
        <w:t>;</w:t>
      </w:r>
    </w:p>
    <w:p w14:paraId="4DE0BBE9"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lang w:val="fr-FR"/>
        </w:rPr>
        <w:t>C</w:t>
      </w:r>
      <w:r w:rsidRPr="008F6B7B">
        <w:rPr>
          <w:rFonts w:ascii="Times New Roman" w:eastAsia="Times New Roman" w:hAnsi="Times New Roman" w:cs="Times New Roman"/>
          <w:b/>
          <w:bCs/>
          <w:i/>
          <w:iCs/>
          <w:vertAlign w:val="subscript"/>
          <w:lang w:val="de-DE"/>
        </w:rPr>
        <w:t>j</w:t>
      </w:r>
      <w:r w:rsidRPr="008F6B7B">
        <w:rPr>
          <w:rFonts w:ascii="Times New Roman" w:eastAsia="Times New Roman" w:hAnsi="Times New Roman" w:cs="Times New Roman"/>
          <w:b/>
          <w:bCs/>
          <w:i/>
          <w:iCs/>
        </w:rPr>
        <w:t xml:space="preserve"> – </w:t>
      </w:r>
      <w:r w:rsidRPr="008F6B7B">
        <w:rPr>
          <w:rFonts w:ascii="Times New Roman" w:eastAsia="Times New Roman" w:hAnsi="Times New Roman" w:cs="Times New Roman"/>
          <w:b/>
          <w:bCs/>
          <w:i/>
          <w:iCs/>
          <w:lang w:eastAsia="ru-RU"/>
        </w:rPr>
        <w:t>размер процентной ставки j-го купона, в процентах годовых (%);</w:t>
      </w:r>
    </w:p>
    <w:p w14:paraId="4195A9E5"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T –</w:t>
      </w:r>
      <w:r w:rsidRPr="008F6B7B">
        <w:rPr>
          <w:rFonts w:ascii="Times New Roman" w:eastAsia="Times New Roman" w:hAnsi="Times New Roman" w:cs="Times New Roman"/>
          <w:b/>
          <w:i/>
        </w:rPr>
        <w:t xml:space="preserve"> дата размещения Биржевых облигаций;</w:t>
      </w:r>
    </w:p>
    <w:p w14:paraId="25A37E4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T(j-1) – дата начала j-го купонного периода, на который приходится размещение Биржевых облигаций.</w:t>
      </w:r>
    </w:p>
    <w:p w14:paraId="0C30133B" w14:textId="77777777" w:rsidR="008F6B7B" w:rsidRPr="008F6B7B" w:rsidRDefault="008F6B7B" w:rsidP="008F6B7B">
      <w:pPr>
        <w:autoSpaceDE w:val="0"/>
        <w:autoSpaceDN w:val="0"/>
        <w:spacing w:after="0" w:line="240" w:lineRule="auto"/>
        <w:ind w:firstLine="540"/>
        <w:jc w:val="both"/>
        <w:rPr>
          <w:rFonts w:ascii="Times New Roman" w:eastAsia="Times New Roman" w:hAnsi="Times New Roman" w:cs="Times New Roman"/>
          <w:b/>
          <w:bCs/>
          <w:i/>
          <w:iCs/>
        </w:rPr>
      </w:pPr>
    </w:p>
    <w:p w14:paraId="2B5E831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НКД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63D70BB3"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Cs/>
          <w:lang w:eastAsia="ru-RU"/>
        </w:rPr>
      </w:pPr>
    </w:p>
    <w:p w14:paraId="4BE8BAC7"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2.  Для размещения дополнительных выпусков Биржевых облигаций, которые размещаются дополнительно к ранее размещенным выпускам Биржевых облигаций в рамках Программы: </w:t>
      </w:r>
    </w:p>
    <w:p w14:paraId="3A523B96"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Цена размещения Биржевых облигаций дополнительного выпуска Программой не устанавливается. </w:t>
      </w:r>
    </w:p>
    <w:p w14:paraId="7FC4B46B"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Биржевые облигации дополнительного выпуска размещаются по единой цене размещения, устанавливаемой уполномоченным органом управления Эмитента не позднее начала размещения Биржевых облигаций дополнительного выпуска. </w:t>
      </w:r>
    </w:p>
    <w:p w14:paraId="384A5F4A"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 Цена размещения устанавливается в соответствии с порядком, установленным п. 8.3. Программы и п.8.8.3 Проспекта, в зависимости от способа размещения дополнительного выпуска. </w:t>
      </w:r>
    </w:p>
    <w:p w14:paraId="18365B73"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1) Аукцион:</w:t>
      </w:r>
    </w:p>
    <w:p w14:paraId="785EFBC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 Цена размещения Биржевых облигаций дополнительного выпуска определяется по итогам проведения Аукциона на Бирже среди потенциальных приобретателей Биржевых облигаций дополнительного выпуска в дату начала размещения Биржевых облигаций дополнительного выпуска.</w:t>
      </w:r>
    </w:p>
    <w:p w14:paraId="6EEDF98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2) Размещение по цене размещения путем сбора адресных заявок:</w:t>
      </w:r>
    </w:p>
    <w:p w14:paraId="3A8B8498"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В случае размещения Биржевых облигаций дополнительного выпуска по цене размещения путем сбора адресных заявок, уполномоченный орган управления Эмитента до даты начала размещения Биржевых облигаций дополнительного выпуска принимает решение о единой цене размещения Биржевых облигаций дополнительного выпуска. </w:t>
      </w:r>
    </w:p>
    <w:p w14:paraId="156A8420" w14:textId="77777777" w:rsidR="008F6B7B" w:rsidRPr="008F6B7B" w:rsidRDefault="008F6B7B" w:rsidP="008F6B7B">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325B8F5A" w14:textId="77777777" w:rsidR="008F6B7B" w:rsidRPr="008F6B7B" w:rsidRDefault="008F6B7B" w:rsidP="008F6B7B">
      <w:pPr>
        <w:widowControl w:val="0"/>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При совершении сделок по размещению Биржевых облигаций дополнительного выпуска в любой день размещения приобретатель при совершении операции приобретения Биржевых облигаций дополнительного выпуска также уплачивает накопленный купонный доход по Биржевым облигациям, рассчитанный по следующей формуле:</w:t>
      </w:r>
    </w:p>
    <w:p w14:paraId="7D972D5C"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lang w:val="fr-FR"/>
        </w:rPr>
      </w:pPr>
      <w:r w:rsidRPr="008F6B7B">
        <w:rPr>
          <w:rFonts w:ascii="Times New Roman" w:eastAsia="Times New Roman" w:hAnsi="Times New Roman" w:cs="Times New Roman"/>
          <w:b/>
          <w:bCs/>
          <w:i/>
          <w:iCs/>
        </w:rPr>
        <w:t>НКД</w:t>
      </w:r>
      <w:r w:rsidRPr="008F6B7B">
        <w:rPr>
          <w:rFonts w:ascii="Times New Roman" w:eastAsia="Times New Roman" w:hAnsi="Times New Roman" w:cs="Times New Roman"/>
          <w:b/>
          <w:bCs/>
          <w:i/>
          <w:iCs/>
          <w:lang w:val="fr-FR"/>
        </w:rPr>
        <w:t xml:space="preserve"> = Nom * C</w:t>
      </w:r>
      <w:r w:rsidRPr="008F6B7B">
        <w:rPr>
          <w:rFonts w:ascii="Times New Roman" w:eastAsia="Times New Roman" w:hAnsi="Times New Roman" w:cs="Times New Roman"/>
          <w:b/>
          <w:bCs/>
          <w:i/>
          <w:iCs/>
          <w:vertAlign w:val="subscript"/>
          <w:lang w:val="de-DE"/>
        </w:rPr>
        <w:t>j</w:t>
      </w:r>
      <w:r w:rsidRPr="008F6B7B">
        <w:rPr>
          <w:rFonts w:ascii="Times New Roman" w:eastAsia="Times New Roman" w:hAnsi="Times New Roman" w:cs="Times New Roman"/>
          <w:b/>
          <w:bCs/>
          <w:i/>
          <w:iCs/>
          <w:lang w:val="fr-FR"/>
        </w:rPr>
        <w:t xml:space="preserve"> * (T – T</w:t>
      </w:r>
      <w:r w:rsidRPr="008F6B7B">
        <w:rPr>
          <w:rFonts w:ascii="Times New Roman" w:eastAsia="Times New Roman" w:hAnsi="Times New Roman" w:cs="Times New Roman"/>
          <w:b/>
          <w:bCs/>
          <w:i/>
          <w:iCs/>
          <w:vertAlign w:val="subscript"/>
          <w:lang w:val="fr-FR"/>
        </w:rPr>
        <w:t>(j-1)</w:t>
      </w:r>
      <w:r w:rsidRPr="008F6B7B">
        <w:rPr>
          <w:rFonts w:ascii="Times New Roman" w:eastAsia="Times New Roman" w:hAnsi="Times New Roman" w:cs="Times New Roman"/>
          <w:b/>
          <w:bCs/>
          <w:i/>
          <w:iCs/>
          <w:lang w:val="fr-FR"/>
        </w:rPr>
        <w:t xml:space="preserve">) / 365 </w:t>
      </w:r>
      <w:r w:rsidRPr="008F6B7B">
        <w:rPr>
          <w:rFonts w:ascii="Times New Roman" w:eastAsia="Times New Roman" w:hAnsi="Times New Roman" w:cs="Times New Roman"/>
          <w:b/>
          <w:bCs/>
          <w:i/>
          <w:iCs/>
          <w:lang w:val="de-DE"/>
        </w:rPr>
        <w:t>/</w:t>
      </w:r>
      <w:r w:rsidRPr="008F6B7B">
        <w:rPr>
          <w:rFonts w:ascii="Times New Roman" w:eastAsia="Times New Roman" w:hAnsi="Times New Roman" w:cs="Times New Roman"/>
          <w:b/>
          <w:bCs/>
          <w:i/>
          <w:iCs/>
          <w:lang w:val="fr-FR"/>
        </w:rPr>
        <w:t xml:space="preserve"> 100%, </w:t>
      </w:r>
      <w:r w:rsidRPr="008F6B7B">
        <w:rPr>
          <w:rFonts w:ascii="Times New Roman" w:eastAsia="Times New Roman" w:hAnsi="Times New Roman" w:cs="Times New Roman"/>
          <w:b/>
          <w:bCs/>
          <w:i/>
          <w:iCs/>
        </w:rPr>
        <w:t>где</w:t>
      </w:r>
    </w:p>
    <w:p w14:paraId="2BB40F12"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НКД - </w:t>
      </w:r>
      <w:r w:rsidRPr="008F6B7B">
        <w:rPr>
          <w:rFonts w:ascii="Times New Roman" w:eastAsia="Times New Roman" w:hAnsi="Times New Roman" w:cs="Times New Roman"/>
          <w:b/>
          <w:i/>
        </w:rPr>
        <w:t xml:space="preserve">накопленный купонный доход в валюте, </w:t>
      </w:r>
      <w:r w:rsidRPr="008F6B7B">
        <w:rPr>
          <w:rFonts w:ascii="Times New Roman" w:eastAsia="Times New Roman" w:hAnsi="Times New Roman" w:cs="Times New Roman"/>
          <w:b/>
          <w:bCs/>
          <w:i/>
          <w:iCs/>
        </w:rPr>
        <w:t>в которой выражена номинальная стоимость Биржевой облигации</w:t>
      </w:r>
      <w:r w:rsidRPr="008F6B7B">
        <w:rPr>
          <w:rFonts w:ascii="Times New Roman" w:eastAsia="Times New Roman" w:hAnsi="Times New Roman" w:cs="Times New Roman"/>
          <w:b/>
          <w:i/>
        </w:rPr>
        <w:t>;</w:t>
      </w:r>
    </w:p>
    <w:p w14:paraId="35B2E7B4"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Nom – непогашенная часть </w:t>
      </w:r>
      <w:r w:rsidRPr="008F6B7B">
        <w:rPr>
          <w:rFonts w:ascii="Times New Roman" w:eastAsia="Times New Roman" w:hAnsi="Times New Roman" w:cs="Times New Roman"/>
          <w:b/>
          <w:i/>
        </w:rPr>
        <w:t xml:space="preserve">номинальной стоимости одной Биржевой облигации в валюте, </w:t>
      </w:r>
      <w:r w:rsidRPr="008F6B7B">
        <w:rPr>
          <w:rFonts w:ascii="Times New Roman" w:eastAsia="Times New Roman" w:hAnsi="Times New Roman" w:cs="Times New Roman"/>
          <w:b/>
          <w:bCs/>
          <w:i/>
          <w:iCs/>
        </w:rPr>
        <w:t>в которой выражена номинальная стоимость Биржевой облигации</w:t>
      </w:r>
      <w:r w:rsidRPr="008F6B7B">
        <w:rPr>
          <w:rFonts w:ascii="Times New Roman" w:eastAsia="Times New Roman" w:hAnsi="Times New Roman" w:cs="Times New Roman"/>
          <w:b/>
          <w:i/>
        </w:rPr>
        <w:t>;</w:t>
      </w:r>
    </w:p>
    <w:p w14:paraId="2B6FA6C7"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 xml:space="preserve">j – порядковый номер купонного периода, j = </w:t>
      </w:r>
      <w:r w:rsidRPr="008F6B7B">
        <w:rPr>
          <w:rFonts w:ascii="Times New Roman" w:eastAsia="Times New Roman" w:hAnsi="Times New Roman" w:cs="Times New Roman"/>
          <w:b/>
          <w:i/>
          <w:color w:val="000000"/>
          <w:spacing w:val="-1"/>
          <w:lang w:eastAsia="ru-RU"/>
        </w:rPr>
        <w:t>1,2,…,n</w:t>
      </w:r>
      <w:r w:rsidRPr="008F6B7B">
        <w:rPr>
          <w:rFonts w:ascii="Times New Roman" w:eastAsia="Times New Roman" w:hAnsi="Times New Roman" w:cs="Times New Roman"/>
          <w:b/>
          <w:bCs/>
          <w:i/>
          <w:iCs/>
          <w:lang w:eastAsia="ru-RU"/>
        </w:rPr>
        <w:t>;</w:t>
      </w:r>
    </w:p>
    <w:p w14:paraId="755DF795"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lang w:val="fr-FR"/>
        </w:rPr>
        <w:t>C</w:t>
      </w:r>
      <w:r w:rsidRPr="008F6B7B">
        <w:rPr>
          <w:rFonts w:ascii="Times New Roman" w:eastAsia="Times New Roman" w:hAnsi="Times New Roman" w:cs="Times New Roman"/>
          <w:b/>
          <w:bCs/>
          <w:i/>
          <w:iCs/>
          <w:vertAlign w:val="subscript"/>
          <w:lang w:val="de-DE"/>
        </w:rPr>
        <w:t>j</w:t>
      </w:r>
      <w:r w:rsidRPr="008F6B7B">
        <w:rPr>
          <w:rFonts w:ascii="Times New Roman" w:eastAsia="Times New Roman" w:hAnsi="Times New Roman" w:cs="Times New Roman"/>
          <w:b/>
          <w:bCs/>
          <w:i/>
          <w:iCs/>
        </w:rPr>
        <w:t xml:space="preserve"> - </w:t>
      </w:r>
      <w:r w:rsidRPr="008F6B7B">
        <w:rPr>
          <w:rFonts w:ascii="Times New Roman" w:eastAsia="Times New Roman" w:hAnsi="Times New Roman" w:cs="Times New Roman"/>
          <w:b/>
          <w:bCs/>
          <w:i/>
          <w:iCs/>
          <w:lang w:eastAsia="ru-RU"/>
        </w:rPr>
        <w:t>размер процентной ставки j-го купона, в процентах годовых (%);</w:t>
      </w:r>
    </w:p>
    <w:p w14:paraId="30F0006C"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T –</w:t>
      </w:r>
      <w:r w:rsidRPr="008F6B7B">
        <w:rPr>
          <w:rFonts w:ascii="Times New Roman" w:eastAsia="Times New Roman" w:hAnsi="Times New Roman" w:cs="Times New Roman"/>
          <w:b/>
          <w:i/>
        </w:rPr>
        <w:t xml:space="preserve"> дата размещения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дополнительного выпуска;</w:t>
      </w:r>
    </w:p>
    <w:p w14:paraId="024CFB4A"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lastRenderedPageBreak/>
        <w:t>T(j-1) – дата начала j-го купонного периода, на который приходится размещение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bCs/>
          <w:i/>
          <w:iCs/>
          <w:lang w:eastAsia="ru-RU"/>
        </w:rPr>
        <w:t>дополнительного выпуска.</w:t>
      </w:r>
    </w:p>
    <w:p w14:paraId="5E51075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НКД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659497E9"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Cs/>
          <w:lang w:eastAsia="ru-RU"/>
        </w:rPr>
      </w:pPr>
    </w:p>
    <w:p w14:paraId="1094B2AB"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lang w:eastAsia="ru-RU"/>
        </w:rPr>
        <w:t>Сообщение о цене размещения ценных бумаг публикуется Эмитентом в</w:t>
      </w:r>
      <w:r w:rsidRPr="008F6B7B">
        <w:rPr>
          <w:rFonts w:ascii="Times New Roman" w:eastAsia="Times New Roman" w:hAnsi="Times New Roman" w:cs="Times New Roman"/>
          <w:b/>
          <w:bCs/>
          <w:i/>
          <w:iCs/>
        </w:rPr>
        <w:t xml:space="preserve"> порядке и сроки, указанные в п. 11. Программы и п.8.11 Проспекта.</w:t>
      </w:r>
    </w:p>
    <w:p w14:paraId="3397089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p>
    <w:p w14:paraId="4432353E"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Cs/>
          <w:lang w:eastAsia="ru-RU"/>
        </w:rPr>
      </w:pPr>
      <w:r w:rsidRPr="008F6B7B">
        <w:rPr>
          <w:rFonts w:ascii="Times New Roman" w:eastAsia="Times New Roman" w:hAnsi="Times New Roman" w:cs="Times New Roman"/>
          <w:b/>
          <w:bCs/>
          <w:i/>
          <w:iCs/>
          <w:lang w:eastAsia="ru-RU"/>
        </w:rPr>
        <w:t>Размещение ценных бумаг не может осуществляться до опубликования Эмитентом сообщения о цене размещения ценных бумаг в Ленте новостей и на странице в Сети Интернет.</w:t>
      </w:r>
    </w:p>
    <w:p w14:paraId="55316CEE" w14:textId="77777777" w:rsidR="008A1269" w:rsidRPr="00463660" w:rsidRDefault="008A1269">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642CC565"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8.8.5. Порядок осуществления преимущественного права приобретения размещаемых ценных бумаг</w:t>
      </w:r>
    </w:p>
    <w:p w14:paraId="249D92DA" w14:textId="77777777" w:rsidR="007B25CA" w:rsidRPr="00463660" w:rsidRDefault="007B25CA" w:rsidP="007B25CA">
      <w:pPr>
        <w:autoSpaceDE w:val="0"/>
        <w:autoSpaceDN w:val="0"/>
        <w:spacing w:after="0" w:line="240" w:lineRule="auto"/>
        <w:ind w:firstLine="539"/>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Преимущественное право не предусмотрено.</w:t>
      </w:r>
    </w:p>
    <w:p w14:paraId="4C1782E5" w14:textId="77777777" w:rsidR="00FD2C9B" w:rsidRDefault="00FD2C9B">
      <w:pPr>
        <w:widowControl w:val="0"/>
        <w:autoSpaceDE w:val="0"/>
        <w:autoSpaceDN w:val="0"/>
        <w:adjustRightInd w:val="0"/>
        <w:spacing w:after="0" w:line="240" w:lineRule="auto"/>
        <w:jc w:val="both"/>
        <w:rPr>
          <w:rFonts w:ascii="Times New Roman" w:hAnsi="Times New Roman" w:cs="Times New Roman"/>
          <w:sz w:val="24"/>
          <w:szCs w:val="24"/>
        </w:rPr>
      </w:pPr>
    </w:p>
    <w:p w14:paraId="3D0572E5" w14:textId="77777777" w:rsidR="00FD2C9B" w:rsidRPr="00463660" w:rsidRDefault="00FD2C9B">
      <w:pPr>
        <w:widowControl w:val="0"/>
        <w:autoSpaceDE w:val="0"/>
        <w:autoSpaceDN w:val="0"/>
        <w:adjustRightInd w:val="0"/>
        <w:spacing w:after="0" w:line="240" w:lineRule="auto"/>
        <w:jc w:val="both"/>
        <w:rPr>
          <w:rFonts w:ascii="Times New Roman" w:hAnsi="Times New Roman" w:cs="Times New Roman"/>
          <w:sz w:val="24"/>
          <w:szCs w:val="24"/>
        </w:rPr>
      </w:pPr>
    </w:p>
    <w:p w14:paraId="15157DA8"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2" w:name="Par3568"/>
      <w:bookmarkEnd w:id="82"/>
      <w:r w:rsidRPr="00463660">
        <w:rPr>
          <w:rFonts w:ascii="Times New Roman" w:hAnsi="Times New Roman" w:cs="Times New Roman"/>
          <w:b/>
          <w:sz w:val="24"/>
          <w:szCs w:val="24"/>
        </w:rPr>
        <w:t>8.8.6. Условия и порядок оплаты ценных бумаг</w:t>
      </w:r>
    </w:p>
    <w:p w14:paraId="74824DED"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45F46A45" w14:textId="77777777" w:rsidR="008F6B7B" w:rsidRPr="008F6B7B" w:rsidRDefault="008F6B7B" w:rsidP="008F6B7B">
      <w:pPr>
        <w:widowControl w:val="0"/>
        <w:autoSpaceDE w:val="0"/>
        <w:autoSpaceDN w:val="0"/>
        <w:adjustRightInd w:val="0"/>
        <w:spacing w:before="20" w:after="40" w:line="240" w:lineRule="auto"/>
        <w:ind w:firstLine="567"/>
        <w:jc w:val="both"/>
        <w:rPr>
          <w:rFonts w:ascii="Times New Roman" w:eastAsia="Times New Roman" w:hAnsi="Times New Roman" w:cs="Times New Roman"/>
          <w:b/>
          <w:i/>
          <w:u w:val="single"/>
        </w:rPr>
      </w:pPr>
      <w:r w:rsidRPr="008F6B7B">
        <w:rPr>
          <w:rFonts w:ascii="Times New Roman" w:eastAsia="Times New Roman" w:hAnsi="Times New Roman" w:cs="Times New Roman"/>
          <w:b/>
          <w:i/>
          <w:u w:val="single"/>
        </w:rPr>
        <w:t xml:space="preserve">Биржевые облигации оплачиваются в соответствии с правилами клиринга Клиринговой организации в денежной форме в безналичном порядке в валюте, установленной Условиями выпуска. </w:t>
      </w:r>
    </w:p>
    <w:p w14:paraId="4C9DA59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56E596F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Денежные средства, полученные от размещения Биржевых облигаций на Бирже</w:t>
      </w:r>
      <w:r w:rsidRPr="008F6B7B">
        <w:rPr>
          <w:rFonts w:ascii="Times New Roman" w:eastAsia="Times New Roman" w:hAnsi="Times New Roman" w:cs="Times New Roman"/>
          <w:b/>
          <w:i/>
        </w:rPr>
        <w:t>, зачисляются на счет Андеррайтера в НРД.</w:t>
      </w:r>
      <w:r w:rsidRPr="008F6B7B">
        <w:rPr>
          <w:rFonts w:ascii="Times New Roman" w:eastAsia="Times New Roman" w:hAnsi="Times New Roman" w:cs="Times New Roman"/>
          <w:b/>
          <w:bCs/>
          <w:i/>
          <w:iCs/>
        </w:rPr>
        <w:t xml:space="preserve"> </w:t>
      </w:r>
    </w:p>
    <w:p w14:paraId="40DDAC7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Полное фирменное наименование: </w:t>
      </w:r>
      <w:r w:rsidRPr="008F6B7B">
        <w:rPr>
          <w:rFonts w:ascii="Times New Roman" w:eastAsia="Times New Roman" w:hAnsi="Times New Roman" w:cs="Times New Roman"/>
          <w:b/>
          <w:i/>
        </w:rPr>
        <w:t>Небанковская кредитная организация акционерное общество «Национальный расчетный депозитарий»</w:t>
      </w:r>
    </w:p>
    <w:p w14:paraId="132F360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Сокращенное фирменное наименование: </w:t>
      </w:r>
      <w:r w:rsidRPr="008F6B7B">
        <w:rPr>
          <w:rFonts w:ascii="Times New Roman" w:eastAsia="Times New Roman" w:hAnsi="Times New Roman" w:cs="Times New Roman"/>
          <w:b/>
          <w:i/>
        </w:rPr>
        <w:t>НКО АО НРД</w:t>
      </w:r>
    </w:p>
    <w:p w14:paraId="1538F66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Место нахождения: </w:t>
      </w:r>
      <w:r w:rsidRPr="008F6B7B">
        <w:rPr>
          <w:rFonts w:ascii="Times New Roman" w:eastAsia="Times New Roman" w:hAnsi="Times New Roman" w:cs="Times New Roman"/>
          <w:b/>
          <w:bCs/>
          <w:i/>
          <w:iCs/>
        </w:rPr>
        <w:t>город Москва, улица Спартаковская, дом 12</w:t>
      </w:r>
    </w:p>
    <w:p w14:paraId="4552707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Почтовый адрес: </w:t>
      </w:r>
      <w:r w:rsidRPr="008F6B7B">
        <w:rPr>
          <w:rFonts w:ascii="Times New Roman" w:eastAsia="Times New Roman" w:hAnsi="Times New Roman" w:cs="Times New Roman"/>
          <w:b/>
          <w:i/>
        </w:rPr>
        <w:t>105066, г. Москва, ул. Спартаковская, дом 12</w:t>
      </w:r>
    </w:p>
    <w:p w14:paraId="06B0656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ИНН: </w:t>
      </w:r>
      <w:r w:rsidRPr="008F6B7B">
        <w:rPr>
          <w:rFonts w:ascii="Times New Roman" w:eastAsia="Times New Roman" w:hAnsi="Times New Roman" w:cs="Times New Roman"/>
          <w:b/>
          <w:i/>
        </w:rPr>
        <w:t>7702165310</w:t>
      </w:r>
    </w:p>
    <w:p w14:paraId="382F3620"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p>
    <w:p w14:paraId="063C4052" w14:textId="77777777" w:rsidR="008F6B7B" w:rsidRPr="008F6B7B" w:rsidRDefault="008F6B7B" w:rsidP="008F6B7B">
      <w:pPr>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Оплата ценных бумаг неденежными средствами не предусмотрена.</w:t>
      </w:r>
    </w:p>
    <w:p w14:paraId="507C435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i/>
          <w:lang w:val="x-none" w:eastAsia="ru-RU"/>
        </w:rPr>
        <w:t>Возможность рассрочки при оплате ценных бумаг не предусмотрена.</w:t>
      </w:r>
    </w:p>
    <w:p w14:paraId="4A3000E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Денежные расчеты по сделкам купли-продажи Биржевых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w:t>
      </w:r>
    </w:p>
    <w:p w14:paraId="2E9F5C6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Андеррайтер переводит средства, полученные от размещения Биржевых облигаций, на счет Эмитента в срок, установленный договором о выполнении функций агента по размещению ценных бумаг на Бирже.</w:t>
      </w:r>
    </w:p>
    <w:p w14:paraId="32A8EE5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u w:val="single"/>
        </w:rPr>
        <w:t>Банковские реквизиты счетов в НРД, а также информация о счете Андеррайтера, на который должны перечисляться денежные средства, поступающие в оплату ценных бумаг, будут указаны в Условиях выпуска.</w:t>
      </w:r>
    </w:p>
    <w:p w14:paraId="15CCD41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6DF1C861" w14:textId="77777777" w:rsidR="004B679C" w:rsidRPr="00463660" w:rsidRDefault="004B679C">
      <w:pPr>
        <w:widowControl w:val="0"/>
        <w:autoSpaceDE w:val="0"/>
        <w:autoSpaceDN w:val="0"/>
        <w:adjustRightInd w:val="0"/>
        <w:spacing w:after="0" w:line="240" w:lineRule="auto"/>
        <w:jc w:val="both"/>
        <w:rPr>
          <w:rFonts w:ascii="Times New Roman" w:hAnsi="Times New Roman" w:cs="Times New Roman"/>
          <w:sz w:val="24"/>
          <w:szCs w:val="24"/>
        </w:rPr>
      </w:pPr>
    </w:p>
    <w:p w14:paraId="6FA11065"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3" w:name="Par3575"/>
      <w:bookmarkEnd w:id="83"/>
      <w:r w:rsidRPr="00463660">
        <w:rPr>
          <w:rFonts w:ascii="Times New Roman" w:hAnsi="Times New Roman" w:cs="Times New Roman"/>
          <w:b/>
          <w:sz w:val="24"/>
          <w:szCs w:val="24"/>
        </w:rPr>
        <w:t>8.8.7. Сведения о документе, содержащем фактические итоги размещения ценных бумаг, который представляется после завершения размещения ценных бумаг</w:t>
      </w:r>
    </w:p>
    <w:p w14:paraId="10FEE6E9" w14:textId="77777777" w:rsidR="001B0857" w:rsidRDefault="001B0857" w:rsidP="001B0857">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1DED21A2" w14:textId="77777777" w:rsidR="008F6B7B" w:rsidRPr="008F6B7B" w:rsidRDefault="00F96432" w:rsidP="008F6B7B">
      <w:pPr>
        <w:autoSpaceDE w:val="0"/>
        <w:autoSpaceDN w:val="0"/>
        <w:adjustRightInd w:val="0"/>
        <w:ind w:firstLine="539"/>
        <w:jc w:val="both"/>
        <w:rPr>
          <w:rFonts w:ascii="Times New Roman" w:eastAsia="Times New Roman" w:hAnsi="Times New Roman" w:cs="Times New Roman"/>
        </w:rPr>
      </w:pPr>
      <w:r w:rsidRPr="00463660">
        <w:rPr>
          <w:rFonts w:ascii="Times New Roman" w:eastAsia="Times New Roman" w:hAnsi="Times New Roman" w:cs="Times New Roman"/>
          <w:b/>
          <w:bCs/>
          <w:i/>
          <w:iCs/>
        </w:rPr>
        <w:t xml:space="preserve"> </w:t>
      </w:r>
      <w:bookmarkStart w:id="84" w:name="Par3580"/>
      <w:bookmarkEnd w:id="84"/>
      <w:r w:rsidR="008F6B7B" w:rsidRPr="008F6B7B">
        <w:rPr>
          <w:rFonts w:ascii="Times New Roman" w:eastAsia="Times New Roman" w:hAnsi="Times New Roman" w:cs="Times New Roman"/>
          <w:b/>
          <w:bCs/>
          <w:i/>
          <w:iCs/>
        </w:rPr>
        <w:t xml:space="preserve">Документом, содержащим фактические итоги размещения Биржевых облигаций, является уведомление Биржи об итогах размещения Биржевых облигаций, которое </w:t>
      </w:r>
      <w:r w:rsidR="008F6B7B" w:rsidRPr="008F6B7B">
        <w:rPr>
          <w:rFonts w:ascii="Times New Roman" w:eastAsia="Times New Roman" w:hAnsi="Times New Roman" w:cs="Times New Roman"/>
          <w:b/>
          <w:bCs/>
          <w:i/>
          <w:iCs/>
        </w:rPr>
        <w:lastRenderedPageBreak/>
        <w:t>представляется в Банк России Биржей, допустившей Биржевые облигации к организованным торгам и присвоившей их выпуску (дополнительному выпуску) идентификационный номер.</w:t>
      </w:r>
    </w:p>
    <w:p w14:paraId="2D30050A" w14:textId="77777777" w:rsidR="00B35258" w:rsidRDefault="00B35258">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263E2B86"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8.9. Порядок и условия погашения и выплаты доходов по облигациям</w:t>
      </w:r>
    </w:p>
    <w:p w14:paraId="3A1873D2" w14:textId="77777777" w:rsidR="0050017B"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7200559"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5" w:name="Par3582"/>
      <w:bookmarkEnd w:id="85"/>
      <w:r w:rsidRPr="00463660">
        <w:rPr>
          <w:rFonts w:ascii="Times New Roman" w:hAnsi="Times New Roman" w:cs="Times New Roman"/>
          <w:b/>
          <w:sz w:val="24"/>
          <w:szCs w:val="24"/>
        </w:rPr>
        <w:t>8.9.1. Форма погашения облигаций</w:t>
      </w:r>
    </w:p>
    <w:p w14:paraId="0279FACE" w14:textId="77777777" w:rsidR="0050017B" w:rsidRPr="00463660" w:rsidRDefault="00F96432">
      <w:pPr>
        <w:widowControl w:val="0"/>
        <w:autoSpaceDE w:val="0"/>
        <w:autoSpaceDN w:val="0"/>
        <w:adjustRightInd w:val="0"/>
        <w:spacing w:after="0" w:line="240" w:lineRule="auto"/>
        <w:jc w:val="both"/>
        <w:rPr>
          <w:rFonts w:ascii="Times New Roman" w:hAnsi="Times New Roman" w:cs="Times New Roman"/>
          <w:sz w:val="24"/>
          <w:szCs w:val="24"/>
        </w:rPr>
      </w:pPr>
      <w:r w:rsidRPr="00463660">
        <w:rPr>
          <w:rFonts w:ascii="Times New Roman" w:eastAsia="Times New Roman" w:hAnsi="Times New Roman" w:cs="Times New Roman"/>
          <w:b/>
          <w:i/>
          <w:u w:val="single"/>
        </w:rPr>
        <w:t xml:space="preserve"> </w:t>
      </w:r>
    </w:p>
    <w:p w14:paraId="1C9771A7"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u w:val="single"/>
        </w:rPr>
      </w:pPr>
      <w:bookmarkStart w:id="86" w:name="Par3586"/>
      <w:bookmarkEnd w:id="86"/>
      <w:r w:rsidRPr="008F6B7B">
        <w:rPr>
          <w:rFonts w:ascii="Times New Roman" w:eastAsia="Times New Roman" w:hAnsi="Times New Roman" w:cs="Times New Roman"/>
          <w:b/>
          <w:i/>
          <w:u w:val="single"/>
        </w:rPr>
        <w:t>Погашение Биржевых облигаций производится денежными средствами в валюте,</w:t>
      </w:r>
      <w:r w:rsidRPr="008F6B7B">
        <w:rPr>
          <w:rFonts w:ascii="Times New Roman" w:eastAsia="Times New Roman" w:hAnsi="Times New Roman" w:cs="Times New Roman"/>
          <w:b/>
          <w:bCs/>
          <w:i/>
          <w:iCs/>
          <w:u w:val="single"/>
        </w:rPr>
        <w:t xml:space="preserve"> </w:t>
      </w:r>
      <w:r w:rsidRPr="008F6B7B">
        <w:rPr>
          <w:rFonts w:ascii="Times New Roman" w:eastAsia="Times New Roman" w:hAnsi="Times New Roman" w:cs="Times New Roman"/>
          <w:b/>
          <w:i/>
          <w:u w:val="single"/>
        </w:rPr>
        <w:t>установленной Условиями выпуска</w:t>
      </w:r>
      <w:r w:rsidRPr="008F6B7B">
        <w:rPr>
          <w:rFonts w:ascii="Times New Roman" w:eastAsia="Times New Roman" w:hAnsi="Times New Roman" w:cs="Times New Roman"/>
          <w:b/>
          <w:bCs/>
          <w:i/>
          <w:iCs/>
          <w:u w:val="single"/>
        </w:rPr>
        <w:t>,</w:t>
      </w:r>
      <w:r w:rsidRPr="008F6B7B">
        <w:rPr>
          <w:rFonts w:ascii="Times New Roman" w:eastAsia="Times New Roman" w:hAnsi="Times New Roman" w:cs="Times New Roman"/>
          <w:b/>
          <w:i/>
          <w:u w:val="single"/>
        </w:rPr>
        <w:t xml:space="preserve"> в безналичном порядке.</w:t>
      </w:r>
      <w:r w:rsidRPr="008F6B7B">
        <w:rPr>
          <w:rFonts w:ascii="Times New Roman" w:eastAsia="Times New Roman" w:hAnsi="Times New Roman" w:cs="Times New Roman"/>
          <w:b/>
          <w:bCs/>
          <w:i/>
          <w:iCs/>
          <w:u w:val="single"/>
        </w:rPr>
        <w:t xml:space="preserve"> </w:t>
      </w:r>
    </w:p>
    <w:p w14:paraId="78EFCBB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Возможность выбора владельцами Биржевых облигаций формы погашения Биржевых облигаций не предусмотрена.</w:t>
      </w:r>
    </w:p>
    <w:p w14:paraId="2267173B" w14:textId="77777777" w:rsidR="001B0857" w:rsidRDefault="001B0857" w:rsidP="001B0857">
      <w:pPr>
        <w:autoSpaceDE w:val="0"/>
        <w:autoSpaceDN w:val="0"/>
        <w:adjustRightInd w:val="0"/>
        <w:spacing w:after="0" w:line="240" w:lineRule="auto"/>
        <w:ind w:firstLine="539"/>
        <w:jc w:val="both"/>
        <w:rPr>
          <w:rFonts w:ascii="Times New Roman" w:eastAsia="Times New Roman" w:hAnsi="Times New Roman" w:cs="Times New Roman"/>
          <w:b/>
          <w:i/>
        </w:rPr>
      </w:pPr>
    </w:p>
    <w:p w14:paraId="67F2EDB3" w14:textId="77777777" w:rsidR="001B0857" w:rsidRPr="001B0857" w:rsidRDefault="001B0857" w:rsidP="001B0857">
      <w:pPr>
        <w:autoSpaceDE w:val="0"/>
        <w:autoSpaceDN w:val="0"/>
        <w:adjustRightInd w:val="0"/>
        <w:spacing w:after="0" w:line="240" w:lineRule="auto"/>
        <w:ind w:firstLine="539"/>
        <w:jc w:val="both"/>
        <w:rPr>
          <w:rFonts w:ascii="Times New Roman" w:eastAsia="Times New Roman" w:hAnsi="Times New Roman" w:cs="Times New Roman"/>
          <w:b/>
          <w:i/>
        </w:rPr>
      </w:pPr>
    </w:p>
    <w:p w14:paraId="6D95DFDD"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8.9.2. Порядок и условия погашения облигаций</w:t>
      </w:r>
    </w:p>
    <w:p w14:paraId="29BA1A72" w14:textId="77777777" w:rsidR="001B0857" w:rsidRPr="001B0857" w:rsidRDefault="004F761D" w:rsidP="001B0857">
      <w:pPr>
        <w:autoSpaceDE w:val="0"/>
        <w:autoSpaceDN w:val="0"/>
        <w:spacing w:after="0" w:line="240" w:lineRule="auto"/>
        <w:ind w:firstLine="539"/>
        <w:contextualSpacing/>
        <w:jc w:val="both"/>
        <w:rPr>
          <w:rFonts w:ascii="Times New Roman" w:eastAsia="Times New Roman" w:hAnsi="Times New Roman" w:cs="Times New Roman"/>
          <w:bCs/>
          <w:iCs/>
        </w:rPr>
      </w:pPr>
      <w:r>
        <w:rPr>
          <w:rFonts w:ascii="Times New Roman" w:eastAsia="Times New Roman" w:hAnsi="Times New Roman" w:cs="Times New Roman"/>
          <w:b/>
          <w:i/>
        </w:rPr>
        <w:t xml:space="preserve"> </w:t>
      </w:r>
    </w:p>
    <w:p w14:paraId="63955650"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Максимальный срок погашения Биржевых облигаций,</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размещаемых в рамках Программы облигаций, составляет 7 280 (Семь тысяч двести восемьдесят) дней включительно с даты начала их размещения.</w:t>
      </w:r>
    </w:p>
    <w:p w14:paraId="731D1F2A"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i/>
        </w:rPr>
      </w:pPr>
    </w:p>
    <w:p w14:paraId="3F4181DF"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u w:val="single"/>
        </w:rPr>
        <w:t>Дата (срок) погашения отдельного выпуска Биржевых облигаций будет определена в соответствующих Условиях выпуска.</w:t>
      </w:r>
      <w:r w:rsidRPr="008F6B7B">
        <w:rPr>
          <w:rFonts w:ascii="Times New Roman" w:eastAsia="Times New Roman" w:hAnsi="Times New Roman" w:cs="Times New Roman"/>
          <w:b/>
          <w:i/>
        </w:rPr>
        <w:t xml:space="preserve"> </w:t>
      </w:r>
    </w:p>
    <w:p w14:paraId="4F202C57"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Даты начала и окончания погашения Биржевых облигаций выпуска совпадают.</w:t>
      </w:r>
    </w:p>
    <w:p w14:paraId="2051E7C4" w14:textId="77777777" w:rsidR="008F6B7B" w:rsidRPr="008F6B7B" w:rsidRDefault="008F6B7B" w:rsidP="008F6B7B">
      <w:pPr>
        <w:spacing w:after="0" w:line="240" w:lineRule="auto"/>
        <w:ind w:firstLine="567"/>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Если Дата погашения Биржевых облигаций приходится на нерабочий праздничный или выходной день, независимо от того, будет ли это государственный выходной день или выходной день для расчетных операций, то перечисление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14:paraId="0134FBBC"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p>
    <w:p w14:paraId="68AA113E"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Cs/>
          <w:iCs/>
        </w:rPr>
      </w:pPr>
      <w:r w:rsidRPr="008F6B7B">
        <w:rPr>
          <w:rFonts w:ascii="Times New Roman" w:eastAsia="Times New Roman" w:hAnsi="Times New Roman" w:cs="Times New Roman"/>
        </w:rPr>
        <w:t>Порядок и условия погашения облигаций</w:t>
      </w:r>
      <w:r w:rsidRPr="008F6B7B">
        <w:rPr>
          <w:rFonts w:ascii="Times New Roman" w:eastAsia="Times New Roman" w:hAnsi="Times New Roman" w:cs="Times New Roman"/>
          <w:bCs/>
          <w:iCs/>
        </w:rPr>
        <w:t>:</w:t>
      </w:r>
    </w:p>
    <w:p w14:paraId="5F646F55"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bCs/>
          <w:i/>
          <w:iCs/>
          <w:u w:val="single"/>
        </w:rPr>
        <w:t xml:space="preserve">Выплата производится денежными средствами в валюте, </w:t>
      </w:r>
      <w:r w:rsidRPr="008F6B7B">
        <w:rPr>
          <w:rFonts w:ascii="Times New Roman" w:eastAsia="Times New Roman" w:hAnsi="Times New Roman" w:cs="Times New Roman"/>
          <w:b/>
          <w:i/>
          <w:u w:val="single"/>
        </w:rPr>
        <w:t>установленной Условиями выпуска</w:t>
      </w:r>
      <w:r w:rsidRPr="008F6B7B">
        <w:rPr>
          <w:rFonts w:ascii="Times New Roman" w:eastAsia="Times New Roman" w:hAnsi="Times New Roman" w:cs="Times New Roman"/>
          <w:b/>
          <w:bCs/>
          <w:i/>
          <w:iCs/>
          <w:u w:val="single"/>
        </w:rPr>
        <w:t xml:space="preserve">, в безналичном порядке. </w:t>
      </w:r>
    </w:p>
    <w:p w14:paraId="2B100631"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p>
    <w:p w14:paraId="20CA586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Если Условиями выпуска установлено, что погашение Биржевых облигаций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выплате сумм номинальной стоимости Биржевых облигаций в иностранной валюте становится незаконным, невыполнимым или существенно затруднительным, то Эмитент вправе осуществить выплату сумм по Биржевым облигациям, причитающихся Владельцам Биржевых облигаций и иным лицам, осуществляющим в соответствии с федеральными законами права по Биржевым облигациям, </w:t>
      </w:r>
      <w:r w:rsidRPr="008F6B7B">
        <w:rPr>
          <w:rFonts w:ascii="Times New Roman" w:eastAsia="Times New Roman" w:hAnsi="Times New Roman" w:cs="Times New Roman"/>
          <w:b/>
          <w:i/>
          <w:u w:val="single"/>
        </w:rPr>
        <w:t>в российских рублях по курсу, который будет установлен в соответствии с Условиями выпуска.</w:t>
      </w:r>
    </w:p>
    <w:p w14:paraId="0DAD14C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lastRenderedPageBreak/>
        <w:t>Информация о том, что выплата будет осуществлена Эмитентом в российских рублях, раскрывается Эмитентом в порядке, установленном в п. 11 Программы и п.8.11 Проспекта.</w:t>
      </w:r>
    </w:p>
    <w:p w14:paraId="4403993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обязан уведомить НРД о том, что выплата будет осуществлена Эмитентом в российских рублях не позднее, чем за 3 (Три) рабочих дня до даты выплаты.</w:t>
      </w:r>
    </w:p>
    <w:p w14:paraId="591AD62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Не позднее 10-00 по московскому времени рабочего дня, предшествующего дате выплаты, Эмитент обязан направить в НРД информацию </w:t>
      </w:r>
      <w:r w:rsidRPr="008F6B7B">
        <w:rPr>
          <w:rFonts w:ascii="Times New Roman" w:eastAsia="Times New Roman" w:hAnsi="Times New Roman" w:cs="Times New Roman"/>
          <w:b/>
          <w:bCs/>
          <w:i/>
          <w:iCs/>
        </w:rPr>
        <w:t>о курсе, по которому будет производиться выплата по Биржевым облигациям</w:t>
      </w:r>
      <w:r w:rsidRPr="008F6B7B">
        <w:rPr>
          <w:rFonts w:ascii="Times New Roman" w:eastAsia="Times New Roman" w:hAnsi="Times New Roman" w:cs="Times New Roman"/>
          <w:b/>
          <w:i/>
        </w:rPr>
        <w:t>, о величине выплаты в российских рублях   в расчете на одну Биржевую облигацию. Величина выплаты определяется с точностью до одной копейки (округление производится по правилам математического округления, а именно: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7595C4CB"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p>
    <w:p w14:paraId="0DAB95E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bCs/>
          <w:i/>
          <w:iCs/>
        </w:rPr>
        <w:t xml:space="preserve">Владельцы и иные лица, осуществляющие в соответствии с федеральными законами права по Биржевым облигациям, получают причитающиеся им денежные выплаты в счет погашения Биржевых облигаций через депозитарий, осуществляющий учет прав на ценные бумаги, депонентами которого они являются. </w:t>
      </w:r>
      <w:r w:rsidRPr="008F6B7B">
        <w:rPr>
          <w:rFonts w:ascii="Times New Roman" w:eastAsia="Times New Roman" w:hAnsi="Times New Roman" w:cs="Times New Roman"/>
          <w:b/>
          <w:i/>
        </w:rPr>
        <w:t>Для получения выплат по Биржевым облигациям указанные лица должны иметь банковский счет в российских рублях и, в случае, если расчеты по Биржевым облигациям производятся в иностранной валюте, банковский счет в соответствующей иностранной валюте, открываемый в кредитной организации.</w:t>
      </w:r>
    </w:p>
    <w:p w14:paraId="0AA2D05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Указанные лица самостоятельно оценивают и несут риск того, что личный закон кредитной организации, в которой такие лица открывают банковский счет в валюте, в которой производятся расчеты по Биржевым облигациям, или личный закон кредитной организации, по корреспондентскому счету которой должны пройти выплаты доходов по Биржевым облигациям в денежной форме и иные причитающиеся владельцам таких ценных бумаг денежные выплаты,</w:t>
      </w:r>
      <w:r w:rsidRPr="008F6B7B">
        <w:rPr>
          <w:rFonts w:ascii="Times New Roman" w:eastAsia="Times New Roman" w:hAnsi="Times New Roman" w:cs="Times New Roman"/>
          <w:bCs/>
          <w:i/>
          <w:iCs/>
        </w:rPr>
        <w:t xml:space="preserve"> </w:t>
      </w:r>
      <w:r w:rsidRPr="008F6B7B">
        <w:rPr>
          <w:rFonts w:ascii="Times New Roman" w:eastAsia="Times New Roman" w:hAnsi="Times New Roman" w:cs="Times New Roman"/>
          <w:b/>
          <w:bCs/>
          <w:i/>
          <w:iCs/>
        </w:rPr>
        <w:t>либо запрет или иное ограничение, наложенные государственными или иными уполномоченными органами</w:t>
      </w:r>
      <w:r w:rsidRPr="008F6B7B">
        <w:rPr>
          <w:rFonts w:ascii="Times New Roman" w:eastAsia="Times New Roman" w:hAnsi="Times New Roman" w:cs="Times New Roman"/>
          <w:b/>
          <w:i/>
        </w:rPr>
        <w:t xml:space="preserve">, могут запрещать такой кредитной организации участвовать в переводе средств, предназначенных для указанных выплат по Биржевым облигациям. </w:t>
      </w:r>
    </w:p>
    <w:p w14:paraId="231FFC3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1D1AA21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p>
    <w:p w14:paraId="21C83DD8"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w:t>
      </w:r>
      <w:r w:rsidRPr="008F6B7B">
        <w:rPr>
          <w:rFonts w:ascii="Times New Roman" w:eastAsia="Times New Roman" w:hAnsi="Times New Roman" w:cs="Times New Roman"/>
          <w:b/>
          <w:bCs/>
          <w:i/>
          <w:iCs/>
        </w:rPr>
        <w:tab/>
        <w:t>Депозитарный договор между депозитарием, осуществляющим учет прав на ценные бумаги, и депонентом должен содержать порядок передачи депоненту выплат по ценным бумагам.</w:t>
      </w:r>
    </w:p>
    <w:p w14:paraId="19F94EE1" w14:textId="77777777" w:rsidR="008F6B7B" w:rsidRPr="008F6B7B" w:rsidRDefault="008F6B7B" w:rsidP="008F6B7B">
      <w:pPr>
        <w:adjustRightInd w:val="0"/>
        <w:spacing w:after="0" w:line="240" w:lineRule="auto"/>
        <w:ind w:firstLine="539"/>
        <w:contextualSpacing/>
        <w:jc w:val="both"/>
        <w:outlineLvl w:val="0"/>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  Депозитарный договор между депозитарием, являющимся номинальным держателем и осуществляющим учет прав на Биржевые облигации, и депонентом может содержать обязанность депонента по наличию валютного банковского счета в той же кредитной организации, в которой открыт валютный банковский счет такому Депозитарию, осуществляющему учет прав на Биржевые облигации. Клиенты депозитария, осуществляющего обязательное централизованное хранение, для обеспечения проведения денежных расчетов в иностранной валюте могут открыть валютный банковский счет в таком депозитарии, являющимся кредитной организацией.</w:t>
      </w:r>
    </w:p>
    <w:p w14:paraId="0C53C530"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p>
    <w:p w14:paraId="04C085CD"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b/>
          <w:bCs/>
          <w:i/>
          <w:iCs/>
        </w:rPr>
        <w:t>Эмитент исполняет обязанность по осуществлению денежных выплат в счет погашения  Биржевых облигаций путем перечисления денежных средств НРД. Указанная обязанность считается исполненной Эмитентом с даты поступления денежных средств на счет НРД.</w:t>
      </w:r>
    </w:p>
    <w:p w14:paraId="68D9C843"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b/>
          <w:bCs/>
          <w:i/>
          <w:iCs/>
        </w:rPr>
        <w:t>Передача денежных выплат в счет погашения Биржевых облигаций осуществляется депозитарием лицу, являвшемуся его депонентом:</w:t>
      </w:r>
    </w:p>
    <w:p w14:paraId="05E4946D"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b/>
          <w:bCs/>
          <w:i/>
          <w:iCs/>
        </w:rPr>
        <w:t>1) на конец операционного дня, предшествующего дате, которая определена в соответствии с документом, удостоверяющим права, закрепленные ценными бумагами, и в которую Биржевые облигации подлежат погашению;</w:t>
      </w:r>
    </w:p>
    <w:p w14:paraId="2D1EC429"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b/>
          <w:bCs/>
          <w:i/>
          <w:iCs/>
        </w:rPr>
        <w:lastRenderedPageBreak/>
        <w:t>2) на конец операционного дня, следующего за датой, на которую НРД в соответствии с действующим законодательством Российской Федерации раскрыта информация о получении НРД подлежащих передаче денежных выплат в счет погашения Биржевых облигаций в случае, если в установленную дату (установленный срок) обязанность Эмитента по осуществлению денежных выплат в счет погашения Биржевых облигаций не исполняется или исполняется ненадлежащим образом.</w:t>
      </w:r>
    </w:p>
    <w:p w14:paraId="105812F8"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b/>
          <w:bCs/>
          <w:i/>
          <w:iCs/>
        </w:rPr>
        <w:t>Депозитарий передает своим депонентам денежные выплаты по ценным бумагам пропорционально количеству Биржевых облигаций, которые учитывались на их счетах депо на конец операционного дня, определенного в соответствии с предшествующим абзацем.</w:t>
      </w:r>
    </w:p>
    <w:p w14:paraId="1DDC5ECE"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p>
    <w:p w14:paraId="2A2DCCD8"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Погашение Биржевых облигаций производится в соответствии с порядком, установленным действующим законодательством Российской Федерации.</w:t>
      </w:r>
    </w:p>
    <w:p w14:paraId="3A18434D"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Погашение Биржевых облигаций производится по непогашенной части номинальной стоимости.</w:t>
      </w:r>
      <w:r w:rsidRPr="008F6B7B">
        <w:rPr>
          <w:rFonts w:ascii="Times New Roman" w:eastAsia="Times New Roman" w:hAnsi="Times New Roman" w:cs="Times New Roman"/>
        </w:rPr>
        <w:t xml:space="preserve"> </w:t>
      </w:r>
      <w:r w:rsidRPr="008F6B7B">
        <w:rPr>
          <w:rFonts w:ascii="Times New Roman" w:eastAsia="Times New Roman" w:hAnsi="Times New Roman" w:cs="Times New Roman"/>
          <w:b/>
          <w:i/>
        </w:rPr>
        <w:t>Непогашенная часть номинальной стоимости определяется как разница между номинальной стоимостью одной Биржевой облигации и её частью, погашенной при частичном досрочном погашении Биржевых облигаций (в случае если решение о частичном досрочном погашении принято Эмитентом в соответствии с п. 9.5 Программы</w:t>
      </w:r>
      <w:r w:rsidRPr="008F6B7B">
        <w:rPr>
          <w:rFonts w:ascii="Times New Roman" w:eastAsia="Times New Roman" w:hAnsi="Times New Roman" w:cs="Times New Roman"/>
          <w:b/>
          <w:bCs/>
          <w:i/>
          <w:iCs/>
        </w:rPr>
        <w:t>)</w:t>
      </w:r>
      <w:r w:rsidRPr="008F6B7B">
        <w:rPr>
          <w:rFonts w:ascii="Times New Roman" w:eastAsia="Times New Roman" w:hAnsi="Times New Roman" w:cs="Times New Roman"/>
          <w:b/>
          <w:i/>
        </w:rPr>
        <w:t xml:space="preserve">. </w:t>
      </w:r>
    </w:p>
    <w:p w14:paraId="4FDAA9BA"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bCs/>
          <w:i/>
          <w:iCs/>
        </w:rPr>
        <w:t>При погашении Биржевых облигаций выплачивается также купонный доход за последний купонный период.</w:t>
      </w:r>
    </w:p>
    <w:p w14:paraId="12AE2CB9"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bCs/>
          <w:i/>
          <w:iCs/>
        </w:rPr>
        <w:t>Списание Биржевых облигаций со счетов депо при погашении производится после исполнения Эмитентом всех обязательств перед владельцами Биржевых облигаций по погашению номинальной стоимости Биржевых облигаций и выплате купонного дохода по ним за все купонные периоды.</w:t>
      </w:r>
    </w:p>
    <w:p w14:paraId="3EF67B1E"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Cs/>
          <w:iCs/>
        </w:rPr>
      </w:pPr>
      <w:r w:rsidRPr="008F6B7B">
        <w:rPr>
          <w:rFonts w:ascii="Times New Roman" w:eastAsia="Times New Roman" w:hAnsi="Times New Roman" w:cs="Times New Roman"/>
          <w:b/>
          <w:bCs/>
          <w:i/>
          <w:iCs/>
        </w:rPr>
        <w:t>Снятие Сертификата с хранения</w:t>
      </w:r>
      <w:r w:rsidRPr="008F6B7B" w:rsidDel="006F0D3F">
        <w:rPr>
          <w:rFonts w:ascii="Times New Roman" w:eastAsia="Times New Roman" w:hAnsi="Times New Roman" w:cs="Times New Roman"/>
          <w:b/>
          <w:bCs/>
          <w:i/>
          <w:iCs/>
        </w:rPr>
        <w:t xml:space="preserve"> </w:t>
      </w:r>
      <w:r w:rsidRPr="008F6B7B">
        <w:rPr>
          <w:rFonts w:ascii="Times New Roman" w:eastAsia="Times New Roman" w:hAnsi="Times New Roman" w:cs="Times New Roman"/>
          <w:b/>
          <w:bCs/>
          <w:i/>
          <w:iCs/>
        </w:rPr>
        <w:t>производится после списания всех Биржевых облигаций со счетов в НРД.</w:t>
      </w:r>
    </w:p>
    <w:p w14:paraId="10DDF36F"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rPr>
      </w:pPr>
    </w:p>
    <w:p w14:paraId="2DD0B261" w14:textId="77777777" w:rsidR="00336EB8" w:rsidRPr="00463660" w:rsidRDefault="00336EB8">
      <w:pPr>
        <w:widowControl w:val="0"/>
        <w:autoSpaceDE w:val="0"/>
        <w:autoSpaceDN w:val="0"/>
        <w:adjustRightInd w:val="0"/>
        <w:spacing w:after="0" w:line="240" w:lineRule="auto"/>
        <w:jc w:val="both"/>
        <w:rPr>
          <w:rFonts w:ascii="Times New Roman" w:hAnsi="Times New Roman" w:cs="Times New Roman"/>
          <w:sz w:val="24"/>
          <w:szCs w:val="24"/>
        </w:rPr>
      </w:pPr>
    </w:p>
    <w:p w14:paraId="3A5810E6" w14:textId="77777777" w:rsidR="0050017B"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7" w:name="Par3594"/>
      <w:bookmarkEnd w:id="87"/>
      <w:r w:rsidRPr="00463660">
        <w:rPr>
          <w:rFonts w:ascii="Times New Roman" w:hAnsi="Times New Roman" w:cs="Times New Roman"/>
          <w:b/>
          <w:sz w:val="24"/>
          <w:szCs w:val="24"/>
        </w:rPr>
        <w:t>8.9.3. Порядок определения дохода, выплачиваемого по каждой облигации</w:t>
      </w:r>
    </w:p>
    <w:p w14:paraId="5F8D2357" w14:textId="77777777" w:rsidR="00FD2C9B" w:rsidRPr="00463660" w:rsidRDefault="00FD2C9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4491AE00"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Доходом</w:t>
      </w:r>
      <w:r w:rsidRPr="008F6B7B">
        <w:rPr>
          <w:rFonts w:ascii="Times New Roman" w:eastAsia="Times New Roman" w:hAnsi="Times New Roman" w:cs="Times New Roman"/>
          <w:b/>
          <w:bCs/>
          <w:i/>
        </w:rPr>
        <w:t xml:space="preserve"> по </w:t>
      </w:r>
      <w:r w:rsidRPr="008F6B7B">
        <w:rPr>
          <w:rFonts w:ascii="Times New Roman" w:eastAsia="Times New Roman" w:hAnsi="Times New Roman" w:cs="Times New Roman"/>
          <w:b/>
          <w:bCs/>
          <w:i/>
          <w:iCs/>
        </w:rPr>
        <w:t xml:space="preserve">Биржевым облигациям является сумма купонных доходов, начисляемых за каждый купонный период на непогашенную часть номинальной стоимости Биржевых облигаций и выплачиваемых в дату окончания соответствующего купонного периода. </w:t>
      </w:r>
    </w:p>
    <w:p w14:paraId="23CD1755"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bCs/>
          <w:i/>
          <w:iCs/>
          <w:u w:val="single"/>
        </w:rPr>
        <w:t xml:space="preserve">Количество купонных периодов Биржевых облигаций устанавливается Условиями выпуска. </w:t>
      </w:r>
    </w:p>
    <w:p w14:paraId="0E04EFD9" w14:textId="77777777" w:rsidR="008F6B7B" w:rsidRPr="008F6B7B" w:rsidRDefault="008F6B7B" w:rsidP="008F6B7B">
      <w:pPr>
        <w:autoSpaceDE w:val="0"/>
        <w:autoSpaceDN w:val="0"/>
        <w:spacing w:after="0" w:line="240" w:lineRule="auto"/>
        <w:ind w:firstLine="567"/>
        <w:jc w:val="both"/>
        <w:rPr>
          <w:rFonts w:ascii="Times New Roman" w:eastAsia="Calibri" w:hAnsi="Times New Roman" w:cs="Times New Roman"/>
          <w:b/>
          <w:bCs/>
          <w:i/>
          <w:iCs/>
          <w:u w:val="single"/>
          <w:lang w:eastAsia="ru-RU"/>
        </w:rPr>
      </w:pPr>
      <w:r w:rsidRPr="008F6B7B">
        <w:rPr>
          <w:rFonts w:ascii="Times New Roman" w:eastAsia="Calibri" w:hAnsi="Times New Roman" w:cs="Times New Roman"/>
          <w:b/>
          <w:bCs/>
          <w:i/>
          <w:iCs/>
          <w:u w:val="single"/>
          <w:lang w:eastAsia="ru-RU"/>
        </w:rPr>
        <w:t>Эмитент устанавливает дату начала и дату окончания купонных периодов или порядок их определения по каждому выпуску в соответствующих Условиях выпуска.</w:t>
      </w:r>
    </w:p>
    <w:p w14:paraId="6E7214BF"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p>
    <w:p w14:paraId="2992D714"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определения размера дохода, выплачиваемого по каждому купону:</w:t>
      </w:r>
    </w:p>
    <w:p w14:paraId="0151DF21"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Расчет суммы выплат по каждому i-му купону на одну Биржевую облигацию производится по следующей формуле:</w:t>
      </w:r>
    </w:p>
    <w:p w14:paraId="3CE9A5B1"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lang w:val="en-US"/>
        </w:rPr>
      </w:pPr>
      <w:r w:rsidRPr="008F6B7B">
        <w:rPr>
          <w:rFonts w:ascii="Times New Roman" w:eastAsia="Times New Roman" w:hAnsi="Times New Roman" w:cs="Times New Roman"/>
          <w:b/>
          <w:bCs/>
          <w:i/>
        </w:rPr>
        <w:t>КД</w:t>
      </w:r>
      <w:r w:rsidRPr="008F6B7B">
        <w:rPr>
          <w:rFonts w:ascii="Times New Roman" w:eastAsia="Times New Roman" w:hAnsi="Times New Roman" w:cs="Times New Roman"/>
          <w:b/>
          <w:bCs/>
          <w:i/>
          <w:lang w:val="en-US"/>
        </w:rPr>
        <w:t>i= Ci * Nom * (</w:t>
      </w:r>
      <w:r w:rsidRPr="008F6B7B">
        <w:rPr>
          <w:rFonts w:ascii="Times New Roman" w:eastAsia="Times New Roman" w:hAnsi="Times New Roman" w:cs="Times New Roman"/>
          <w:b/>
          <w:bCs/>
          <w:i/>
        </w:rPr>
        <w:t>ДОКП</w:t>
      </w:r>
      <w:r w:rsidRPr="008F6B7B">
        <w:rPr>
          <w:rFonts w:ascii="Times New Roman" w:eastAsia="Times New Roman" w:hAnsi="Times New Roman" w:cs="Times New Roman"/>
          <w:b/>
          <w:bCs/>
          <w:i/>
          <w:lang w:val="en-US"/>
        </w:rPr>
        <w:t xml:space="preserve">(i) - </w:t>
      </w:r>
      <w:r w:rsidRPr="008F6B7B">
        <w:rPr>
          <w:rFonts w:ascii="Times New Roman" w:eastAsia="Times New Roman" w:hAnsi="Times New Roman" w:cs="Times New Roman"/>
          <w:b/>
          <w:bCs/>
          <w:i/>
        </w:rPr>
        <w:t>ДНКП</w:t>
      </w:r>
      <w:r w:rsidRPr="008F6B7B">
        <w:rPr>
          <w:rFonts w:ascii="Times New Roman" w:eastAsia="Times New Roman" w:hAnsi="Times New Roman" w:cs="Times New Roman"/>
          <w:b/>
          <w:bCs/>
          <w:i/>
          <w:lang w:val="en-US"/>
        </w:rPr>
        <w:t xml:space="preserve">(i)) / (365 * 100%), </w:t>
      </w:r>
    </w:p>
    <w:p w14:paraId="6A8653B0"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где</w:t>
      </w:r>
    </w:p>
    <w:p w14:paraId="3E456AD1"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КДi - величина купонного дохода по каждой Биржевой облигации по i-му купонному периоду</w:t>
      </w:r>
      <w:r w:rsidRPr="008F6B7B">
        <w:rPr>
          <w:rFonts w:ascii="Times New Roman" w:eastAsia="Times New Roman" w:hAnsi="Times New Roman" w:cs="Times New Roman"/>
          <w:b/>
          <w:bCs/>
          <w:i/>
          <w:iCs/>
        </w:rPr>
        <w:t xml:space="preserve"> в валюте, в которой выражена номинальная стоимость Биржевой облигации</w:t>
      </w:r>
      <w:r w:rsidRPr="008F6B7B">
        <w:rPr>
          <w:rFonts w:ascii="Times New Roman" w:eastAsia="Times New Roman" w:hAnsi="Times New Roman" w:cs="Times New Roman"/>
          <w:b/>
          <w:bCs/>
          <w:i/>
        </w:rPr>
        <w:t>;</w:t>
      </w:r>
    </w:p>
    <w:p w14:paraId="081FB2A4"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 xml:space="preserve">Nom – непогашенная часть номинальной стоимости одной Биржевой облигации в валюте, </w:t>
      </w:r>
      <w:r w:rsidRPr="008F6B7B">
        <w:rPr>
          <w:rFonts w:ascii="Times New Roman" w:eastAsia="Times New Roman" w:hAnsi="Times New Roman" w:cs="Times New Roman"/>
          <w:b/>
          <w:bCs/>
          <w:i/>
          <w:iCs/>
        </w:rPr>
        <w:t>в которой выражена номинальная стоимость Биржевой облигации</w:t>
      </w:r>
      <w:r w:rsidRPr="008F6B7B">
        <w:rPr>
          <w:rFonts w:ascii="Times New Roman" w:eastAsia="Times New Roman" w:hAnsi="Times New Roman" w:cs="Times New Roman"/>
          <w:b/>
          <w:bCs/>
          <w:i/>
        </w:rPr>
        <w:t>;</w:t>
      </w:r>
    </w:p>
    <w:p w14:paraId="4314E178"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Ci - размер процентной ставки по i-му купону, проценты годовых;</w:t>
      </w:r>
    </w:p>
    <w:p w14:paraId="131A92A9"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ДНКП(i) – дата начала i-го купонного периода.</w:t>
      </w:r>
    </w:p>
    <w:p w14:paraId="7D791D9B"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ДОКП(i) – дата окончания i-го купонного периода.</w:t>
      </w:r>
    </w:p>
    <w:p w14:paraId="2A71B6B3"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b/>
          <w:bCs/>
          <w:i/>
        </w:rPr>
      </w:pPr>
      <w:r w:rsidRPr="008F6B7B">
        <w:rPr>
          <w:rFonts w:ascii="Times New Roman" w:eastAsia="Times New Roman" w:hAnsi="Times New Roman" w:cs="Times New Roman"/>
          <w:b/>
          <w:bCs/>
          <w:i/>
        </w:rPr>
        <w:t>i - порядковый номер купонного периода (i=1,2,…</w:t>
      </w:r>
      <w:r w:rsidRPr="008F6B7B">
        <w:rPr>
          <w:rFonts w:ascii="Times New Roman" w:eastAsia="Times New Roman" w:hAnsi="Times New Roman" w:cs="Times New Roman"/>
          <w:b/>
          <w:bCs/>
          <w:i/>
          <w:lang w:val="en-US"/>
        </w:rPr>
        <w:t>N</w:t>
      </w:r>
      <w:r w:rsidRPr="008F6B7B">
        <w:rPr>
          <w:rFonts w:ascii="Times New Roman" w:eastAsia="Times New Roman" w:hAnsi="Times New Roman" w:cs="Times New Roman"/>
          <w:b/>
          <w:bCs/>
          <w:i/>
        </w:rPr>
        <w:t>), где N - количество купонных периодов, установленных Условиями выпуска.</w:t>
      </w:r>
    </w:p>
    <w:p w14:paraId="677AC06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КДi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w:t>
      </w:r>
      <w:r w:rsidRPr="008F6B7B">
        <w:rPr>
          <w:rFonts w:ascii="Times New Roman" w:eastAsia="Times New Roman" w:hAnsi="Times New Roman" w:cs="Times New Roman"/>
          <w:b/>
          <w:bCs/>
          <w:i/>
          <w:iCs/>
        </w:rPr>
        <w:lastRenderedPageBreak/>
        <w:t>увеличивается на единицу, в случае, если третий знак после запятой меньше 5, второй знак после запятой не изменяется).</w:t>
      </w:r>
    </w:p>
    <w:p w14:paraId="6B330A6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2023D27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определения процентной ставки по</w:t>
      </w:r>
      <w:r w:rsidRPr="008F6B7B" w:rsidDel="00C90BAE">
        <w:rPr>
          <w:rFonts w:ascii="Times New Roman" w:eastAsia="Times New Roman" w:hAnsi="Times New Roman" w:cs="Times New Roman"/>
        </w:rPr>
        <w:t xml:space="preserve"> </w:t>
      </w:r>
      <w:r w:rsidRPr="008F6B7B">
        <w:rPr>
          <w:rFonts w:ascii="Times New Roman" w:eastAsia="Times New Roman" w:hAnsi="Times New Roman" w:cs="Times New Roman"/>
        </w:rPr>
        <w:t>первому купону:</w:t>
      </w:r>
    </w:p>
    <w:p w14:paraId="194EC5A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Процентная ставка по первому купону определяется </w:t>
      </w:r>
      <w:r w:rsidRPr="008F6B7B">
        <w:rPr>
          <w:rFonts w:ascii="Times New Roman" w:eastAsia="Times New Roman" w:hAnsi="Times New Roman" w:cs="Times New Roman"/>
          <w:b/>
          <w:bCs/>
          <w:i/>
          <w:iCs/>
        </w:rPr>
        <w:t xml:space="preserve">единоличным исполнительным органом </w:t>
      </w:r>
      <w:r w:rsidRPr="008F6B7B">
        <w:rPr>
          <w:rFonts w:ascii="Times New Roman" w:eastAsia="Times New Roman" w:hAnsi="Times New Roman" w:cs="Times New Roman"/>
          <w:b/>
          <w:i/>
        </w:rPr>
        <w:t>Эмитента в порядке, описанном в п. 8.3. Программы и п.8.8.3 Проспекта, в дату начала размещения Биржевых облигаций по итогам проведения Конкурса на Бирже среди потенциальных приобретателей Биржевых облигаций или до даты начала размещения Биржевых облигаций в случае Размещения Биржевых облигаций путем сбора адресных заявок со стороны приобретателей на приобретение Биржевых облигаций по фиксированной цене и ставке первого купона.</w:t>
      </w:r>
    </w:p>
    <w:p w14:paraId="7E00582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Информация о величине процентной ставки купона на первый купонный период раскрывается Эмитентом в соответствии с п. 11 Программы и п.8.11 Проспекта.</w:t>
      </w:r>
    </w:p>
    <w:p w14:paraId="6E429F8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p>
    <w:p w14:paraId="0CEE729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определения процентной ставки по купонам, начиная со второго:</w:t>
      </w:r>
    </w:p>
    <w:p w14:paraId="32AE79B3" w14:textId="77777777" w:rsidR="008F6B7B" w:rsidRPr="008F6B7B" w:rsidRDefault="008F6B7B" w:rsidP="008F6B7B">
      <w:pPr>
        <w:widowControl w:val="0"/>
        <w:numPr>
          <w:ilvl w:val="0"/>
          <w:numId w:val="11"/>
        </w:numPr>
        <w:tabs>
          <w:tab w:val="left" w:pos="893"/>
        </w:tabs>
        <w:autoSpaceDE w:val="0"/>
        <w:autoSpaceDN w:val="0"/>
        <w:adjustRightInd w:val="0"/>
        <w:spacing w:after="0" w:line="240" w:lineRule="auto"/>
        <w:ind w:firstLine="709"/>
        <w:jc w:val="both"/>
        <w:rPr>
          <w:rFonts w:ascii="Times New Roman" w:eastAsiaTheme="minorEastAsia" w:hAnsi="Times New Roman" w:cs="Times New Roman"/>
          <w:b/>
          <w:bCs/>
          <w:i/>
          <w:iCs/>
          <w:color w:val="000000"/>
          <w:spacing w:val="20"/>
          <w:lang w:eastAsia="ru-RU"/>
        </w:rPr>
      </w:pPr>
      <w:r w:rsidRPr="008F6B7B">
        <w:rPr>
          <w:rFonts w:ascii="Times New Roman" w:eastAsiaTheme="minorEastAsia" w:hAnsi="Times New Roman" w:cs="Times New Roman"/>
          <w:b/>
          <w:bCs/>
          <w:i/>
          <w:iCs/>
          <w:color w:val="000000"/>
          <w:lang w:eastAsia="ru-RU"/>
        </w:rPr>
        <w:t>До даты начала размещения Биржевых облигаций Эмитент может принять решение о процентных ставках или порядке определения размера процентных ставок купонов в виде формулы с переменными, значения которых не могут изменяться в зависимости от усмотрения Эмитента (далее — порядок определения процентной ставки), любого количества идущих последовательно друг за другом купонных периодов, начиная со второго.</w:t>
      </w:r>
    </w:p>
    <w:p w14:paraId="6A7F8B03" w14:textId="77777777" w:rsidR="008F6B7B" w:rsidRPr="008F6B7B" w:rsidRDefault="008F6B7B" w:rsidP="008F6B7B">
      <w:pPr>
        <w:autoSpaceDE w:val="0"/>
        <w:autoSpaceDN w:val="0"/>
        <w:adjustRightInd w:val="0"/>
        <w:spacing w:after="0" w:line="240" w:lineRule="auto"/>
        <w:ind w:firstLine="557"/>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В случае если Эмитентом не будет принято такого решения в отношении какого-либо купонного периода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-й купонный период, где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 =2,..</w:t>
      </w:r>
      <w:r w:rsidRPr="008F6B7B">
        <w:rPr>
          <w:rFonts w:ascii="Times New Roman" w:eastAsiaTheme="minorEastAsia" w:hAnsi="Times New Roman" w:cs="Times New Roman"/>
          <w:b/>
          <w:bCs/>
          <w:i/>
          <w:iCs/>
          <w:color w:val="000000"/>
          <w:lang w:val="en-US" w:eastAsia="ru-RU"/>
        </w:rPr>
        <w:t>N</w:t>
      </w:r>
      <w:r w:rsidRPr="008F6B7B">
        <w:rPr>
          <w:rFonts w:ascii="Times New Roman" w:eastAsiaTheme="minorEastAsia" w:hAnsi="Times New Roman" w:cs="Times New Roman"/>
          <w:b/>
          <w:bCs/>
          <w:i/>
          <w:iCs/>
          <w:color w:val="000000"/>
          <w:lang w:eastAsia="ru-RU"/>
        </w:rPr>
        <w:t xml:space="preserve">), Эмитент будет обязан приобретать Биржевые облигации по требованиям их владельцев, заявленным в течение последних 5 (Пяти) рабочих дней купонного периода, непосредственно предшествующего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-му купонному периоду, по которому размер купона или порядок определения процентной ставки определяется Эмитентом после завершения размещения Биржевых облигаций.</w:t>
      </w:r>
    </w:p>
    <w:p w14:paraId="3A04DAC4" w14:textId="77777777" w:rsidR="008F6B7B" w:rsidRPr="008F6B7B" w:rsidRDefault="008F6B7B" w:rsidP="008F6B7B">
      <w:pPr>
        <w:autoSpaceDE w:val="0"/>
        <w:autoSpaceDN w:val="0"/>
        <w:adjustRightInd w:val="0"/>
        <w:spacing w:after="0" w:line="240" w:lineRule="auto"/>
        <w:ind w:firstLine="581"/>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Указанная информация, включая порядковые номера купонов, процентная ставка или порядок определения процентной ставки по которым устанавливается Эмитентом до даты начала размещения Биржевых облигаций,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в порядке и сроки, установленные п. 11 Программы и п. 8.11 Проспекта ценных бумаг.</w:t>
      </w:r>
    </w:p>
    <w:p w14:paraId="67496186" w14:textId="77777777" w:rsidR="008F6B7B" w:rsidRPr="008F6B7B" w:rsidRDefault="008F6B7B" w:rsidP="008F6B7B">
      <w:pPr>
        <w:autoSpaceDE w:val="0"/>
        <w:autoSpaceDN w:val="0"/>
        <w:adjustRightInd w:val="0"/>
        <w:spacing w:after="0" w:line="240" w:lineRule="auto"/>
        <w:ind w:firstLine="571"/>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Эмитент информирует Биржу и НРД о принятых решениях, в том числе об определенных процентных ставках, либо порядке определения процентных ставок до даты начала размещения Биржевых облигаций.</w:t>
      </w:r>
    </w:p>
    <w:p w14:paraId="052F4719" w14:textId="77777777" w:rsidR="008F6B7B" w:rsidRPr="008F6B7B" w:rsidRDefault="008F6B7B" w:rsidP="008F6B7B">
      <w:pPr>
        <w:tabs>
          <w:tab w:val="left" w:pos="1330"/>
        </w:tabs>
        <w:adjustRightInd w:val="0"/>
        <w:spacing w:after="0" w:line="240" w:lineRule="auto"/>
        <w:ind w:firstLine="567"/>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До даты начала размещения Биржевых облигаций Эмитент обязан определить процентную ставку или порядок определения процентной ставки в отношении каждого из купонных периодов, следующих за первым, которые начинаются до окончания срока размещения Биржевых облигаций выпуска.</w:t>
      </w:r>
    </w:p>
    <w:p w14:paraId="01C72F67" w14:textId="77777777" w:rsidR="008F6B7B" w:rsidRPr="008F6B7B" w:rsidRDefault="008F6B7B" w:rsidP="008F6B7B">
      <w:pPr>
        <w:autoSpaceDE w:val="0"/>
        <w:autoSpaceDN w:val="0"/>
        <w:adjustRightInd w:val="0"/>
        <w:spacing w:after="0" w:line="240" w:lineRule="auto"/>
        <w:ind w:firstLine="552"/>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В случае если до даты начала размещения Биржевых облигаций уполномоченный орган управления Эмитента не принимает решение о процентной ставке или порядке определения процентной ставки второго купона, Эмитент будет обязан принять решение о процентной ставке второго купона или порядке определения процентной ставки второго купона не позднее, чем за 7 (Семь) рабочих дней до даты окончания первого купона.</w:t>
      </w:r>
    </w:p>
    <w:p w14:paraId="51722110" w14:textId="77777777" w:rsidR="008F6B7B" w:rsidRPr="008F6B7B" w:rsidRDefault="008F6B7B" w:rsidP="008F6B7B">
      <w:pPr>
        <w:autoSpaceDE w:val="0"/>
        <w:autoSpaceDN w:val="0"/>
        <w:adjustRightInd w:val="0"/>
        <w:spacing w:after="0" w:line="240" w:lineRule="auto"/>
        <w:ind w:firstLine="552"/>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В данном случае Эмитент обязан обеспечить право владельцев Биржевых облигаций требовать от Эмитента приобретения Биржевых облигаций по цене, равной 100 (Сто) процентов непогашенной части номинальной стоимости без учета накопленного на дату приобретения купонного дохода, который уплачивается продавцу Биржевых облигаций сверх указанной цены приобретения, в течение последних 5 (Пяти) рабочих дней первого купонного периода.</w:t>
      </w:r>
    </w:p>
    <w:p w14:paraId="226B47D2" w14:textId="77777777" w:rsidR="008F6B7B" w:rsidRPr="008F6B7B" w:rsidRDefault="008F6B7B" w:rsidP="008F6B7B">
      <w:pPr>
        <w:autoSpaceDE w:val="0"/>
        <w:autoSpaceDN w:val="0"/>
        <w:adjustRightInd w:val="0"/>
        <w:spacing w:after="0" w:line="240" w:lineRule="auto"/>
        <w:ind w:firstLine="557"/>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spacing w:val="20"/>
          <w:lang w:eastAsia="ru-RU"/>
        </w:rPr>
        <w:t>Б)</w:t>
      </w:r>
      <w:r w:rsidRPr="008F6B7B">
        <w:rPr>
          <w:rFonts w:ascii="Times New Roman" w:eastAsiaTheme="minorEastAsia" w:hAnsi="Times New Roman" w:cs="Times New Roman"/>
          <w:b/>
          <w:bCs/>
          <w:i/>
          <w:iCs/>
          <w:color w:val="000000"/>
          <w:lang w:eastAsia="ru-RU"/>
        </w:rPr>
        <w:t xml:space="preserve"> Процентная ставка или порядок определения процентной ставки по купонам, размер (порядок определения размера) которых не был установлен Эмитентом до даты начала размещения Биржевых облигаций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=(2,..</w:t>
      </w:r>
      <w:r w:rsidRPr="008F6B7B">
        <w:rPr>
          <w:rFonts w:ascii="Times New Roman" w:eastAsiaTheme="minorEastAsia" w:hAnsi="Times New Roman" w:cs="Times New Roman"/>
          <w:b/>
          <w:bCs/>
          <w:i/>
          <w:iCs/>
          <w:color w:val="000000"/>
          <w:lang w:val="en-US" w:eastAsia="ru-RU"/>
        </w:rPr>
        <w:t>N</w:t>
      </w:r>
      <w:r w:rsidRPr="008F6B7B">
        <w:rPr>
          <w:rFonts w:ascii="Times New Roman" w:eastAsiaTheme="minorEastAsia" w:hAnsi="Times New Roman" w:cs="Times New Roman"/>
          <w:b/>
          <w:bCs/>
          <w:i/>
          <w:iCs/>
          <w:color w:val="000000"/>
          <w:lang w:eastAsia="ru-RU"/>
        </w:rPr>
        <w:t>), определяется Эмитентом</w:t>
      </w:r>
      <w:r w:rsidRPr="008F6B7B">
        <w:rPr>
          <w:rFonts w:ascii="Times New Roman" w:eastAsiaTheme="minorEastAsia" w:hAnsi="Times New Roman" w:cs="Times New Roman"/>
          <w:bCs/>
          <w:iCs/>
          <w:color w:val="000000"/>
          <w:sz w:val="24"/>
          <w:szCs w:val="24"/>
          <w:lang w:eastAsia="ru-RU"/>
        </w:rPr>
        <w:t xml:space="preserve"> </w:t>
      </w:r>
      <w:r w:rsidRPr="008F6B7B">
        <w:rPr>
          <w:rFonts w:ascii="Times New Roman" w:eastAsiaTheme="minorEastAsia" w:hAnsi="Times New Roman" w:cs="Times New Roman"/>
          <w:b/>
          <w:bCs/>
          <w:i/>
          <w:iCs/>
          <w:color w:val="000000"/>
          <w:lang w:eastAsia="ru-RU"/>
        </w:rPr>
        <w:t xml:space="preserve">после завершения размещения Биржевых облигаций в дату установления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-го купона, которая наступает не позднее, чем за 7 (Семь) рабочих дней до даты окончания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-1)-го купона. </w:t>
      </w:r>
    </w:p>
    <w:p w14:paraId="08AF0814" w14:textId="77777777" w:rsidR="008F6B7B" w:rsidRPr="008F6B7B" w:rsidRDefault="008F6B7B" w:rsidP="008F6B7B">
      <w:pPr>
        <w:autoSpaceDE w:val="0"/>
        <w:autoSpaceDN w:val="0"/>
        <w:adjustRightInd w:val="0"/>
        <w:spacing w:after="0" w:line="240" w:lineRule="auto"/>
        <w:ind w:firstLine="557"/>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lastRenderedPageBreak/>
        <w:t xml:space="preserve">Эмитент имеет право определить в дату установления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-го купона процентную ставку или порядок определения процентной ставки любого количества следующих за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-м купоном неопределенных купонов (к - номер последнего из определяемых купонов)</w:t>
      </w:r>
    </w:p>
    <w:p w14:paraId="3DD59100" w14:textId="77777777" w:rsidR="008F6B7B" w:rsidRPr="008F6B7B" w:rsidRDefault="008F6B7B" w:rsidP="008F6B7B">
      <w:pPr>
        <w:autoSpaceDE w:val="0"/>
        <w:autoSpaceDN w:val="0"/>
        <w:adjustRightInd w:val="0"/>
        <w:spacing w:after="0" w:line="240" w:lineRule="auto"/>
        <w:ind w:right="10" w:firstLine="586"/>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Информация об определенных процентных ставках или порядке определения процентных ставок, а также порядковый номер купонного периода, в котором владельцы Биржевых облигаций могут требовать приобретения Биржевых облигаций Эмитентом, раскрывается Эмитентом в порядке и сроки, установленные п. 11 Программы и п. 8.11 Проспекта ценных бумаг.</w:t>
      </w:r>
    </w:p>
    <w:p w14:paraId="45288D82" w14:textId="77777777" w:rsidR="008F6B7B" w:rsidRPr="008F6B7B" w:rsidRDefault="008F6B7B" w:rsidP="008F6B7B">
      <w:pPr>
        <w:autoSpaceDE w:val="0"/>
        <w:autoSpaceDN w:val="0"/>
        <w:adjustRightInd w:val="0"/>
        <w:spacing w:after="0" w:line="240" w:lineRule="auto"/>
        <w:ind w:firstLine="571"/>
        <w:jc w:val="both"/>
        <w:rPr>
          <w:rFonts w:ascii="Times New Roman" w:eastAsiaTheme="minorEastAsia" w:hAnsi="Times New Roman" w:cs="Times New Roman"/>
          <w:b/>
          <w:bCs/>
          <w:i/>
          <w:iCs/>
          <w:color w:val="000000"/>
          <w:lang w:eastAsia="ru-RU"/>
        </w:rPr>
      </w:pPr>
      <w:r w:rsidRPr="008F6B7B">
        <w:rPr>
          <w:rFonts w:ascii="Times New Roman" w:eastAsia="Times New Roman" w:hAnsi="Times New Roman" w:cs="Times New Roman"/>
          <w:b/>
          <w:bCs/>
          <w:i/>
          <w:iCs/>
        </w:rPr>
        <w:t>Эмитент информирует Биржу и НРД о принятых решениях, в том числе об определенных ставках, либо порядке определения ставок в установленном порядке и сроки</w:t>
      </w:r>
      <w:r w:rsidRPr="008F6B7B">
        <w:rPr>
          <w:rFonts w:ascii="Times New Roman" w:eastAsiaTheme="minorEastAsia" w:hAnsi="Times New Roman" w:cs="Times New Roman"/>
          <w:b/>
          <w:bCs/>
          <w:i/>
          <w:iCs/>
          <w:color w:val="000000"/>
          <w:lang w:eastAsia="ru-RU"/>
        </w:rPr>
        <w:t>.</w:t>
      </w:r>
    </w:p>
    <w:p w14:paraId="3FC98C45" w14:textId="77777777" w:rsidR="008F6B7B" w:rsidRPr="008F6B7B" w:rsidRDefault="008F6B7B" w:rsidP="008F6B7B">
      <w:pPr>
        <w:widowControl w:val="0"/>
        <w:tabs>
          <w:tab w:val="left" w:pos="893"/>
        </w:tabs>
        <w:autoSpaceDE w:val="0"/>
        <w:autoSpaceDN w:val="0"/>
        <w:adjustRightInd w:val="0"/>
        <w:spacing w:after="0" w:line="240" w:lineRule="auto"/>
        <w:ind w:firstLine="567"/>
        <w:jc w:val="both"/>
        <w:rPr>
          <w:rFonts w:ascii="Times New Roman" w:eastAsiaTheme="minorEastAsia" w:hAnsi="Times New Roman" w:cs="Times New Roman"/>
          <w:b/>
          <w:bCs/>
          <w:i/>
          <w:iCs/>
          <w:color w:val="000000"/>
          <w:spacing w:val="20"/>
          <w:lang w:eastAsia="ru-RU"/>
        </w:rPr>
      </w:pPr>
      <w:r w:rsidRPr="008F6B7B">
        <w:rPr>
          <w:rFonts w:ascii="Times New Roman" w:eastAsiaTheme="minorEastAsia" w:hAnsi="Times New Roman" w:cs="Times New Roman"/>
          <w:b/>
          <w:bCs/>
          <w:i/>
          <w:iCs/>
          <w:color w:val="000000"/>
          <w:lang w:eastAsia="ru-RU"/>
        </w:rPr>
        <w:t xml:space="preserve">В случае, если после установления процентных ставок или порядка определения процентных ставок купонов (в соответствии с предыдущими подпунктами), у Биржевых облигаций останутся неопределенными процентные ставки или порядок определения процентных ставок хотя бы одного из последующих купонов, тогда одновременно с сообщением о процентных ставках либо порядке определения процентных ставок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-го и других определяемых купонов по Биржевым облигациям Эмитент обеспечит право владельцев Биржевых облигаций требовать от Эмитента приобретения Биржевых облигаций по цене, равной 100 (Ста) процентам непогашенной части номинальной стоимости Биржевых облигаций без учета накопленного купонного дохода на дату приобретения, который уплачивается продавцу Биржевых облигаций сверх указанной цены приобретения, в течение последних 5 (Пяти) рабочих дней к-го купонного периода (в случае если Эмитентом определяется процентная ставка только одного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 xml:space="preserve">-го купона, </w:t>
      </w:r>
      <w:r w:rsidRPr="008F6B7B">
        <w:rPr>
          <w:rFonts w:ascii="Times New Roman" w:eastAsiaTheme="minorEastAsia" w:hAnsi="Times New Roman" w:cs="Times New Roman"/>
          <w:b/>
          <w:bCs/>
          <w:i/>
          <w:iCs/>
          <w:color w:val="000000"/>
          <w:lang w:val="en-US" w:eastAsia="ru-RU"/>
        </w:rPr>
        <w:t>i</w:t>
      </w:r>
      <w:r w:rsidRPr="008F6B7B">
        <w:rPr>
          <w:rFonts w:ascii="Times New Roman" w:eastAsiaTheme="minorEastAsia" w:hAnsi="Times New Roman" w:cs="Times New Roman"/>
          <w:b/>
          <w:bCs/>
          <w:i/>
          <w:iCs/>
          <w:color w:val="000000"/>
          <w:lang w:eastAsia="ru-RU"/>
        </w:rPr>
        <w:t>=к).</w:t>
      </w:r>
    </w:p>
    <w:p w14:paraId="3216F6F4" w14:textId="77777777" w:rsidR="008F6B7B" w:rsidRPr="008F6B7B" w:rsidRDefault="008F6B7B" w:rsidP="008F6B7B">
      <w:pPr>
        <w:autoSpaceDE w:val="0"/>
        <w:autoSpaceDN w:val="0"/>
        <w:adjustRightInd w:val="0"/>
        <w:spacing w:after="0" w:line="240" w:lineRule="auto"/>
        <w:ind w:left="595"/>
        <w:jc w:val="both"/>
        <w:rPr>
          <w:rFonts w:ascii="Times New Roman" w:eastAsiaTheme="minorEastAsia" w:hAnsi="Times New Roman" w:cs="Times New Roman"/>
          <w:color w:val="000000"/>
          <w:lang w:eastAsia="ru-RU"/>
        </w:rPr>
      </w:pPr>
    </w:p>
    <w:p w14:paraId="360CB7D9" w14:textId="77777777" w:rsidR="008F6B7B" w:rsidRPr="008F6B7B" w:rsidRDefault="008F6B7B" w:rsidP="008F6B7B">
      <w:pPr>
        <w:autoSpaceDE w:val="0"/>
        <w:autoSpaceDN w:val="0"/>
        <w:adjustRightInd w:val="0"/>
        <w:spacing w:after="0" w:line="240" w:lineRule="auto"/>
        <w:ind w:left="595"/>
        <w:jc w:val="both"/>
        <w:rPr>
          <w:rFonts w:ascii="Times New Roman" w:eastAsiaTheme="minorEastAsia" w:hAnsi="Times New Roman" w:cs="Times New Roman"/>
          <w:color w:val="000000"/>
          <w:lang w:eastAsia="ru-RU"/>
        </w:rPr>
      </w:pPr>
      <w:r w:rsidRPr="008F6B7B">
        <w:rPr>
          <w:rFonts w:ascii="Times New Roman" w:eastAsiaTheme="minorEastAsia" w:hAnsi="Times New Roman" w:cs="Times New Roman"/>
          <w:color w:val="000000"/>
          <w:lang w:eastAsia="ru-RU"/>
        </w:rPr>
        <w:t>Доход по облигациям выплачивается за определенные периоды (купонные периоды):</w:t>
      </w:r>
    </w:p>
    <w:p w14:paraId="20F5C511" w14:textId="77777777" w:rsidR="008F6B7B" w:rsidRPr="008F6B7B" w:rsidRDefault="008F6B7B" w:rsidP="008F6B7B">
      <w:pPr>
        <w:autoSpaceDE w:val="0"/>
        <w:autoSpaceDN w:val="0"/>
        <w:adjustRightInd w:val="0"/>
        <w:spacing w:after="0" w:line="240" w:lineRule="auto"/>
        <w:ind w:firstLine="557"/>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Расчёт суммы выплат на одну Биржевую облигацию по каждому купону производится в соответствии с «Порядком определения размера дохода, выплачиваемого по каждому купону», указанным в настоящем пункте.</w:t>
      </w:r>
    </w:p>
    <w:p w14:paraId="0F95F0B9" w14:textId="77777777" w:rsidR="008F6B7B" w:rsidRPr="008F6B7B" w:rsidRDefault="008F6B7B" w:rsidP="008F6B7B">
      <w:pPr>
        <w:autoSpaceDE w:val="0"/>
        <w:autoSpaceDN w:val="0"/>
        <w:adjustRightInd w:val="0"/>
        <w:spacing w:after="0" w:line="240" w:lineRule="auto"/>
        <w:ind w:firstLine="562"/>
        <w:jc w:val="both"/>
        <w:rPr>
          <w:rFonts w:ascii="Times New Roman" w:eastAsiaTheme="minorEastAsia" w:hAnsi="Times New Roman" w:cs="Times New Roman"/>
          <w:b/>
          <w:bCs/>
          <w:i/>
          <w:iCs/>
          <w:color w:val="000000"/>
          <w:lang w:eastAsia="ru-RU"/>
        </w:rPr>
      </w:pPr>
      <w:r w:rsidRPr="008F6B7B">
        <w:rPr>
          <w:rFonts w:ascii="Times New Roman" w:eastAsiaTheme="minorEastAsia" w:hAnsi="Times New Roman" w:cs="Times New Roman"/>
          <w:b/>
          <w:bCs/>
          <w:i/>
          <w:iCs/>
          <w:color w:val="000000"/>
          <w:lang w:eastAsia="ru-RU"/>
        </w:rPr>
        <w:t>Процентная ставка по каждому купону определяется в соответствии с порядком определения процентных ставок, указанном в настоящем пункте.</w:t>
      </w:r>
    </w:p>
    <w:p w14:paraId="0640B0FE" w14:textId="77777777" w:rsidR="00B35258" w:rsidRPr="001B0857" w:rsidRDefault="00B35258" w:rsidP="001B0857">
      <w:pPr>
        <w:autoSpaceDE w:val="0"/>
        <w:autoSpaceDN w:val="0"/>
        <w:spacing w:after="0" w:line="240" w:lineRule="auto"/>
        <w:ind w:firstLine="539"/>
        <w:jc w:val="both"/>
        <w:rPr>
          <w:rFonts w:ascii="Times New Roman" w:eastAsiaTheme="minorEastAsia" w:hAnsi="Times New Roman" w:cs="Times New Roman"/>
          <w:b/>
          <w:bCs/>
          <w:i/>
          <w:iCs/>
          <w:color w:val="000000"/>
          <w:sz w:val="20"/>
          <w:szCs w:val="20"/>
          <w:lang w:eastAsia="ru-RU"/>
        </w:rPr>
      </w:pPr>
    </w:p>
    <w:p w14:paraId="7AD2B432"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057DDA6"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8" w:name="Par3598"/>
      <w:bookmarkEnd w:id="88"/>
      <w:r w:rsidRPr="00463660">
        <w:rPr>
          <w:rFonts w:ascii="Times New Roman" w:hAnsi="Times New Roman" w:cs="Times New Roman"/>
          <w:b/>
          <w:sz w:val="24"/>
          <w:szCs w:val="24"/>
        </w:rPr>
        <w:t>8.9.4. Порядок и срок выплаты дохода по облигациям</w:t>
      </w:r>
    </w:p>
    <w:p w14:paraId="45DEE9F8" w14:textId="77777777" w:rsidR="00B16D13" w:rsidRPr="00463660" w:rsidRDefault="00F96432" w:rsidP="00B16D13">
      <w:pPr>
        <w:autoSpaceDE w:val="0"/>
        <w:autoSpaceDN w:val="0"/>
        <w:adjustRightInd w:val="0"/>
        <w:spacing w:after="0" w:line="240" w:lineRule="auto"/>
        <w:ind w:firstLine="539"/>
        <w:jc w:val="both"/>
        <w:rPr>
          <w:rFonts w:ascii="Times New Roman" w:eastAsia="Times New Roman" w:hAnsi="Times New Roman" w:cs="Times New Roman"/>
          <w:b/>
          <w:i/>
        </w:rPr>
      </w:pPr>
      <w:r w:rsidRPr="00463660">
        <w:rPr>
          <w:rFonts w:ascii="Times New Roman" w:eastAsia="Times New Roman" w:hAnsi="Times New Roman" w:cs="Times New Roman"/>
          <w:bCs/>
          <w:iCs/>
          <w:color w:val="000000"/>
          <w:lang w:eastAsia="ru-RU"/>
        </w:rPr>
        <w:t xml:space="preserve"> </w:t>
      </w:r>
    </w:p>
    <w:p w14:paraId="13C29F92" w14:textId="77777777" w:rsidR="008F6B7B" w:rsidRPr="008F6B7B" w:rsidRDefault="004F761D" w:rsidP="008F6B7B">
      <w:pPr>
        <w:pStyle w:val="Default"/>
        <w:ind w:firstLine="567"/>
        <w:jc w:val="both"/>
        <w:rPr>
          <w:rFonts w:eastAsia="Times New Roman"/>
          <w:bCs/>
          <w:iCs/>
          <w:lang w:eastAsia="ru-RU"/>
        </w:rPr>
      </w:pPr>
      <w:r>
        <w:rPr>
          <w:rFonts w:eastAsia="Times New Roman"/>
          <w:bCs/>
          <w:iCs/>
          <w:lang w:eastAsia="ru-RU"/>
        </w:rPr>
        <w:t xml:space="preserve"> </w:t>
      </w:r>
      <w:r w:rsidR="008F6B7B" w:rsidRPr="008F6B7B">
        <w:rPr>
          <w:rFonts w:eastAsia="Times New Roman"/>
          <w:bCs/>
          <w:iCs/>
          <w:lang w:eastAsia="ru-RU"/>
        </w:rPr>
        <w:t xml:space="preserve">Срок выплаты дохода: </w:t>
      </w:r>
    </w:p>
    <w:p w14:paraId="2C70690D" w14:textId="77777777" w:rsidR="008F6B7B" w:rsidRPr="008F6B7B" w:rsidRDefault="008F6B7B" w:rsidP="008F6B7B">
      <w:pPr>
        <w:autoSpaceDE w:val="0"/>
        <w:autoSpaceDN w:val="0"/>
        <w:adjustRightInd w:val="0"/>
        <w:spacing w:after="0" w:line="240" w:lineRule="auto"/>
        <w:ind w:firstLine="567"/>
        <w:jc w:val="both"/>
        <w:rPr>
          <w:rFonts w:ascii="Times New Roman" w:eastAsia="Times New Roman" w:hAnsi="Times New Roman" w:cs="Times New Roman"/>
          <w:b/>
          <w:bCs/>
          <w:i/>
          <w:iCs/>
          <w:color w:val="000000"/>
          <w:lang w:eastAsia="ru-RU"/>
        </w:rPr>
      </w:pPr>
      <w:r w:rsidRPr="008F6B7B">
        <w:rPr>
          <w:rFonts w:ascii="Times New Roman" w:eastAsia="Times New Roman" w:hAnsi="Times New Roman" w:cs="Times New Roman"/>
          <w:b/>
          <w:bCs/>
          <w:i/>
          <w:iCs/>
          <w:color w:val="000000"/>
          <w:lang w:eastAsia="ru-RU"/>
        </w:rPr>
        <w:t xml:space="preserve">Выплата купонного дохода по Биржевым облигациям за каждый купонный период производится в дату окончания соответствующего купонного периода. </w:t>
      </w:r>
    </w:p>
    <w:p w14:paraId="6F7AD65C" w14:textId="77777777" w:rsidR="008F6B7B" w:rsidRPr="008F6B7B" w:rsidRDefault="008F6B7B" w:rsidP="008F6B7B">
      <w:pPr>
        <w:numPr>
          <w:ilvl w:val="12"/>
          <w:numId w:val="0"/>
        </w:numPr>
        <w:tabs>
          <w:tab w:val="left" w:pos="1260"/>
        </w:tabs>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Если дата окончания купонного периода приходится на нерабочий праздничный или выходной день, независимо от того, будет ли это государственный выходной день или выходной день для расчетных операций, то перечисление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14:paraId="567E81EE" w14:textId="77777777" w:rsidR="008F6B7B" w:rsidRPr="008F6B7B" w:rsidRDefault="008F6B7B" w:rsidP="008F6B7B">
      <w:pPr>
        <w:numPr>
          <w:ilvl w:val="12"/>
          <w:numId w:val="0"/>
        </w:numPr>
        <w:tabs>
          <w:tab w:val="left" w:pos="1260"/>
        </w:tabs>
        <w:spacing w:after="0" w:line="240" w:lineRule="auto"/>
        <w:ind w:firstLine="539"/>
        <w:contextualSpacing/>
        <w:jc w:val="both"/>
        <w:rPr>
          <w:rFonts w:ascii="Times New Roman" w:eastAsia="Times New Roman" w:hAnsi="Times New Roman" w:cs="Times New Roman"/>
        </w:rPr>
      </w:pPr>
    </w:p>
    <w:p w14:paraId="4E4B60B3" w14:textId="77777777" w:rsidR="008F6B7B" w:rsidRPr="008F6B7B" w:rsidRDefault="008F6B7B" w:rsidP="008F6B7B">
      <w:pPr>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Порядок выплаты дохода по облигациям: </w:t>
      </w:r>
    </w:p>
    <w:p w14:paraId="3CC999A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u w:val="single"/>
          <w:lang w:eastAsia="ru-RU"/>
        </w:rPr>
      </w:pPr>
      <w:r w:rsidRPr="008F6B7B">
        <w:rPr>
          <w:rFonts w:ascii="Times New Roman" w:eastAsia="Times New Roman" w:hAnsi="Times New Roman" w:cs="Times New Roman"/>
          <w:b/>
          <w:bCs/>
          <w:i/>
          <w:iCs/>
          <w:u w:val="single"/>
          <w:lang w:eastAsia="ru-RU"/>
        </w:rPr>
        <w:t xml:space="preserve">Выплата купонного дохода по Биржевым облигациям производится денежными средствами в валюте, </w:t>
      </w:r>
      <w:r w:rsidRPr="008F6B7B">
        <w:rPr>
          <w:rFonts w:ascii="Times New Roman" w:eastAsia="Times New Roman" w:hAnsi="Times New Roman" w:cs="Times New Roman"/>
          <w:b/>
          <w:i/>
          <w:u w:val="single"/>
        </w:rPr>
        <w:t>установленной Условиями выпуска</w:t>
      </w:r>
      <w:r w:rsidRPr="008F6B7B">
        <w:rPr>
          <w:rFonts w:ascii="Times New Roman" w:eastAsia="Times New Roman" w:hAnsi="Times New Roman" w:cs="Times New Roman"/>
          <w:b/>
          <w:bCs/>
          <w:i/>
          <w:iCs/>
          <w:u w:val="single"/>
          <w:lang w:eastAsia="ru-RU"/>
        </w:rPr>
        <w:t>, в безналичном порядке.</w:t>
      </w:r>
    </w:p>
    <w:p w14:paraId="1D197C35"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p>
    <w:p w14:paraId="75BEC87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u w:val="single"/>
        </w:rPr>
      </w:pPr>
      <w:r w:rsidRPr="008F6B7B">
        <w:rPr>
          <w:rFonts w:ascii="Times New Roman" w:eastAsia="Times New Roman" w:hAnsi="Times New Roman" w:cs="Times New Roman"/>
          <w:b/>
          <w:i/>
        </w:rPr>
        <w:t xml:space="preserve">Если Условиями выпуска установлено, что выплата купонного дохода по Биржевым облигациям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w:t>
      </w:r>
      <w:r w:rsidRPr="008F6B7B">
        <w:rPr>
          <w:rFonts w:ascii="Times New Roman" w:eastAsia="Times New Roman" w:hAnsi="Times New Roman" w:cs="Times New Roman"/>
          <w:b/>
          <w:i/>
        </w:rPr>
        <w:lastRenderedPageBreak/>
        <w:t xml:space="preserve">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выплате сумм купонного дохода Биржевых облигаций в иностранной валюте становится незаконным, невыполнимым или существенно затруднительным, то Эмитент вправе осуществить выплату сумм по Биржевым облигациям, причитающихся Владельцам Биржевых облигаций и иным лицам, осуществляющим в соответствии с федеральными законами права по Биржевым облигациям, </w:t>
      </w:r>
      <w:r w:rsidRPr="008F6B7B">
        <w:rPr>
          <w:rFonts w:ascii="Times New Roman" w:eastAsia="Times New Roman" w:hAnsi="Times New Roman" w:cs="Times New Roman"/>
          <w:b/>
          <w:i/>
          <w:u w:val="single"/>
        </w:rPr>
        <w:t>в российских рублях по курсу, который будет установлен в соответствии с Условиями выпуска.</w:t>
      </w:r>
    </w:p>
    <w:p w14:paraId="331DFE9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Информация о том, что выплата будет осуществлена Эмитентом в российских рублях, раскрывается Эмитентом в порядке, установленном в п. 11 Программы и п.8.11 Проспекта.</w:t>
      </w:r>
    </w:p>
    <w:p w14:paraId="20BD7E1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обязан уведомить НРД о том, что выплата будет осуществлена Эмитентом в российских рублях не позднее, чем за 3 (Три) рабочих дня до даты выплаты.</w:t>
      </w:r>
    </w:p>
    <w:p w14:paraId="209BF76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Не позднее 10-00 по московскому времени рабочего дня, предшествующего дате выплаты, Эмитент обязан направить в НРД информацию </w:t>
      </w:r>
      <w:r w:rsidRPr="008F6B7B">
        <w:rPr>
          <w:rFonts w:ascii="Times New Roman" w:eastAsia="Times New Roman" w:hAnsi="Times New Roman" w:cs="Times New Roman"/>
          <w:b/>
          <w:bCs/>
          <w:i/>
          <w:iCs/>
        </w:rPr>
        <w:t>о величине курса, по которому будет производиться выплата по Биржевым облигациям</w:t>
      </w:r>
      <w:r w:rsidRPr="008F6B7B">
        <w:rPr>
          <w:rFonts w:ascii="Times New Roman" w:eastAsia="Times New Roman" w:hAnsi="Times New Roman" w:cs="Times New Roman"/>
          <w:b/>
          <w:i/>
        </w:rPr>
        <w:t>, о величине выплаты в российских рублях по курсу, по которому будет производиться выплата по Биржевым облигациям, в расчете на одну Биржевую облигацию. При этом величина выплаты определяется с точностью до одной копейки (округление производится по правилам математического округления, а именно: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1A6EEE3B"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p>
    <w:p w14:paraId="2CB60FA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Владельцы и иные лица, осуществляющие в соответствии с федеральными законами права по Биржевым облигациям, получают причитающиеся им доходы по Биржевым облигациям в денежной форме через депозитарий, осуществляющий учет прав на ценные бумаги, депонентами которого они являются. Для получения выплат по Биржевым облигациям указанные лица должны иметь банковский счет в российских рублях и, в случае, если расчеты по Биржевым облигациям производятся в иностранной валюте, банковский счет в соответствующей иностранной валюте, открываемый в кредитной организации.</w:t>
      </w:r>
    </w:p>
    <w:p w14:paraId="5F8402D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Указанные лица самостоятельно оценивают и несут риск того, что личный закон кредитной организации, в которой такие лица открывают банковский счет в валюте, в которой производятся расчеты по Биржевым облигациям, или личный закон кредитной организации, по корреспондентскому счету которой должны пройти выплаты доходов по Биржевым облигациям в денежной форме и иные причитающиеся владельцам таких ценных бумаг денежные выплаты,</w:t>
      </w:r>
      <w:r w:rsidRPr="008F6B7B">
        <w:rPr>
          <w:rFonts w:ascii="Times New Roman" w:eastAsia="Times New Roman" w:hAnsi="Times New Roman" w:cs="Times New Roman"/>
          <w:bCs/>
          <w:i/>
          <w:iCs/>
        </w:rPr>
        <w:t xml:space="preserve"> </w:t>
      </w:r>
      <w:r w:rsidRPr="008F6B7B">
        <w:rPr>
          <w:rFonts w:ascii="Times New Roman" w:eastAsia="Times New Roman" w:hAnsi="Times New Roman" w:cs="Times New Roman"/>
          <w:b/>
          <w:bCs/>
          <w:i/>
          <w:iCs/>
        </w:rPr>
        <w:t>либо запрет или иное ограничение, наложенные государственными или иными уполномоченными органами</w:t>
      </w:r>
      <w:r w:rsidRPr="008F6B7B">
        <w:rPr>
          <w:rFonts w:ascii="Times New Roman" w:eastAsia="Times New Roman" w:hAnsi="Times New Roman" w:cs="Times New Roman"/>
          <w:b/>
          <w:i/>
        </w:rPr>
        <w:t>, могут запрещать такой кредитной организации участвовать в переводе средств, предназначенных для указанных выплат по Биржевым облигациям.</w:t>
      </w:r>
    </w:p>
    <w:p w14:paraId="666DC546"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1C360019"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Депозитарный договор между депозитарием, осуществляющим учет прав на ценные бумаги, и депонентом должен содержать порядок передачи депоненту выплат по ценным бумагам.</w:t>
      </w:r>
    </w:p>
    <w:p w14:paraId="5EAE879C" w14:textId="77777777" w:rsidR="008F6B7B" w:rsidRPr="008F6B7B" w:rsidRDefault="008F6B7B" w:rsidP="008F6B7B">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Депозитарный договор между депозитарием, являющимся номинальным держателем и осуществляющим учет прав на Биржевые облигации, и депонентом может содержать обязанность депонента по наличию валютного банковского счета в той же кредитной организации, в которой открыт валютный банковский счет такому депозитарию, осуществляющему учет прав на Биржевые облигации. Клиенты депозитария, осуществляющего обязательное централизованное хранение, для обеспечения проведения денежных расчетов в иностранной валюте могут открыть валютный банковский счет в таком депозитарии, являющимся кредитной организацией.</w:t>
      </w:r>
    </w:p>
    <w:p w14:paraId="68956547"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Эмитент исполняет обязанность по осуществлению выплаты доходов по Биржевым </w:t>
      </w:r>
      <w:r w:rsidRPr="008F6B7B">
        <w:rPr>
          <w:rFonts w:ascii="Times New Roman" w:eastAsia="Times New Roman" w:hAnsi="Times New Roman" w:cs="Times New Roman"/>
          <w:b/>
          <w:i/>
        </w:rPr>
        <w:lastRenderedPageBreak/>
        <w:t>облигациям в денежной форме путем перечисления денежных средств НРД. Указанная обязанность считается исполненной Эмитентом с даты поступления денежных средств на счет НРД.</w:t>
      </w:r>
    </w:p>
    <w:p w14:paraId="465B4D6D"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Передача доходов по Биржевым облигациям в денежной форме осуществляется депозитарием лицу, являвшемуся его депонентом:</w:t>
      </w:r>
    </w:p>
    <w:p w14:paraId="37B6395F"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1) на конец операционного дня, предшествующего дате, которая определена в соответствии с документом, удостоверяющим права, закрепленные ценными бумагами, и в которую обязанность Эмитента по выплате доходов по Биржевым облигациям в денежной форме подлежит исполнению;</w:t>
      </w:r>
    </w:p>
    <w:p w14:paraId="64C3C521"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2) на конец операционного дня, следующего за датой, на которую НРД в соответствии с действующим законодательством Российской Федерации раскрыта информация о получении НРД подлежащих передаче денежных выплат по Биржевым облигациям в случае, если в установленную дату (установленный срок) обязанность Эмитента по выплате доходов по Биржевым облигациям в денежной форме, которые подлежат выплате одновременно с осуществлением денежных выплат в счет погашения Биржевых облигаций  (обязанность Эмитента по осуществлению последней денежной выплаты по Биржевым облигациям), не исполняется или исполняется ненадлежащим образом.</w:t>
      </w:r>
    </w:p>
    <w:p w14:paraId="456E781A"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Депозитарий передает своим депонентам денежные выплаты по ценным бумагам пропорционально количеству Биржевых облигаций, которые учитывались на их счетах депо на конец операционного дня, определенного в соответствии с предшествующим абзацем.</w:t>
      </w:r>
    </w:p>
    <w:p w14:paraId="3A02539D"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p>
    <w:p w14:paraId="064E8388" w14:textId="77777777" w:rsidR="008F6B7B" w:rsidRPr="008F6B7B" w:rsidRDefault="008F6B7B" w:rsidP="008F6B7B">
      <w:pPr>
        <w:widowControl w:val="0"/>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bCs/>
          <w:i/>
          <w:iCs/>
          <w:lang w:eastAsia="ru-RU"/>
        </w:rPr>
        <w:t>Купонный доход по неразмещенным Биржевым облигациям или по Биржевым облигациям, переведенным на счет Эмитента в НРД, не начисляется и не выплачивается.</w:t>
      </w:r>
    </w:p>
    <w:p w14:paraId="0D18B58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Выплаты дохода по Биржевым облигациям осуществляется в соответствии с порядком, установленным действующим законодательством Российской Федерации.</w:t>
      </w:r>
    </w:p>
    <w:p w14:paraId="07F99E18" w14:textId="77777777" w:rsidR="002B6B88" w:rsidRPr="00463660" w:rsidRDefault="002B6B88" w:rsidP="008F6B7B">
      <w:pPr>
        <w:pStyle w:val="Default"/>
        <w:ind w:firstLine="567"/>
        <w:jc w:val="both"/>
        <w:rPr>
          <w:rFonts w:eastAsia="Times New Roman"/>
        </w:rPr>
      </w:pPr>
    </w:p>
    <w:p w14:paraId="0E32B738"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4AAB912C"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89" w:name="Par3606"/>
      <w:bookmarkEnd w:id="89"/>
      <w:r w:rsidRPr="00463660">
        <w:rPr>
          <w:rFonts w:ascii="Times New Roman" w:hAnsi="Times New Roman" w:cs="Times New Roman"/>
          <w:b/>
          <w:sz w:val="24"/>
          <w:szCs w:val="24"/>
        </w:rPr>
        <w:t>8.9.5. Порядок и условия досрочного погашения облигаций</w:t>
      </w:r>
    </w:p>
    <w:p w14:paraId="32ED16CF" w14:textId="77777777" w:rsidR="00B16D13" w:rsidRPr="00463660" w:rsidRDefault="002B51BB" w:rsidP="00B16D13">
      <w:pPr>
        <w:autoSpaceDE w:val="0"/>
        <w:autoSpaceDN w:val="0"/>
        <w:spacing w:after="0" w:line="240" w:lineRule="auto"/>
        <w:ind w:firstLine="539"/>
        <w:jc w:val="both"/>
        <w:rPr>
          <w:rFonts w:ascii="Times New Roman" w:eastAsia="Times New Roman" w:hAnsi="Times New Roman" w:cs="Times New Roman"/>
          <w:b/>
          <w:i/>
        </w:rPr>
      </w:pPr>
      <w:r w:rsidRPr="00463660">
        <w:rPr>
          <w:rFonts w:ascii="Times New Roman" w:eastAsia="Times New Roman" w:hAnsi="Times New Roman" w:cs="Times New Roman"/>
          <w:b/>
          <w:i/>
        </w:rPr>
        <w:t xml:space="preserve"> </w:t>
      </w:r>
    </w:p>
    <w:p w14:paraId="4C90C42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Предусмотрена возможность досрочного погашения Биржевых облигаций по усмотрению Эмитента и по требованию их владельцев. </w:t>
      </w:r>
    </w:p>
    <w:p w14:paraId="68C2453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i/>
        </w:rPr>
        <w:t xml:space="preserve">Досрочное погашение Биржевых облигаций допускается только после их полной оплаты. </w:t>
      </w:r>
    </w:p>
    <w:p w14:paraId="7FE7280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Биржевые облигации, погашенные Эмитентом досрочно, не могут быть вновь выпущены в обращение.</w:t>
      </w:r>
    </w:p>
    <w:p w14:paraId="61F7597A" w14:textId="77777777" w:rsidR="00F90D1D" w:rsidRPr="00F90D1D" w:rsidRDefault="00F90D1D" w:rsidP="00F90D1D">
      <w:pPr>
        <w:autoSpaceDE w:val="0"/>
        <w:autoSpaceDN w:val="0"/>
        <w:adjustRightInd w:val="0"/>
        <w:spacing w:after="0" w:line="240" w:lineRule="auto"/>
        <w:ind w:firstLine="539"/>
        <w:jc w:val="both"/>
        <w:rPr>
          <w:rFonts w:ascii="Times New Roman" w:eastAsia="Times New Roman" w:hAnsi="Times New Roman" w:cs="Times New Roman"/>
          <w:b/>
          <w:i/>
          <w:lang w:eastAsia="ru-RU"/>
        </w:rPr>
      </w:pPr>
    </w:p>
    <w:p w14:paraId="69307B5A" w14:textId="77777777" w:rsidR="00F90D1D" w:rsidRPr="00F90D1D" w:rsidRDefault="00F90D1D" w:rsidP="00F90D1D">
      <w:pPr>
        <w:autoSpaceDE w:val="0"/>
        <w:autoSpaceDN w:val="0"/>
        <w:spacing w:after="0" w:line="240" w:lineRule="auto"/>
        <w:ind w:firstLine="539"/>
        <w:jc w:val="both"/>
        <w:rPr>
          <w:rFonts w:ascii="Times New Roman" w:eastAsia="Times New Roman" w:hAnsi="Times New Roman" w:cs="Times New Roman"/>
          <w:lang w:eastAsia="ru-RU"/>
        </w:rPr>
      </w:pPr>
      <w:r>
        <w:rPr>
          <w:rFonts w:ascii="Times New Roman" w:eastAsia="Times New Roman" w:hAnsi="Times New Roman" w:cs="Times New Roman"/>
          <w:lang w:eastAsia="ru-RU"/>
        </w:rPr>
        <w:t>8.</w:t>
      </w:r>
      <w:r w:rsidRPr="00F90D1D">
        <w:rPr>
          <w:rFonts w:ascii="Times New Roman" w:eastAsia="Times New Roman" w:hAnsi="Times New Roman" w:cs="Times New Roman"/>
          <w:lang w:eastAsia="ru-RU"/>
        </w:rPr>
        <w:t>9.5.1 Досрочное погашение по требованию их владельцев</w:t>
      </w:r>
    </w:p>
    <w:p w14:paraId="03F92A54" w14:textId="77777777" w:rsidR="00F90D1D" w:rsidRPr="00F90D1D" w:rsidRDefault="00F90D1D" w:rsidP="00F90D1D">
      <w:pPr>
        <w:autoSpaceDE w:val="0"/>
        <w:autoSpaceDN w:val="0"/>
        <w:adjustRightInd w:val="0"/>
        <w:spacing w:after="0" w:line="240" w:lineRule="auto"/>
        <w:ind w:firstLine="540"/>
        <w:jc w:val="both"/>
        <w:rPr>
          <w:rFonts w:ascii="Times New Roman" w:eastAsia="Times New Roman" w:hAnsi="Times New Roman" w:cs="Times New Roman"/>
          <w:lang w:eastAsia="ru-RU"/>
        </w:rPr>
      </w:pPr>
    </w:p>
    <w:p w14:paraId="08D98AF2"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lang w:eastAsia="ru-RU"/>
        </w:rPr>
      </w:pPr>
      <w:bookmarkStart w:id="90" w:name="_DV_M505"/>
      <w:bookmarkStart w:id="91" w:name="_DV_M507"/>
      <w:bookmarkStart w:id="92" w:name="_DV_M508"/>
      <w:bookmarkStart w:id="93" w:name="_DV_M509"/>
      <w:bookmarkStart w:id="94" w:name="_DV_M510"/>
      <w:bookmarkStart w:id="95" w:name="_DV_M511"/>
      <w:bookmarkStart w:id="96" w:name="_DV_M512"/>
      <w:bookmarkStart w:id="97" w:name="_DV_M513"/>
      <w:bookmarkStart w:id="98" w:name="_DV_M514"/>
      <w:bookmarkStart w:id="99" w:name="_DV_M515"/>
      <w:bookmarkStart w:id="100" w:name="_DV_M517"/>
      <w:bookmarkStart w:id="101" w:name="_DV_M522"/>
      <w:bookmarkEnd w:id="90"/>
      <w:bookmarkEnd w:id="91"/>
      <w:bookmarkEnd w:id="92"/>
      <w:bookmarkEnd w:id="93"/>
      <w:bookmarkEnd w:id="94"/>
      <w:bookmarkEnd w:id="95"/>
      <w:bookmarkEnd w:id="96"/>
      <w:bookmarkEnd w:id="97"/>
      <w:bookmarkEnd w:id="98"/>
      <w:bookmarkEnd w:id="99"/>
      <w:bookmarkEnd w:id="100"/>
      <w:bookmarkEnd w:id="101"/>
      <w:r w:rsidRPr="008F6B7B">
        <w:rPr>
          <w:rFonts w:ascii="Times New Roman" w:eastAsia="Times New Roman" w:hAnsi="Times New Roman" w:cs="Times New Roman"/>
          <w:b/>
          <w:i/>
          <w:lang w:eastAsia="ru-RU"/>
        </w:rPr>
        <w:t>Владельцы Биржевых облигаций вправе предъявить их к досрочному погашению в случае делистинга Биржевых облигаций на всех биржах, осуществивших их допуск к организованным торгам.</w:t>
      </w:r>
    </w:p>
    <w:p w14:paraId="1CB422C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p>
    <w:p w14:paraId="45A632D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u w:val="single"/>
          <w:lang w:eastAsia="ru-RU"/>
        </w:rPr>
      </w:pPr>
      <w:r w:rsidRPr="008F6B7B">
        <w:rPr>
          <w:rFonts w:ascii="Times New Roman" w:eastAsia="Times New Roman" w:hAnsi="Times New Roman" w:cs="Times New Roman"/>
          <w:b/>
          <w:bCs/>
          <w:i/>
          <w:iCs/>
          <w:u w:val="single"/>
          <w:lang w:eastAsia="ru-RU"/>
        </w:rPr>
        <w:t xml:space="preserve">Досрочное погашение Биржевых облигаций производится денежными средствами в безналичном порядке в валюте, </w:t>
      </w:r>
      <w:r w:rsidRPr="008F6B7B">
        <w:rPr>
          <w:rFonts w:ascii="Times New Roman" w:eastAsia="Times New Roman" w:hAnsi="Times New Roman" w:cs="Times New Roman"/>
          <w:b/>
          <w:i/>
          <w:u w:val="single"/>
        </w:rPr>
        <w:t xml:space="preserve">установленной Условиями выпуска.  </w:t>
      </w:r>
      <w:r w:rsidRPr="008F6B7B">
        <w:rPr>
          <w:rFonts w:ascii="Times New Roman" w:eastAsia="Times New Roman" w:hAnsi="Times New Roman" w:cs="Times New Roman"/>
          <w:b/>
          <w:bCs/>
          <w:i/>
          <w:iCs/>
          <w:u w:val="single"/>
          <w:lang w:eastAsia="ru-RU"/>
        </w:rPr>
        <w:t xml:space="preserve"> </w:t>
      </w:r>
    </w:p>
    <w:p w14:paraId="13F904B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lang w:eastAsia="ru-RU"/>
        </w:rPr>
      </w:pPr>
    </w:p>
    <w:p w14:paraId="533703E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lang w:eastAsia="ru-RU"/>
        </w:rPr>
        <w:t xml:space="preserve">Возможность выбора владельцами Биржевых облигаций формы погашения Биржевых облигаций не предусмотрена. </w:t>
      </w:r>
    </w:p>
    <w:p w14:paraId="009D6E7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Если Условиями выпуска установлено, что досрочное погашение Биржевых облигаций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w:t>
      </w:r>
      <w:r w:rsidRPr="008F6B7B">
        <w:rPr>
          <w:rFonts w:ascii="Times New Roman" w:eastAsia="Times New Roman" w:hAnsi="Times New Roman" w:cs="Times New Roman"/>
          <w:b/>
          <w:i/>
        </w:rPr>
        <w:lastRenderedPageBreak/>
        <w:t xml:space="preserve">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выплате сумм досрочного погашения по Биржевым облигациям в иностранной валюте становится незаконным, невыполнимым или существенно затруднительным, то Эмитент вправе осуществить выплату сумм по Биржевым облигациям, причитающихся Владельцам Биржевых облигаций и иным лицам, осуществляющим в соответствии с федеральными законами права по Биржевым облигациям, </w:t>
      </w:r>
      <w:r w:rsidRPr="008F6B7B">
        <w:rPr>
          <w:rFonts w:ascii="Times New Roman" w:eastAsia="Times New Roman" w:hAnsi="Times New Roman" w:cs="Times New Roman"/>
          <w:b/>
          <w:i/>
          <w:u w:val="single"/>
        </w:rPr>
        <w:t>в российских рублях по курсу, который будет установлен в соответствии с Условиями выпуска</w:t>
      </w:r>
      <w:r w:rsidRPr="008F6B7B">
        <w:rPr>
          <w:rFonts w:ascii="Times New Roman" w:eastAsia="Times New Roman" w:hAnsi="Times New Roman" w:cs="Times New Roman"/>
          <w:b/>
          <w:i/>
        </w:rPr>
        <w:t>.</w:t>
      </w:r>
    </w:p>
    <w:p w14:paraId="32A391E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Информация о том, что выплата будет осуществлена Эмитентом в российских рублях, раскрывается Эмитентом в порядке, установленном в п. 11 Программы и п.8.11 Проспекта.</w:t>
      </w:r>
    </w:p>
    <w:p w14:paraId="4820965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2533998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Cs/>
          <w:iCs/>
          <w:color w:val="000000"/>
          <w:spacing w:val="-1"/>
          <w:kern w:val="3276"/>
          <w:position w:val="-1"/>
          <w:lang w:eastAsia="ru-RU"/>
        </w:rPr>
      </w:pPr>
    </w:p>
    <w:p w14:paraId="47948D3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Cs/>
          <w:iCs/>
          <w:color w:val="000000"/>
          <w:spacing w:val="-1"/>
          <w:kern w:val="3276"/>
          <w:position w:val="-1"/>
          <w:lang w:eastAsia="ru-RU"/>
        </w:rPr>
        <w:t>Стоимость (порядок определения стоимости) досрочного погашения:</w:t>
      </w:r>
      <w:r w:rsidRPr="008F6B7B">
        <w:rPr>
          <w:rFonts w:ascii="Times New Roman" w:eastAsia="Times New Roman" w:hAnsi="Times New Roman" w:cs="Times New Roman"/>
          <w:b/>
          <w:bCs/>
          <w:i/>
          <w:iCs/>
          <w:color w:val="000000"/>
          <w:spacing w:val="-1"/>
          <w:kern w:val="3276"/>
          <w:position w:val="-1"/>
          <w:lang w:eastAsia="ru-RU"/>
        </w:rPr>
        <w:t xml:space="preserve"> </w:t>
      </w:r>
    </w:p>
    <w:p w14:paraId="28FAE01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lang w:eastAsia="ru-RU"/>
        </w:rPr>
      </w:pPr>
    </w:p>
    <w:p w14:paraId="3B7362B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lang w:eastAsia="ru-RU"/>
        </w:rPr>
        <w:t xml:space="preserve">Досрочное погашение Биржевых облигаций по требованию их владельцев производится по 100% от </w:t>
      </w:r>
      <w:r w:rsidRPr="008F6B7B">
        <w:rPr>
          <w:rFonts w:ascii="Times New Roman" w:eastAsia="Times New Roman" w:hAnsi="Times New Roman" w:cs="Times New Roman"/>
          <w:b/>
          <w:bCs/>
          <w:i/>
          <w:iCs/>
          <w:color w:val="000000"/>
          <w:spacing w:val="-1"/>
          <w:kern w:val="3276"/>
          <w:position w:val="-1"/>
          <w:lang w:eastAsia="ru-RU"/>
        </w:rPr>
        <w:t>непогашенной части номинальной стоимости</w:t>
      </w:r>
      <w:r w:rsidRPr="008F6B7B">
        <w:rPr>
          <w:rFonts w:ascii="Times New Roman" w:eastAsia="Times New Roman" w:hAnsi="Times New Roman" w:cs="Times New Roman"/>
          <w:b/>
          <w:i/>
          <w:lang w:eastAsia="ru-RU"/>
        </w:rPr>
        <w:t xml:space="preserve"> Биржевых облигаций и </w:t>
      </w:r>
      <w:r w:rsidRPr="008F6B7B">
        <w:rPr>
          <w:rFonts w:ascii="Times New Roman" w:eastAsia="Times New Roman" w:hAnsi="Times New Roman" w:cs="Times New Roman"/>
          <w:b/>
          <w:bCs/>
          <w:i/>
          <w:iCs/>
          <w:lang w:eastAsia="ru-RU"/>
        </w:rPr>
        <w:t>накопленного купонного дохода</w:t>
      </w:r>
      <w:r w:rsidRPr="008F6B7B">
        <w:rPr>
          <w:rFonts w:ascii="Times New Roman" w:eastAsia="Times New Roman" w:hAnsi="Times New Roman" w:cs="Times New Roman"/>
          <w:b/>
          <w:i/>
          <w:lang w:eastAsia="ru-RU"/>
        </w:rPr>
        <w:t xml:space="preserve"> (НКД) по ним, </w:t>
      </w:r>
      <w:r w:rsidRPr="008F6B7B">
        <w:rPr>
          <w:rFonts w:ascii="Times New Roman" w:eastAsia="Times New Roman" w:hAnsi="Times New Roman" w:cs="Times New Roman"/>
          <w:b/>
          <w:bCs/>
          <w:i/>
          <w:iCs/>
          <w:lang w:eastAsia="ru-RU"/>
        </w:rPr>
        <w:t>рассчитанного</w:t>
      </w:r>
      <w:r w:rsidRPr="008F6B7B">
        <w:rPr>
          <w:rFonts w:ascii="Times New Roman" w:eastAsia="Times New Roman" w:hAnsi="Times New Roman" w:cs="Times New Roman"/>
          <w:b/>
          <w:i/>
          <w:lang w:eastAsia="ru-RU"/>
        </w:rPr>
        <w:t xml:space="preserve"> на дату досрочного погашения Биржевых облигаций в соответствии с п. 18 Программы и</w:t>
      </w:r>
      <w:r w:rsidRPr="008F6B7B">
        <w:rPr>
          <w:rFonts w:ascii="Times New Roman" w:eastAsia="Times New Roman" w:hAnsi="Times New Roman" w:cs="Times New Roman"/>
          <w:b/>
          <w:bCs/>
          <w:i/>
          <w:lang w:eastAsia="ru-RU"/>
        </w:rPr>
        <w:t xml:space="preserve"> п.8.19 Проспекта</w:t>
      </w:r>
      <w:r w:rsidRPr="008F6B7B">
        <w:rPr>
          <w:rFonts w:ascii="Times New Roman" w:eastAsia="Times New Roman" w:hAnsi="Times New Roman" w:cs="Times New Roman"/>
          <w:b/>
          <w:bCs/>
          <w:i/>
          <w:iCs/>
          <w:color w:val="000000"/>
          <w:spacing w:val="-1"/>
          <w:kern w:val="3276"/>
          <w:position w:val="-1"/>
          <w:lang w:eastAsia="ru-RU"/>
        </w:rPr>
        <w:t>.</w:t>
      </w:r>
    </w:p>
    <w:p w14:paraId="549DEAB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p>
    <w:p w14:paraId="4941E36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lang w:eastAsia="ru-RU"/>
        </w:rPr>
      </w:pPr>
      <w:r w:rsidRPr="008F6B7B">
        <w:rPr>
          <w:rFonts w:ascii="Times New Roman" w:eastAsia="Times New Roman" w:hAnsi="Times New Roman" w:cs="Times New Roman"/>
          <w:lang w:eastAsia="ru-RU"/>
        </w:rPr>
        <w:t>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w:t>
      </w:r>
    </w:p>
    <w:p w14:paraId="7FBD51A9" w14:textId="77777777" w:rsidR="008F6B7B" w:rsidRPr="008F6B7B" w:rsidRDefault="008F6B7B" w:rsidP="008F6B7B">
      <w:pPr>
        <w:widowControl w:val="0"/>
        <w:autoSpaceDE w:val="0"/>
        <w:autoSpaceDN w:val="0"/>
        <w:spacing w:after="0" w:line="240" w:lineRule="auto"/>
        <w:ind w:firstLine="539"/>
        <w:jc w:val="both"/>
        <w:rPr>
          <w:rFonts w:ascii="Times New Roman" w:eastAsia="Calibri" w:hAnsi="Times New Roman" w:cs="Times New Roman"/>
          <w:b/>
          <w:i/>
          <w:szCs w:val="20"/>
          <w:lang w:eastAsia="ru-RU"/>
        </w:rPr>
      </w:pPr>
    </w:p>
    <w:p w14:paraId="1CF2B489" w14:textId="77777777" w:rsidR="008F6B7B" w:rsidRPr="008F6B7B" w:rsidRDefault="008F6B7B" w:rsidP="008F6B7B">
      <w:pPr>
        <w:widowControl w:val="0"/>
        <w:autoSpaceDE w:val="0"/>
        <w:autoSpaceDN w:val="0"/>
        <w:spacing w:after="0" w:line="240" w:lineRule="auto"/>
        <w:ind w:firstLine="539"/>
        <w:jc w:val="both"/>
        <w:rPr>
          <w:rFonts w:ascii="Times New Roman" w:eastAsia="Calibri" w:hAnsi="Times New Roman" w:cs="Times New Roman"/>
          <w:b/>
          <w:i/>
          <w:iCs/>
        </w:rPr>
      </w:pPr>
      <w:r w:rsidRPr="008F6B7B">
        <w:rPr>
          <w:rFonts w:ascii="Times New Roman" w:eastAsia="Calibri" w:hAnsi="Times New Roman" w:cs="Times New Roman"/>
          <w:b/>
          <w:i/>
          <w:iCs/>
        </w:rPr>
        <w:t>Владельцами Биржевых облигаций могут быть предъявлены заявления, содержащие требование о досрочном погашении Биржевых облигаций (далее также – Требования (заявления) о досрочном погашении Биржевых облигаций), с</w:t>
      </w:r>
      <w:r w:rsidRPr="008F6B7B" w:rsidDel="008D70AE">
        <w:rPr>
          <w:rFonts w:ascii="Times New Roman" w:eastAsia="Calibri" w:hAnsi="Times New Roman" w:cs="Times New Roman"/>
          <w:b/>
          <w:i/>
          <w:iCs/>
        </w:rPr>
        <w:t xml:space="preserve"> </w:t>
      </w:r>
      <w:r w:rsidRPr="008F6B7B">
        <w:rPr>
          <w:rFonts w:ascii="Times New Roman" w:eastAsia="Calibri" w:hAnsi="Times New Roman" w:cs="Times New Roman"/>
          <w:b/>
          <w:i/>
          <w:iCs/>
        </w:rPr>
        <w:t>момента их делистинга на последней из бирж, допустившей Биржевые облигации к организованным торгам, и до истечения 30 (Тридцати) дней с даты раскрытия информации о возникновении у владельцев Биржевых облигаций права требовать досрочного погашения таких Биржевых облигаций, порядке и условиях их досрочного погашения, а в случае, если Биржевые облигации после их делистинга не допускаются биржей к организованным торгам в 30-дневный срок, - до даты раскрытия информации о допуске биржей таких Биржевых облигаций к организованным торгам либо до даты погашения Биржевых облигаций.</w:t>
      </w:r>
    </w:p>
    <w:p w14:paraId="2604B43A" w14:textId="77777777" w:rsidR="008F6B7B" w:rsidRPr="008F6B7B" w:rsidRDefault="008F6B7B" w:rsidP="008F6B7B">
      <w:pPr>
        <w:widowControl w:val="0"/>
        <w:autoSpaceDE w:val="0"/>
        <w:autoSpaceDN w:val="0"/>
        <w:spacing w:after="0" w:line="240" w:lineRule="auto"/>
        <w:ind w:firstLine="539"/>
        <w:jc w:val="both"/>
        <w:rPr>
          <w:rFonts w:ascii="Times New Roman" w:eastAsia="Calibri" w:hAnsi="Times New Roman" w:cs="Times New Roman"/>
          <w:b/>
          <w:i/>
          <w:iCs/>
        </w:rPr>
      </w:pPr>
      <w:r w:rsidRPr="008F6B7B">
        <w:rPr>
          <w:rFonts w:ascii="Times New Roman" w:eastAsia="Calibri" w:hAnsi="Times New Roman" w:cs="Times New Roman"/>
          <w:b/>
          <w:i/>
          <w:iCs/>
        </w:rPr>
        <w:t>Эмитент обязан погасить Биржевые облигации, предъявленные к досрочному погашению, не позднее 7 (Семи) рабочих дней с даты получения соответствующего Требования (заявления) о досрочном погашении Биржевых облигаций.</w:t>
      </w:r>
    </w:p>
    <w:p w14:paraId="1D82E15A" w14:textId="77777777" w:rsidR="008F6B7B" w:rsidRPr="008F6B7B" w:rsidRDefault="008F6B7B" w:rsidP="008F6B7B">
      <w:pPr>
        <w:widowControl w:val="0"/>
        <w:autoSpaceDE w:val="0"/>
        <w:autoSpaceDN w:val="0"/>
        <w:spacing w:after="0" w:line="240" w:lineRule="auto"/>
        <w:ind w:firstLine="539"/>
        <w:contextualSpacing/>
        <w:jc w:val="both"/>
        <w:rPr>
          <w:rFonts w:ascii="Times New Roman" w:eastAsia="Times New Roman" w:hAnsi="Times New Roman" w:cs="Times New Roman"/>
          <w:b/>
          <w:bCs/>
          <w:i/>
          <w:iCs/>
          <w:szCs w:val="20"/>
          <w:lang w:eastAsia="ru-RU"/>
        </w:rPr>
      </w:pPr>
    </w:p>
    <w:p w14:paraId="410BE9B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szCs w:val="20"/>
          <w:lang w:eastAsia="ru-RU"/>
        </w:rPr>
        <w:t>Порядок реализации лицами, осуществляющими права по ценным бумагам, права требовать досрочного погашения облигаций:</w:t>
      </w:r>
    </w:p>
    <w:p w14:paraId="0112489C" w14:textId="77777777" w:rsidR="008F6B7B" w:rsidRPr="008F6B7B" w:rsidRDefault="008F6B7B" w:rsidP="008F6B7B">
      <w:pPr>
        <w:autoSpaceDE w:val="0"/>
        <w:autoSpaceDN w:val="0"/>
        <w:adjustRightInd w:val="0"/>
        <w:spacing w:before="240" w:after="0" w:line="240" w:lineRule="auto"/>
        <w:ind w:firstLine="540"/>
        <w:jc w:val="both"/>
        <w:rPr>
          <w:rFonts w:ascii="Times New Roman" w:eastAsia="Calibri" w:hAnsi="Times New Roman" w:cs="Times New Roman"/>
          <w:b/>
          <w:bCs/>
          <w:i/>
          <w:iCs/>
        </w:rPr>
      </w:pPr>
      <w:r w:rsidRPr="008F6B7B">
        <w:rPr>
          <w:rFonts w:ascii="Times New Roman" w:eastAsia="Calibri" w:hAnsi="Times New Roman" w:cs="Times New Roman"/>
          <w:b/>
          <w:bCs/>
          <w:i/>
          <w:iCs/>
        </w:rPr>
        <w:t>Лицо, осуществляющее права по ценным бумагам, если его права на ценные бумаги учитываются номинальным держателем, иностранным номинальным держателем, иностранной организацией, имеющей право в соответствии с ее личным законом осуществлять учет и переход прав на ценные бумаги, или лицом, осуществляющим обязательное централизованное хранение ценных бумаг, реализует право требовать погашения принадлежащих ему ценных бумаг путем дачи Требований (заявлений) о досрочном погашении Биржевых облигаций таким организациям.</w:t>
      </w:r>
    </w:p>
    <w:p w14:paraId="35783973" w14:textId="77777777" w:rsidR="008F6B7B" w:rsidRPr="008F6B7B" w:rsidRDefault="008F6B7B" w:rsidP="008F6B7B">
      <w:pPr>
        <w:widowControl w:val="0"/>
        <w:autoSpaceDE w:val="0"/>
        <w:autoSpaceDN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 </w:t>
      </w:r>
      <w:r w:rsidRPr="008F6B7B">
        <w:rPr>
          <w:rFonts w:ascii="Times New Roman" w:eastAsia="Calibri" w:hAnsi="Times New Roman" w:cs="Times New Roman"/>
          <w:b/>
          <w:i/>
          <w:iCs/>
        </w:rPr>
        <w:t>Требование (заявление) о досрочном погашении Биржевых облигаций</w:t>
      </w:r>
      <w:r w:rsidRPr="008F6B7B">
        <w:rPr>
          <w:rFonts w:ascii="Times New Roman" w:eastAsia="Times New Roman" w:hAnsi="Times New Roman" w:cs="Times New Roman"/>
          <w:b/>
          <w:i/>
          <w:lang w:eastAsia="ru-RU"/>
        </w:rPr>
        <w:t xml:space="preserve"> должно содержать сведения, позволяющие идентифицировать лицо, осуществляющее права по ценным бумагам, сведения, позволяющие идентифицировать ценные бумаги, права по </w:t>
      </w:r>
      <w:r w:rsidRPr="008F6B7B">
        <w:rPr>
          <w:rFonts w:ascii="Times New Roman" w:eastAsia="Times New Roman" w:hAnsi="Times New Roman" w:cs="Times New Roman"/>
          <w:b/>
          <w:i/>
          <w:lang w:eastAsia="ru-RU"/>
        </w:rPr>
        <w:lastRenderedPageBreak/>
        <w:t>которым осуществляются, количество принадлежащих такому лицу ценных бумаг, международный код идентификации организации, осуществляющей учет прав на ценные бумаги этого лица.</w:t>
      </w:r>
    </w:p>
    <w:p w14:paraId="6040D422" w14:textId="77777777" w:rsidR="008F6B7B" w:rsidRPr="008F6B7B" w:rsidRDefault="008F6B7B" w:rsidP="008F6B7B">
      <w:pPr>
        <w:widowControl w:val="0"/>
        <w:autoSpaceDE w:val="0"/>
        <w:autoSpaceDN w:val="0"/>
        <w:spacing w:after="0" w:line="240" w:lineRule="auto"/>
        <w:ind w:firstLine="567"/>
        <w:jc w:val="both"/>
        <w:rPr>
          <w:rFonts w:ascii="Times New Roman" w:eastAsia="Calibri" w:hAnsi="Times New Roman" w:cs="Times New Roman"/>
          <w:b/>
          <w:i/>
          <w:iCs/>
        </w:rPr>
      </w:pPr>
      <w:r w:rsidRPr="008F6B7B">
        <w:rPr>
          <w:rFonts w:ascii="Times New Roman" w:eastAsia="Calibri" w:hAnsi="Times New Roman" w:cs="Times New Roman"/>
          <w:b/>
          <w:i/>
          <w:iCs/>
        </w:rPr>
        <w:t>В Требовании (заявлении) о досрочном погашении Биржевых облигаций помимо указанных выше сведений также указываются иные сведения, предусмотренные законодательством Российской Федерации, а также сведения, необходимые для заполнения встречного поручения депо на перевод Биржевых облигаций со счета депо, открытого в НРД владельцу Биржевых облигаций или его уполномоченному лицу, на эмиссионный счет, открытый в НРД Эмитенту, и платежного поручения на перевод соответствующей суммы денежных средств с банковского счета, открытого в НРД Эмитенту или его уполномоченному лицу на банковский счет, открытый в НРД владельцу Биржевых облигаций или его уполномоченному лицу, по правилам, установленным НРД для осуществления переводов ценных бумаг по встречным поручениям отправителя и получателя с контролем расчетов по денежным средствам.</w:t>
      </w:r>
    </w:p>
    <w:p w14:paraId="3216FC1C" w14:textId="77777777" w:rsidR="008F6B7B" w:rsidRPr="008F6B7B" w:rsidRDefault="008F6B7B" w:rsidP="008F6B7B">
      <w:pPr>
        <w:widowControl w:val="0"/>
        <w:autoSpaceDE w:val="0"/>
        <w:autoSpaceDN w:val="0"/>
        <w:spacing w:after="0" w:line="240" w:lineRule="auto"/>
        <w:ind w:firstLine="539"/>
        <w:jc w:val="both"/>
        <w:rPr>
          <w:rFonts w:ascii="Times New Roman" w:eastAsia="Calibri" w:hAnsi="Times New Roman" w:cs="Times New Roman"/>
          <w:b/>
          <w:i/>
          <w:iCs/>
        </w:rPr>
      </w:pPr>
      <w:r w:rsidRPr="008F6B7B">
        <w:rPr>
          <w:rFonts w:ascii="Times New Roman" w:eastAsia="Calibri" w:hAnsi="Times New Roman" w:cs="Times New Roman"/>
          <w:b/>
          <w:i/>
          <w:iCs/>
        </w:rPr>
        <w:t>В дополнение к Требованию (заявлению) о досрочном погашении Биржевых облигаций</w:t>
      </w:r>
      <w:r w:rsidRPr="008F6B7B" w:rsidDel="00A975EE">
        <w:rPr>
          <w:rFonts w:ascii="Times New Roman" w:eastAsia="Calibri" w:hAnsi="Times New Roman" w:cs="Times New Roman"/>
          <w:b/>
          <w:i/>
          <w:iCs/>
        </w:rPr>
        <w:t xml:space="preserve"> </w:t>
      </w:r>
      <w:r w:rsidRPr="008F6B7B">
        <w:rPr>
          <w:rFonts w:ascii="Times New Roman" w:eastAsia="Calibri" w:hAnsi="Times New Roman" w:cs="Times New Roman"/>
          <w:b/>
          <w:i/>
          <w:iCs/>
        </w:rPr>
        <w:t xml:space="preserve">владелец Биржевых облигаций, либо лицо, уполномоченное владельцем Биржевых облигаций, вправе передать Эмитенту необходимые </w:t>
      </w:r>
      <w:r w:rsidRPr="008F6B7B">
        <w:rPr>
          <w:rFonts w:ascii="Times New Roman" w:eastAsia="Calibri" w:hAnsi="Times New Roman" w:cs="Times New Roman"/>
          <w:b/>
          <w:i/>
          <w:szCs w:val="20"/>
          <w:lang w:eastAsia="ru-RU"/>
        </w:rPr>
        <w:t>документы</w:t>
      </w:r>
      <w:r w:rsidRPr="008F6B7B">
        <w:rPr>
          <w:rFonts w:ascii="Times New Roman" w:eastAsia="Calibri" w:hAnsi="Times New Roman" w:cs="Times New Roman"/>
          <w:b/>
          <w:i/>
          <w:iCs/>
        </w:rPr>
        <w:t xml:space="preserve"> для применения соответствующих ставок налогообложения при налогообложении доходов, полученных по Биржевым облигациям.</w:t>
      </w:r>
      <w:r w:rsidRPr="008F6B7B">
        <w:rPr>
          <w:rFonts w:ascii="Times New Roman" w:eastAsia="Times New Roman" w:hAnsi="Times New Roman" w:cs="Times New Roman"/>
          <w:szCs w:val="20"/>
          <w:lang w:eastAsia="ru-RU"/>
        </w:rPr>
        <w:t xml:space="preserve"> </w:t>
      </w:r>
      <w:r w:rsidRPr="008F6B7B">
        <w:rPr>
          <w:rFonts w:ascii="Times New Roman" w:eastAsia="Calibri" w:hAnsi="Times New Roman" w:cs="Times New Roman"/>
          <w:b/>
          <w:i/>
          <w:iCs/>
        </w:rPr>
        <w:t>В случае непредставления или несвоевременного предоставления таких документов Эмитент не несет ответственности перед владельцами Биржевых облигаций за неприменение соответствующих ставок налогообложения.</w:t>
      </w:r>
    </w:p>
    <w:p w14:paraId="36D29D42" w14:textId="77777777" w:rsidR="008F6B7B" w:rsidRPr="008F6B7B" w:rsidRDefault="008F6B7B" w:rsidP="008F6B7B">
      <w:pPr>
        <w:widowControl w:val="0"/>
        <w:autoSpaceDE w:val="0"/>
        <w:autoSpaceDN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Calibri" w:hAnsi="Times New Roman" w:cs="Times New Roman"/>
          <w:b/>
          <w:i/>
          <w:iCs/>
        </w:rPr>
        <w:t>Требование (заявление) о досрочном погашении Биржевых облигаций</w:t>
      </w:r>
      <w:r w:rsidRPr="008F6B7B" w:rsidDel="00A975EE">
        <w:rPr>
          <w:rFonts w:ascii="Times New Roman" w:eastAsia="Times New Roman" w:hAnsi="Times New Roman" w:cs="Times New Roman"/>
          <w:b/>
          <w:i/>
          <w:lang w:eastAsia="ru-RU"/>
        </w:rPr>
        <w:t xml:space="preserve"> </w:t>
      </w:r>
      <w:r w:rsidRPr="008F6B7B">
        <w:rPr>
          <w:rFonts w:ascii="Times New Roman" w:eastAsia="Times New Roman" w:hAnsi="Times New Roman" w:cs="Times New Roman"/>
          <w:b/>
          <w:i/>
          <w:lang w:eastAsia="ru-RU"/>
        </w:rPr>
        <w:t>направляется в соответствии с действующим законодательством.</w:t>
      </w:r>
    </w:p>
    <w:p w14:paraId="48E7B3B5" w14:textId="77777777" w:rsidR="008F6B7B" w:rsidRPr="008F6B7B" w:rsidRDefault="008F6B7B" w:rsidP="008F6B7B">
      <w:pPr>
        <w:widowControl w:val="0"/>
        <w:autoSpaceDE w:val="0"/>
        <w:autoSpaceDN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Номинальный держатель направляет лицу, у которого ему открыт лицевой счет (счет депо) номинального держателя, </w:t>
      </w:r>
      <w:r w:rsidRPr="008F6B7B">
        <w:rPr>
          <w:rFonts w:ascii="Times New Roman" w:eastAsia="Calibri" w:hAnsi="Times New Roman" w:cs="Times New Roman"/>
          <w:b/>
          <w:i/>
          <w:iCs/>
        </w:rPr>
        <w:t>Требование (заявление) о досрочном погашении Биржевых облигаций</w:t>
      </w:r>
      <w:r w:rsidRPr="008F6B7B">
        <w:rPr>
          <w:rFonts w:ascii="Times New Roman" w:eastAsia="Times New Roman" w:hAnsi="Times New Roman" w:cs="Times New Roman"/>
          <w:b/>
          <w:i/>
          <w:lang w:eastAsia="ru-RU"/>
        </w:rPr>
        <w:t xml:space="preserve"> лица, осуществляющего права по ценным бумагам, права на ценные бумаги которого он учитывает, и </w:t>
      </w:r>
      <w:r w:rsidRPr="008F6B7B">
        <w:rPr>
          <w:rFonts w:ascii="Times New Roman" w:eastAsia="Calibri" w:hAnsi="Times New Roman" w:cs="Times New Roman"/>
          <w:b/>
          <w:i/>
          <w:iCs/>
        </w:rPr>
        <w:t>Требование (заявление) о досрочном погашении Биржевых облигаций</w:t>
      </w:r>
      <w:r w:rsidRPr="008F6B7B">
        <w:rPr>
          <w:rFonts w:ascii="Times New Roman" w:eastAsia="Times New Roman" w:hAnsi="Times New Roman" w:cs="Times New Roman"/>
          <w:b/>
          <w:i/>
          <w:lang w:eastAsia="ru-RU"/>
        </w:rPr>
        <w:t xml:space="preserve">, полученные им от своих депонентов - номинальных держателей и иностранных номинальных держателей. </w:t>
      </w:r>
    </w:p>
    <w:p w14:paraId="7BE61293" w14:textId="77777777" w:rsidR="008F6B7B" w:rsidRPr="008F6B7B" w:rsidRDefault="008F6B7B" w:rsidP="008F6B7B">
      <w:pPr>
        <w:widowControl w:val="0"/>
        <w:autoSpaceDE w:val="0"/>
        <w:autoSpaceDN w:val="0"/>
        <w:spacing w:after="0" w:line="240" w:lineRule="auto"/>
        <w:ind w:firstLine="567"/>
        <w:jc w:val="both"/>
        <w:rPr>
          <w:rFonts w:ascii="Times New Roman" w:eastAsia="Times New Roman" w:hAnsi="Times New Roman" w:cs="Times New Roman"/>
          <w:b/>
          <w:i/>
          <w:lang w:eastAsia="ru-RU"/>
        </w:rPr>
      </w:pPr>
      <w:r w:rsidRPr="008F6B7B">
        <w:rPr>
          <w:rFonts w:ascii="Times New Roman" w:eastAsia="Calibri" w:hAnsi="Times New Roman" w:cs="Times New Roman"/>
          <w:b/>
          <w:i/>
          <w:iCs/>
        </w:rPr>
        <w:t>Требование (заявление) о досрочном погашении Биржевых облигаций</w:t>
      </w:r>
      <w:r w:rsidRPr="008F6B7B">
        <w:rPr>
          <w:rFonts w:ascii="Times New Roman" w:eastAsia="Times New Roman" w:hAnsi="Times New Roman" w:cs="Times New Roman"/>
          <w:b/>
          <w:i/>
          <w:lang w:eastAsia="ru-RU"/>
        </w:rPr>
        <w:t xml:space="preserve"> считается полученным Эмитентом в день его получения НРД.</w:t>
      </w:r>
    </w:p>
    <w:p w14:paraId="446379DA" w14:textId="77777777" w:rsidR="008F6B7B" w:rsidRPr="008F6B7B" w:rsidRDefault="008F6B7B" w:rsidP="008F6B7B">
      <w:pPr>
        <w:widowControl w:val="0"/>
        <w:autoSpaceDE w:val="0"/>
        <w:autoSpaceDN w:val="0"/>
        <w:spacing w:after="0" w:line="240" w:lineRule="auto"/>
        <w:ind w:firstLine="539"/>
        <w:jc w:val="both"/>
        <w:rPr>
          <w:rFonts w:ascii="Times New Roman" w:eastAsia="Calibri" w:hAnsi="Times New Roman" w:cs="Times New Roman"/>
          <w:b/>
          <w:i/>
          <w:iCs/>
        </w:rPr>
      </w:pPr>
    </w:p>
    <w:p w14:paraId="37468221" w14:textId="77777777" w:rsidR="008F6B7B" w:rsidRPr="008F6B7B" w:rsidRDefault="008F6B7B" w:rsidP="008F6B7B">
      <w:pPr>
        <w:autoSpaceDE w:val="0"/>
        <w:autoSpaceDN w:val="0"/>
        <w:spacing w:after="24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szCs w:val="20"/>
          <w:lang w:eastAsia="ru-RU"/>
        </w:rPr>
        <w:t>Порядок и условия досрочного погашения облигаций по требованию их владельцев:</w:t>
      </w:r>
    </w:p>
    <w:p w14:paraId="26FAEEFA"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 Требование (заявление) о досрочном погашении</w:t>
      </w:r>
      <w:r w:rsidRPr="008F6B7B">
        <w:rPr>
          <w:rFonts w:ascii="Times New Roman" w:eastAsia="Times New Roman" w:hAnsi="Times New Roman" w:cs="Times New Roman"/>
          <w:szCs w:val="20"/>
          <w:lang w:eastAsia="ru-RU"/>
        </w:rPr>
        <w:t xml:space="preserve"> </w:t>
      </w:r>
      <w:r w:rsidRPr="008F6B7B">
        <w:rPr>
          <w:rFonts w:ascii="Times New Roman" w:eastAsia="Times New Roman" w:hAnsi="Times New Roman" w:cs="Times New Roman"/>
          <w:b/>
          <w:bCs/>
          <w:i/>
          <w:iCs/>
          <w:color w:val="000000"/>
          <w:spacing w:val="-1"/>
          <w:kern w:val="3276"/>
          <w:position w:val="-1"/>
          <w:lang w:eastAsia="ru-RU"/>
        </w:rPr>
        <w:t>Биржевых облигаций, содержащее положения о выплате наличных денег, не удовлетворяется.</w:t>
      </w:r>
    </w:p>
    <w:p w14:paraId="03AEAF2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Владельцы Биржевых облигаций соглашаются с тем, что в случае, если дата досрочного погашения Биржевых облигаций по требованию владельца Биржевых облигаций выпадает на дату, наступающую позднее даты окончания срока погашения Биржевых облигаций, то для целей досрочного погашения выпуска Биржевых облигаций по требованию владельцев применяются все положения в части погашения Биржевых облигаций, предусмотренные в п. 9.2. Программы, п. 8.9.2 Проспекта и Условиями выпуска. Права владельцев Биржевых облигаций признаются исполненными Эмитентом, а обязательства Эмитента по досрочному погашению Биржевых облигаций, определенные п.9.5.1. Программы и п.8.9.5.1 Проспекта, надлежаще выполненными.</w:t>
      </w:r>
    </w:p>
    <w:p w14:paraId="5F817BA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color w:val="000000"/>
          <w:spacing w:val="-1"/>
          <w:kern w:val="3276"/>
          <w:position w:val="-1"/>
          <w:szCs w:val="20"/>
          <w:lang w:eastAsia="ru-RU"/>
        </w:rPr>
      </w:pPr>
      <w:r w:rsidRPr="008F6B7B">
        <w:rPr>
          <w:rFonts w:ascii="Times New Roman" w:eastAsia="Times New Roman" w:hAnsi="Times New Roman" w:cs="Times New Roman"/>
          <w:b/>
          <w:i/>
          <w:color w:val="000000"/>
          <w:spacing w:val="-1"/>
          <w:kern w:val="3276"/>
          <w:position w:val="-1"/>
          <w:szCs w:val="20"/>
          <w:lang w:eastAsia="ru-RU"/>
        </w:rPr>
        <w:t>Владельцы Биржевых облигаций соглашаются с тем, что взаиморасчеты при досрочном погашении Биржевых облигаций по требованию их владельцев осуществляются по правилам НРД для переводов ценных бумаг по встречным поручениям отправителя и получателя с контролем расчетов по денежным средствам. Для этих целей у владельца Биржевых облигаций, либо у лица, уполномоченного владельцем Биржевых облигаций получать суммы досрочного погашения по Биржевым облигациям, должен быть открыт банковский счет в российских рублях и, в случае, если расчеты по Биржевым облигациям производятся в иностранной валюте, банковский счет в соответствующей валюте, открываемый в кредитной организации.</w:t>
      </w:r>
    </w:p>
    <w:p w14:paraId="05726AE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Указанные лица самостоятельно оценивают и несут риск того, что их личный закон</w:t>
      </w:r>
      <w:r w:rsidRPr="008F6B7B">
        <w:rPr>
          <w:rFonts w:ascii="Times New Roman" w:eastAsia="Times New Roman" w:hAnsi="Times New Roman" w:cs="Times New Roman"/>
          <w:b/>
          <w:i/>
          <w:lang w:eastAsia="ru-RU"/>
        </w:rPr>
        <w:t>, запрет или иное ограничение, наложенные государственными или иными уполномоченными органами могут</w:t>
      </w:r>
      <w:r w:rsidRPr="008F6B7B">
        <w:rPr>
          <w:rFonts w:ascii="Times New Roman" w:eastAsia="Times New Roman" w:hAnsi="Times New Roman" w:cs="Times New Roman"/>
          <w:b/>
          <w:bCs/>
          <w:i/>
          <w:iCs/>
          <w:lang w:eastAsia="ru-RU"/>
        </w:rPr>
        <w:t xml:space="preserve"> запрещать им инвестировать денежные средства в Биржевые облигации </w:t>
      </w:r>
      <w:r w:rsidRPr="008F6B7B">
        <w:rPr>
          <w:rFonts w:ascii="Times New Roman" w:eastAsia="Times New Roman" w:hAnsi="Times New Roman" w:cs="Times New Roman"/>
          <w:b/>
          <w:bCs/>
          <w:i/>
          <w:iCs/>
          <w:lang w:eastAsia="ru-RU"/>
        </w:rPr>
        <w:lastRenderedPageBreak/>
        <w:t xml:space="preserve">или личный закон кредитной организации, в которой такие лица открывают банковский счет или личный закон кредитной организации, по корреспондентскому счету которой должны пройти выплаты доходов по Биржевым облигациям в денежной форме и иные причитающиеся владельцам таких ценных бумаг денежные выплаты, </w:t>
      </w:r>
      <w:r w:rsidRPr="008F6B7B">
        <w:rPr>
          <w:rFonts w:ascii="Times New Roman" w:eastAsia="Times New Roman" w:hAnsi="Times New Roman" w:cs="Times New Roman"/>
          <w:b/>
          <w:i/>
          <w:lang w:eastAsia="ru-RU"/>
        </w:rPr>
        <w:t>либо запрет или иное ограничение, наложенные государственными или иными уполномоченными органами, могут запрещать таким кредитным организациям участвовать в переводе средств, предназначенных для указанных выплат по Биржевым облигациям.</w:t>
      </w:r>
    </w:p>
    <w:p w14:paraId="117BC53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Порядок и сроки открытия банковского счета в НРД регулируются законодательством </w:t>
      </w:r>
      <w:r w:rsidRPr="008F6B7B">
        <w:rPr>
          <w:rFonts w:ascii="Times New Roman" w:eastAsia="Times New Roman" w:hAnsi="Times New Roman" w:cs="Times New Roman"/>
          <w:b/>
          <w:bCs/>
          <w:i/>
          <w:iCs/>
          <w:lang w:eastAsia="ru-RU"/>
        </w:rPr>
        <w:t>Российской Федерации</w:t>
      </w:r>
      <w:r w:rsidRPr="008F6B7B">
        <w:rPr>
          <w:rFonts w:ascii="Times New Roman" w:eastAsia="Times New Roman" w:hAnsi="Times New Roman" w:cs="Times New Roman"/>
          <w:b/>
          <w:i/>
          <w:lang w:eastAsia="ru-RU"/>
        </w:rPr>
        <w:t>, нормативными актами Банка России, а также условиями договора, заключенного с НРД.</w:t>
      </w:r>
    </w:p>
    <w:p w14:paraId="544A53C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Владельцы Биржевых облигаций - физические лица соглашаются с тем, что взаиморасчеты при досрочном погашении Биржевых облигаций по требованию их владельцев осуществляются исключительно через банковский счет юридического лица, уполномоченного владельцем Биржевых облигаций - физическим лицом получать суммы досрочного погашения по Биржевым облигациям.</w:t>
      </w:r>
    </w:p>
    <w:p w14:paraId="427DEAD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В течение 3 (Трех) рабочих дней с даты получения Требования (заявления) о досрочном погашении </w:t>
      </w:r>
      <w:r w:rsidRPr="008F6B7B">
        <w:rPr>
          <w:rFonts w:ascii="Times New Roman" w:eastAsia="Times New Roman" w:hAnsi="Times New Roman" w:cs="Times New Roman"/>
          <w:b/>
          <w:i/>
          <w:lang w:eastAsia="ru-RU"/>
        </w:rPr>
        <w:t>Биржевых облигаций</w:t>
      </w:r>
      <w:r w:rsidRPr="008F6B7B">
        <w:rPr>
          <w:rFonts w:ascii="Times New Roman" w:eastAsia="Times New Roman" w:hAnsi="Times New Roman" w:cs="Times New Roman"/>
          <w:b/>
          <w:bCs/>
          <w:i/>
          <w:iCs/>
          <w:color w:val="000000"/>
          <w:spacing w:val="-1"/>
          <w:kern w:val="3276"/>
          <w:position w:val="-1"/>
          <w:lang w:eastAsia="ru-RU"/>
        </w:rPr>
        <w:t xml:space="preserve"> Эмитент осуществляет его проверку (далее – срок рассмотрения Требования (заявления) о досрочном погашении). </w:t>
      </w:r>
    </w:p>
    <w:p w14:paraId="73A70E3F" w14:textId="77777777" w:rsidR="008F6B7B" w:rsidRPr="008F6B7B" w:rsidRDefault="008F6B7B" w:rsidP="008F6B7B">
      <w:pPr>
        <w:autoSpaceDE w:val="0"/>
        <w:autoSpaceDN w:val="0"/>
        <w:spacing w:after="0" w:line="240" w:lineRule="auto"/>
        <w:ind w:firstLine="539"/>
        <w:jc w:val="both"/>
        <w:rPr>
          <w:rFonts w:ascii="Times New Roman" w:eastAsia="MS Mincho" w:hAnsi="Times New Roman" w:cs="Times New Roman"/>
          <w:b/>
          <w:bCs/>
          <w:i/>
          <w:iCs/>
          <w:lang w:eastAsia="ru-RU"/>
        </w:rPr>
      </w:pPr>
      <w:r w:rsidRPr="008F6B7B">
        <w:rPr>
          <w:rFonts w:ascii="Times New Roman" w:eastAsia="Times New Roman" w:hAnsi="Times New Roman" w:cs="Times New Roman"/>
          <w:b/>
          <w:bCs/>
          <w:i/>
          <w:iCs/>
          <w:color w:val="000000"/>
          <w:spacing w:val="-1"/>
          <w:kern w:val="3276"/>
          <w:position w:val="-1"/>
          <w:lang w:eastAsia="ru-RU"/>
        </w:rPr>
        <w:t xml:space="preserve"> </w:t>
      </w:r>
    </w:p>
    <w:p w14:paraId="6ADA866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MS Mincho" w:hAnsi="Times New Roman" w:cs="Times New Roman"/>
          <w:b/>
          <w:bCs/>
          <w:i/>
          <w:iCs/>
          <w:u w:val="single"/>
          <w:lang w:eastAsia="ru-RU"/>
        </w:rPr>
        <w:t>В случае принятия Эмитентом решения об отказе</w:t>
      </w:r>
      <w:r w:rsidRPr="008F6B7B">
        <w:rPr>
          <w:rFonts w:ascii="Times New Roman" w:eastAsia="MS Mincho" w:hAnsi="Times New Roman" w:cs="Times New Roman"/>
          <w:b/>
          <w:bCs/>
          <w:i/>
          <w:iCs/>
          <w:lang w:eastAsia="ru-RU"/>
        </w:rPr>
        <w:t xml:space="preserve"> в удовлетворении Требования (заявления) о досрочном погашении Биржевых облигаций Эмитент не позднее, чем во 2 (Второй) рабочий день с даты истечения срока рассмотрения Требования (заявления) о досрочном погашении Биржевых облигаций уведомляет о принятом решении владельца Биржевых облигаций в электронной форме (в форме электронных документов) в порядке, установленном НРД. </w:t>
      </w:r>
      <w:r w:rsidRPr="008F6B7B">
        <w:rPr>
          <w:rFonts w:ascii="Times New Roman" w:eastAsia="Times New Roman" w:hAnsi="Times New Roman" w:cs="Times New Roman"/>
          <w:b/>
          <w:bCs/>
          <w:i/>
          <w:iCs/>
          <w:color w:val="000000"/>
          <w:spacing w:val="-1"/>
          <w:kern w:val="3276"/>
          <w:position w:val="-1"/>
          <w:lang w:eastAsia="ru-RU"/>
        </w:rPr>
        <w:t>Не позднее дня, следующего за днем получения от Эмитента информации о принятом решении об отказе в удовлетворении (с указанием оснований) Требования (заявления) о досрочном погашении Биржевых облигаций, НРД и номинальный держатель, которому открыт лицевой счет, обязаны передать ее своему депоненту.</w:t>
      </w:r>
      <w:r w:rsidRPr="008F6B7B">
        <w:rPr>
          <w:rFonts w:ascii="Times New Roman" w:eastAsia="Times New Roman" w:hAnsi="Times New Roman" w:cs="Times New Roman"/>
          <w:szCs w:val="20"/>
          <w:lang w:eastAsia="ru-RU"/>
        </w:rPr>
        <w:t xml:space="preserve"> </w:t>
      </w:r>
    </w:p>
    <w:p w14:paraId="5C63705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Обязанность Эмитента по представлению информации о принятом решении об отказе в удовлетворении (с указанием оснований) Требования (заявления) о досрочном погашении Биржевых облигаций считается исполненной с даты ее получения НРД.</w:t>
      </w:r>
    </w:p>
    <w:p w14:paraId="6DD99FB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Получение уведомления об отказе в удовлетворении Требования (заявления) о досрочном погашении Биржевых облигаций не лишает владельца Биржевых облигаций права, обратиться с Требованиями (заявлениями) о досрочном погашении Биржевых облигаций повторно. </w:t>
      </w:r>
    </w:p>
    <w:p w14:paraId="50D1B8E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p>
    <w:p w14:paraId="18AE519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color w:val="000000"/>
          <w:spacing w:val="-1"/>
          <w:kern w:val="3276"/>
          <w:position w:val="-1"/>
          <w:szCs w:val="20"/>
          <w:lang w:eastAsia="ru-RU"/>
        </w:rPr>
      </w:pPr>
      <w:r w:rsidRPr="008F6B7B">
        <w:rPr>
          <w:rFonts w:ascii="Times New Roman" w:eastAsia="Times New Roman" w:hAnsi="Times New Roman" w:cs="Times New Roman"/>
          <w:b/>
          <w:bCs/>
          <w:i/>
          <w:iCs/>
          <w:color w:val="000000"/>
          <w:spacing w:val="-1"/>
          <w:kern w:val="3276"/>
          <w:position w:val="-1"/>
          <w:u w:val="single"/>
          <w:lang w:eastAsia="ru-RU"/>
        </w:rPr>
        <w:t>В случае принятия Эмитентом решения об удовлетворении</w:t>
      </w:r>
      <w:r w:rsidRPr="008F6B7B">
        <w:rPr>
          <w:rFonts w:ascii="Times New Roman" w:eastAsia="Times New Roman" w:hAnsi="Times New Roman" w:cs="Times New Roman"/>
          <w:b/>
          <w:bCs/>
          <w:i/>
          <w:iCs/>
          <w:color w:val="000000"/>
          <w:spacing w:val="-1"/>
          <w:kern w:val="3276"/>
          <w:position w:val="-1"/>
          <w:lang w:eastAsia="ru-RU"/>
        </w:rPr>
        <w:t xml:space="preserve"> Требования (заявления) о досрочном погашении Биржевых облигаций, перевод Биржевых облигаций со счета депо, открытого в НРД владельцу Биржевых облигаций или его уполномоченному лицу, на эмиссионный счет Эмитента, открытый в НРД, и перевод </w:t>
      </w:r>
      <w:r w:rsidRPr="008F6B7B">
        <w:rPr>
          <w:rFonts w:ascii="Times New Roman" w:eastAsia="Times New Roman" w:hAnsi="Times New Roman" w:cs="Times New Roman"/>
          <w:b/>
          <w:i/>
          <w:color w:val="000000"/>
          <w:spacing w:val="-1"/>
          <w:kern w:val="3276"/>
          <w:position w:val="-1"/>
          <w:szCs w:val="20"/>
          <w:lang w:eastAsia="ru-RU"/>
        </w:rPr>
        <w:t xml:space="preserve">соответствующей суммы денежных средств с банковского счета, открытого в НРД Эмитенту или его уполномоченному лицу, на банковский счет, открытый в НРД владельцу Биржевых облигаций или его уполномоченному лицу, </w:t>
      </w:r>
      <w:r w:rsidRPr="008F6B7B">
        <w:rPr>
          <w:rFonts w:ascii="Times New Roman" w:eastAsia="Times New Roman" w:hAnsi="Times New Roman" w:cs="Times New Roman"/>
          <w:b/>
          <w:bCs/>
          <w:i/>
          <w:iCs/>
          <w:color w:val="000000"/>
          <w:spacing w:val="-1"/>
          <w:kern w:val="3276"/>
          <w:position w:val="-1"/>
          <w:lang w:eastAsia="ru-RU"/>
        </w:rPr>
        <w:t xml:space="preserve">осуществляется по встречным поручениям с контролем расчетов по денежным средствам. </w:t>
      </w:r>
    </w:p>
    <w:p w14:paraId="727D4DD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Для осуществления указанного перевода Эмитент не позднее, чем во  2 (Второй) рабочий день с даты истечения срока рассмотрения Требования (заявления) о досрочном погашении Биржевых облигаций уведомляет владельца Биржевых облигаций </w:t>
      </w:r>
      <w:r w:rsidRPr="008F6B7B">
        <w:rPr>
          <w:rFonts w:ascii="Times New Roman" w:eastAsia="Times New Roman" w:hAnsi="Times New Roman" w:cs="Times New Roman"/>
          <w:b/>
          <w:i/>
          <w:color w:val="000000"/>
          <w:spacing w:val="-1"/>
          <w:kern w:val="3276"/>
          <w:position w:val="-1"/>
          <w:szCs w:val="20"/>
          <w:lang w:eastAsia="ru-RU"/>
        </w:rPr>
        <w:t>об удовлетворении Требования (заявления) о досрочном погашении Биржевых облигаций</w:t>
      </w:r>
      <w:r w:rsidRPr="008F6B7B" w:rsidDel="00CA38DC">
        <w:rPr>
          <w:rFonts w:ascii="Times New Roman" w:eastAsia="Times New Roman" w:hAnsi="Times New Roman" w:cs="Times New Roman"/>
          <w:b/>
          <w:bCs/>
          <w:i/>
          <w:iCs/>
          <w:color w:val="000000"/>
          <w:spacing w:val="-1"/>
          <w:kern w:val="3276"/>
          <w:position w:val="-1"/>
          <w:lang w:eastAsia="ru-RU"/>
        </w:rPr>
        <w:t xml:space="preserve"> </w:t>
      </w:r>
      <w:r w:rsidRPr="008F6B7B">
        <w:rPr>
          <w:rFonts w:ascii="Times New Roman" w:eastAsia="Times New Roman" w:hAnsi="Times New Roman" w:cs="Times New Roman"/>
          <w:b/>
          <w:bCs/>
          <w:i/>
          <w:iCs/>
          <w:color w:val="000000"/>
          <w:spacing w:val="-1"/>
          <w:kern w:val="3276"/>
          <w:position w:val="-1"/>
          <w:lang w:eastAsia="ru-RU"/>
        </w:rPr>
        <w:t xml:space="preserve">путем передачи соответствующего сообщения </w:t>
      </w:r>
      <w:r w:rsidRPr="008F6B7B">
        <w:rPr>
          <w:rFonts w:ascii="Times New Roman" w:eastAsia="MS Mincho" w:hAnsi="Times New Roman" w:cs="Times New Roman"/>
          <w:b/>
          <w:bCs/>
          <w:i/>
          <w:iCs/>
          <w:lang w:eastAsia="ru-RU"/>
        </w:rPr>
        <w:t xml:space="preserve">в электронной форме (в форме электронных документов) в порядке, установленном НРД </w:t>
      </w:r>
      <w:r w:rsidRPr="008F6B7B">
        <w:rPr>
          <w:rFonts w:ascii="Times New Roman" w:eastAsia="Times New Roman" w:hAnsi="Times New Roman" w:cs="Times New Roman"/>
          <w:b/>
          <w:bCs/>
          <w:i/>
          <w:iCs/>
          <w:color w:val="000000"/>
          <w:spacing w:val="-1"/>
          <w:kern w:val="3276"/>
          <w:position w:val="-1"/>
          <w:lang w:eastAsia="ru-RU"/>
        </w:rPr>
        <w:t xml:space="preserve">и указывает в </w:t>
      </w:r>
      <w:r w:rsidRPr="008F6B7B">
        <w:rPr>
          <w:rFonts w:ascii="Times New Roman" w:eastAsia="Times New Roman" w:hAnsi="Times New Roman" w:cs="Times New Roman"/>
          <w:b/>
          <w:i/>
          <w:color w:val="000000"/>
          <w:spacing w:val="-1"/>
          <w:kern w:val="3276"/>
          <w:position w:val="-1"/>
          <w:szCs w:val="20"/>
          <w:lang w:eastAsia="ru-RU"/>
        </w:rPr>
        <w:t>таком</w:t>
      </w:r>
      <w:r w:rsidRPr="008F6B7B">
        <w:rPr>
          <w:rFonts w:ascii="Times New Roman" w:eastAsia="Times New Roman" w:hAnsi="Times New Roman" w:cs="Times New Roman"/>
          <w:b/>
          <w:bCs/>
          <w:i/>
          <w:iCs/>
          <w:color w:val="000000"/>
          <w:spacing w:val="-1"/>
          <w:kern w:val="3276"/>
          <w:position w:val="-1"/>
          <w:lang w:eastAsia="ru-RU"/>
        </w:rPr>
        <w:t xml:space="preserve"> уведомлении реквизиты, необходимые для заполнения поручения депо по форме, установленной для перевода ценных бумаг с контролем расчетов по денежным средствам, а также дату проведения расчетов. </w:t>
      </w:r>
    </w:p>
    <w:p w14:paraId="4C1F591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После направления таких уведомлений Эмитент подает в НРД встречное поручение депо на перевод Биржевых облигаций (по форме, установленной для перевода ценных бумаг с контролем расчетов по денежным средствам) со счета депо, открытого в НРД владельцу Биржевых облигаций или его уполномоченному лицу, на свой эмиссионный счет, в </w:t>
      </w:r>
      <w:r w:rsidRPr="008F6B7B">
        <w:rPr>
          <w:rFonts w:ascii="Times New Roman" w:eastAsia="Times New Roman" w:hAnsi="Times New Roman" w:cs="Times New Roman"/>
          <w:b/>
          <w:bCs/>
          <w:i/>
          <w:iCs/>
          <w:color w:val="000000"/>
          <w:spacing w:val="-1"/>
          <w:kern w:val="3276"/>
          <w:position w:val="-1"/>
          <w:lang w:eastAsia="ru-RU"/>
        </w:rPr>
        <w:lastRenderedPageBreak/>
        <w:t>соответствии с реквизитами, указанными в Требовании (заявлении) о досрочном погашении Биржевых облигаций, а также Эмитент или его уполномоченное лицо подает в НРД поручение на перевод денежных средств со своего банковского счета на банковский счет владельца Биржевых облигаций или его уполномоченного лица, реквизиты которого указаны в соответствующем Требовании (заявлении) о досрочном погашении Биржевых облигаций.</w:t>
      </w:r>
    </w:p>
    <w:p w14:paraId="69A8AAA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После получения уведомления об удовлетворении Требования (заявления) о досрочном погашении Биржевых облигаций Владелец Биржевых облигаций или его уполномоченное лицо подает в НРД поручение по форме, установленной для перевода ценных бумаг с контролем расчетов по денежным средствам на перевод Биржевых облигаций со счета депо, открытого в НРД владельцу Биржевых облигаций или его уполномоченному лицу, на эмиссионный счет Эмитента в соответствии с реквизитами, указанными в уведомлении об удовлетворении Требования (заявления) о досрочном погашении Биржевых облигаций.</w:t>
      </w:r>
    </w:p>
    <w:p w14:paraId="06A8B65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i/>
          <w:lang w:eastAsia="ru-RU"/>
        </w:rPr>
        <w:t xml:space="preserve">В поручениях депо на перевод ценных бумаг с контролем расчетов по денежным средствам и в платежном поручении на перевод денежных средств стороны должны указать одинаковую дату исполнения в пределах установленного действующим законодательством </w:t>
      </w:r>
      <w:r w:rsidRPr="008F6B7B">
        <w:rPr>
          <w:rFonts w:ascii="Times New Roman" w:eastAsia="Times New Roman" w:hAnsi="Times New Roman" w:cs="Times New Roman"/>
          <w:b/>
          <w:bCs/>
          <w:i/>
          <w:iCs/>
          <w:lang w:eastAsia="ru-RU"/>
        </w:rPr>
        <w:t xml:space="preserve">Российской Федерации </w:t>
      </w:r>
      <w:r w:rsidRPr="008F6B7B">
        <w:rPr>
          <w:rFonts w:ascii="Times New Roman" w:eastAsia="Times New Roman" w:hAnsi="Times New Roman" w:cs="Times New Roman"/>
          <w:b/>
          <w:i/>
          <w:lang w:eastAsia="ru-RU"/>
        </w:rPr>
        <w:t>срока исполнения Эмитентом обязательства по досрочному погашению Биржевых облигаций</w:t>
      </w:r>
      <w:r w:rsidRPr="008F6B7B">
        <w:rPr>
          <w:rFonts w:ascii="Times New Roman" w:eastAsia="Times New Roman" w:hAnsi="Times New Roman" w:cs="Times New Roman"/>
          <w:b/>
          <w:bCs/>
          <w:i/>
          <w:iCs/>
          <w:lang w:eastAsia="ru-RU"/>
        </w:rPr>
        <w:t xml:space="preserve"> (далее – Дата исполнения).</w:t>
      </w:r>
    </w:p>
    <w:p w14:paraId="11672AD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lang w:eastAsia="ru-RU"/>
        </w:rPr>
      </w:pPr>
      <w:r w:rsidRPr="008F6B7B">
        <w:rPr>
          <w:rFonts w:ascii="Times New Roman" w:eastAsia="Times New Roman" w:hAnsi="Times New Roman" w:cs="Times New Roman"/>
          <w:b/>
          <w:bCs/>
          <w:i/>
          <w:iCs/>
          <w:lang w:eastAsia="ru-RU"/>
        </w:rPr>
        <w:t>Дата исполнения не должна выпадать на нерабочий день.</w:t>
      </w:r>
    </w:p>
    <w:p w14:paraId="3DE3B67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Досрочное погашение осуществляется в отношении всех поступивших Требований (заявлений) о досрочном погашении Биржевых облигаций, удовлетворяющих требованиям, указанным выше в данном пункте.</w:t>
      </w:r>
    </w:p>
    <w:p w14:paraId="63DC328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Биржевые облигации, погашенные Эмитентом досрочно, не могут быть выпущены в обращение.</w:t>
      </w:r>
    </w:p>
    <w:p w14:paraId="118B0E1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p>
    <w:p w14:paraId="1EA8E9F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szCs w:val="20"/>
          <w:lang w:eastAsia="ru-RU"/>
        </w:rPr>
      </w:pPr>
      <w:r w:rsidRPr="008F6B7B">
        <w:rPr>
          <w:rFonts w:ascii="Times New Roman" w:eastAsia="Times New Roman" w:hAnsi="Times New Roman" w:cs="Times New Roman"/>
          <w:szCs w:val="20"/>
          <w:lang w:eastAsia="ru-RU"/>
        </w:rPr>
        <w:t>Порядок раскрытия (представления) эмитентом информации о порядке и условиях досрочного погашения облигаций:</w:t>
      </w:r>
    </w:p>
    <w:p w14:paraId="51247F7F" w14:textId="77777777" w:rsidR="008F6B7B" w:rsidRPr="008F6B7B" w:rsidRDefault="008F6B7B" w:rsidP="008F6B7B">
      <w:pPr>
        <w:autoSpaceDE w:val="0"/>
        <w:autoSpaceDN w:val="0"/>
        <w:spacing w:before="240" w:after="0" w:line="240" w:lineRule="auto"/>
        <w:ind w:firstLine="539"/>
        <w:jc w:val="both"/>
        <w:rPr>
          <w:rFonts w:ascii="Times New Roman" w:eastAsia="Times New Roman" w:hAnsi="Times New Roman" w:cs="Times New Roman"/>
          <w:b/>
          <w:bCs/>
          <w:i/>
          <w:iCs/>
          <w:color w:val="000000"/>
          <w:spacing w:val="-1"/>
          <w:kern w:val="3276"/>
          <w:position w:val="-1"/>
          <w:szCs w:val="20"/>
          <w:lang w:eastAsia="ru-RU"/>
        </w:rPr>
      </w:pPr>
      <w:r w:rsidRPr="008F6B7B">
        <w:rPr>
          <w:rFonts w:ascii="Times New Roman" w:eastAsia="Times New Roman" w:hAnsi="Times New Roman" w:cs="Times New Roman"/>
          <w:b/>
          <w:bCs/>
          <w:i/>
          <w:iCs/>
          <w:color w:val="000000"/>
          <w:spacing w:val="-1"/>
          <w:kern w:val="3276"/>
          <w:position w:val="-1"/>
          <w:szCs w:val="20"/>
          <w:lang w:eastAsia="ru-RU"/>
        </w:rPr>
        <w:t>Информация о возникновении/прекращении у владельцев Биржевых облигаций права требовать от Эмитента досрочного погашения принадлежащих им Биржевых облигаций раскрывается Эмитентом в соответствии с п. 11 Программы</w:t>
      </w:r>
      <w:r w:rsidRPr="008F6B7B">
        <w:rPr>
          <w:rFonts w:ascii="Times New Roman" w:eastAsia="Times New Roman" w:hAnsi="Times New Roman" w:cs="Times New Roman"/>
          <w:b/>
          <w:bCs/>
          <w:i/>
          <w:iCs/>
          <w:szCs w:val="20"/>
          <w:lang w:eastAsia="ru-RU"/>
        </w:rPr>
        <w:t xml:space="preserve"> и п. 8.11 Проспекта</w:t>
      </w:r>
      <w:r w:rsidRPr="008F6B7B">
        <w:rPr>
          <w:rFonts w:ascii="Times New Roman" w:eastAsia="Times New Roman" w:hAnsi="Times New Roman" w:cs="Times New Roman"/>
          <w:b/>
          <w:bCs/>
          <w:i/>
          <w:iCs/>
          <w:color w:val="000000"/>
          <w:spacing w:val="-1"/>
          <w:kern w:val="3276"/>
          <w:position w:val="-1"/>
          <w:szCs w:val="20"/>
          <w:lang w:eastAsia="ru-RU"/>
        </w:rPr>
        <w:t>.</w:t>
      </w:r>
    </w:p>
    <w:p w14:paraId="003C120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lang w:eastAsia="ru-RU"/>
        </w:rPr>
      </w:pPr>
      <w:r w:rsidRPr="008F6B7B">
        <w:rPr>
          <w:rFonts w:ascii="Times New Roman" w:eastAsia="Times New Roman" w:hAnsi="Times New Roman" w:cs="Times New Roman"/>
          <w:b/>
          <w:i/>
          <w:lang w:eastAsia="ru-RU"/>
        </w:rPr>
        <w:t xml:space="preserve">Также Эмитент обязан направить в НРД уведомление </w:t>
      </w:r>
      <w:r w:rsidRPr="008F6B7B">
        <w:rPr>
          <w:rFonts w:ascii="Times New Roman" w:eastAsia="Times New Roman" w:hAnsi="Times New Roman" w:cs="Times New Roman"/>
          <w:b/>
          <w:bCs/>
          <w:i/>
          <w:iCs/>
          <w:lang w:eastAsia="ru-RU"/>
        </w:rPr>
        <w:t>о наступлении события, дающего владельцу Биржевых облигаций право требовать возмещения номинальной стоимости (непогашенной части номинальной стоимости) Биржевых облигаций и выплаты причитающегося ему накопленного купонного дохода по Биржевым облигациям, и что Эмитент принимает заявления, содержащие требование о досрочном погашении Биржевых облигаций.</w:t>
      </w:r>
    </w:p>
    <w:p w14:paraId="1B8BE5F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p>
    <w:p w14:paraId="61030023"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lang w:eastAsia="ru-RU"/>
        </w:rPr>
      </w:pPr>
      <w:r w:rsidRPr="008F6B7B">
        <w:rPr>
          <w:rFonts w:ascii="Times New Roman" w:eastAsia="Times New Roman" w:hAnsi="Times New Roman" w:cs="Times New Roman"/>
          <w:lang w:eastAsia="ru-RU"/>
        </w:rPr>
        <w:t>Порядок раскрытия (предоставления) информации об итогах досрочного погашения облигаций, в том числе о количестве досрочно погашенных облигаций</w:t>
      </w:r>
    </w:p>
    <w:p w14:paraId="4B293626" w14:textId="77777777" w:rsidR="008F6B7B" w:rsidRPr="008F6B7B" w:rsidRDefault="008F6B7B" w:rsidP="008F6B7B">
      <w:pPr>
        <w:autoSpaceDE w:val="0"/>
        <w:autoSpaceDN w:val="0"/>
        <w:spacing w:before="240"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Эмитент раскрывает информацию об итогах досрочного погашения Биржевых облигаций (в том числе о количестве досрочно погашенных Биржевых облигаций) в сроки и порядке, предусмотренные п. 11 </w:t>
      </w:r>
      <w:r w:rsidRPr="008F6B7B">
        <w:rPr>
          <w:rFonts w:ascii="Times New Roman" w:eastAsia="Times New Roman" w:hAnsi="Times New Roman" w:cs="Times New Roman"/>
          <w:b/>
          <w:bCs/>
          <w:i/>
          <w:iCs/>
          <w:lang w:eastAsia="ru-RU"/>
        </w:rPr>
        <w:t xml:space="preserve">Программы </w:t>
      </w:r>
      <w:r w:rsidRPr="008F6B7B">
        <w:rPr>
          <w:rFonts w:ascii="Times New Roman" w:eastAsia="Times New Roman" w:hAnsi="Times New Roman" w:cs="Times New Roman"/>
          <w:b/>
          <w:bCs/>
          <w:i/>
          <w:lang w:eastAsia="ru-RU"/>
        </w:rPr>
        <w:t>и п.8.11 Проспекта</w:t>
      </w:r>
      <w:r w:rsidRPr="008F6B7B">
        <w:rPr>
          <w:rFonts w:ascii="Times New Roman" w:eastAsia="Times New Roman" w:hAnsi="Times New Roman" w:cs="Times New Roman"/>
          <w:b/>
          <w:bCs/>
          <w:i/>
          <w:iCs/>
          <w:color w:val="000000"/>
          <w:spacing w:val="-1"/>
          <w:kern w:val="3276"/>
          <w:position w:val="-1"/>
          <w:lang w:eastAsia="ru-RU"/>
        </w:rPr>
        <w:t xml:space="preserve">. </w:t>
      </w:r>
    </w:p>
    <w:p w14:paraId="070F3E2E" w14:textId="77777777" w:rsidR="008F6B7B" w:rsidRPr="008F6B7B" w:rsidRDefault="008F6B7B" w:rsidP="008F6B7B">
      <w:pPr>
        <w:spacing w:after="0" w:line="240" w:lineRule="auto"/>
        <w:ind w:firstLine="539"/>
        <w:jc w:val="both"/>
        <w:rPr>
          <w:rFonts w:ascii="Times New Roman" w:eastAsia="Calibri" w:hAnsi="Times New Roman" w:cs="Times New Roman"/>
        </w:rPr>
      </w:pPr>
    </w:p>
    <w:p w14:paraId="6ED10D2D" w14:textId="77777777" w:rsidR="008F6B7B" w:rsidRPr="008F6B7B" w:rsidRDefault="008F6B7B" w:rsidP="008F6B7B">
      <w:pPr>
        <w:spacing w:after="0" w:line="240" w:lineRule="auto"/>
        <w:ind w:firstLine="539"/>
        <w:jc w:val="both"/>
        <w:rPr>
          <w:rFonts w:ascii="Times New Roman" w:eastAsia="Calibri" w:hAnsi="Times New Roman" w:cs="Times New Roman"/>
        </w:rPr>
      </w:pPr>
      <w:r w:rsidRPr="008F6B7B">
        <w:rPr>
          <w:rFonts w:ascii="Times New Roman" w:eastAsia="Calibri" w:hAnsi="Times New Roman" w:cs="Times New Roman"/>
        </w:rPr>
        <w:t>Иные условия:</w:t>
      </w:r>
    </w:p>
    <w:p w14:paraId="64F36677" w14:textId="77777777" w:rsidR="008F6B7B" w:rsidRPr="008F6B7B" w:rsidRDefault="008F6B7B" w:rsidP="008F6B7B">
      <w:pPr>
        <w:autoSpaceDE w:val="0"/>
        <w:autoSpaceDN w:val="0"/>
        <w:spacing w:before="240"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Вне зависимости от вышеизложенного, в случае существенного нарушения условий исполнения обязательств по Биржевым облигациям, а также в иных случаях, предусмотренных федеральными законами, владельцы имеют право требовать досрочного погашения Биржевых облигаций до наступления срока их погашения независимо от указания такого права в условиях выпуска Биржевых облигаций.</w:t>
      </w:r>
    </w:p>
    <w:p w14:paraId="68AECB7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 xml:space="preserve">Если иной срок не предусмотрен федеральными законами, владельцы вправе предъявлять требования о досрочном погашении Биржевых облигаций с момента наступления обстоятельств (событий), с которыми федеральные законы связывают возникновение указанного права, а если такое право возникает в случае существенного нарушения условий исполнения обязательств по облигациям, - с момента наступления обстоятельств, предусмотренных пунктом 5 статьи 17.1 </w:t>
      </w:r>
      <w:r w:rsidRPr="008F6B7B">
        <w:rPr>
          <w:rFonts w:ascii="Times New Roman" w:eastAsia="Calibri" w:hAnsi="Times New Roman" w:cs="Times New Roman"/>
          <w:b/>
          <w:bCs/>
          <w:i/>
          <w:iCs/>
          <w:lang w:eastAsia="ru-RU"/>
        </w:rPr>
        <w:t>Закона о рынке ценных бумаг</w:t>
      </w:r>
      <w:r w:rsidRPr="008F6B7B">
        <w:rPr>
          <w:rFonts w:ascii="Times New Roman" w:eastAsia="Times New Roman" w:hAnsi="Times New Roman" w:cs="Times New Roman"/>
          <w:b/>
          <w:bCs/>
          <w:i/>
          <w:iCs/>
          <w:color w:val="000000"/>
          <w:spacing w:val="-1"/>
          <w:kern w:val="3276"/>
          <w:position w:val="-1"/>
          <w:lang w:eastAsia="ru-RU"/>
        </w:rPr>
        <w:t xml:space="preserve">, до </w:t>
      </w:r>
      <w:r w:rsidRPr="008F6B7B">
        <w:rPr>
          <w:rFonts w:ascii="Times New Roman" w:eastAsia="Times New Roman" w:hAnsi="Times New Roman" w:cs="Times New Roman"/>
          <w:b/>
          <w:bCs/>
          <w:i/>
          <w:iCs/>
          <w:color w:val="000000"/>
          <w:spacing w:val="-1"/>
          <w:kern w:val="3276"/>
          <w:position w:val="-1"/>
          <w:lang w:eastAsia="ru-RU"/>
        </w:rPr>
        <w:lastRenderedPageBreak/>
        <w:t>даты раскрытия Эмитентом и (или) представителем владельцев Биржевых облигаций (в случае его назначения) информации об устранении нарушения.</w:t>
      </w:r>
    </w:p>
    <w:p w14:paraId="14C0146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Эмитент обязан погасить Биржевые облигации, предъявленные к досрочному погашению в случае существенного нарушения условий исполнения обязательств по ним, а также в иных случаях, предусмотренных федеральными законами, не позднее 7 (Семи) рабочих дней с даты получения соответствующего требования.</w:t>
      </w:r>
    </w:p>
    <w:p w14:paraId="27DAB50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В случае принятия общим собранием владельцев Биржевых облигаций решения об отказе от права требовать досрочного погашения Биржевых облигаций досрочное погашение Биржевых облигаций по требованию владельцев не осуществляется.</w:t>
      </w:r>
    </w:p>
    <w:p w14:paraId="0C5F23E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3276"/>
          <w:position w:val="-1"/>
          <w:lang w:eastAsia="ru-RU"/>
        </w:rPr>
      </w:pPr>
      <w:r w:rsidRPr="008F6B7B">
        <w:rPr>
          <w:rFonts w:ascii="Times New Roman" w:eastAsia="Times New Roman" w:hAnsi="Times New Roman" w:cs="Times New Roman"/>
          <w:b/>
          <w:bCs/>
          <w:i/>
          <w:iCs/>
          <w:color w:val="000000"/>
          <w:spacing w:val="-1"/>
          <w:kern w:val="3276"/>
          <w:position w:val="-1"/>
          <w:lang w:eastAsia="ru-RU"/>
        </w:rPr>
        <w:t>При досрочном погашении Биржевых облигаций по требованию владельцев Эмитентом должны быть исполнены все обязательства перед владельцем Биржевых облигаций по выплате номинальной стоимости и купонного дохода.</w:t>
      </w:r>
    </w:p>
    <w:p w14:paraId="38F06F3E" w14:textId="77777777" w:rsidR="00F90D1D" w:rsidRPr="00F90D1D" w:rsidRDefault="00F90D1D" w:rsidP="00F90D1D">
      <w:pPr>
        <w:autoSpaceDE w:val="0"/>
        <w:autoSpaceDN w:val="0"/>
        <w:adjustRightInd w:val="0"/>
        <w:spacing w:after="0" w:line="240" w:lineRule="auto"/>
        <w:ind w:firstLine="539"/>
        <w:jc w:val="both"/>
        <w:rPr>
          <w:rFonts w:ascii="Times New Roman" w:eastAsia="Times New Roman" w:hAnsi="Times New Roman" w:cs="Times New Roman"/>
        </w:rPr>
      </w:pPr>
    </w:p>
    <w:p w14:paraId="7AE864B4" w14:textId="77777777" w:rsidR="00F90D1D" w:rsidRDefault="00F90D1D" w:rsidP="00F90D1D">
      <w:pPr>
        <w:autoSpaceDE w:val="0"/>
        <w:autoSpaceDN w:val="0"/>
        <w:spacing w:after="0" w:line="240" w:lineRule="auto"/>
        <w:ind w:firstLine="539"/>
        <w:jc w:val="both"/>
        <w:rPr>
          <w:rFonts w:ascii="Times New Roman" w:eastAsia="Times New Roman" w:hAnsi="Times New Roman" w:cs="Times New Roman"/>
        </w:rPr>
      </w:pPr>
      <w:r>
        <w:rPr>
          <w:rFonts w:ascii="Times New Roman" w:eastAsia="Times New Roman" w:hAnsi="Times New Roman" w:cs="Times New Roman"/>
        </w:rPr>
        <w:t>8.</w:t>
      </w:r>
      <w:r w:rsidRPr="00F90D1D">
        <w:rPr>
          <w:rFonts w:ascii="Times New Roman" w:eastAsia="Times New Roman" w:hAnsi="Times New Roman" w:cs="Times New Roman"/>
        </w:rPr>
        <w:t>9.5.2 Досрочное погашение по усмотрению эмитента</w:t>
      </w:r>
    </w:p>
    <w:p w14:paraId="406C3CA9" w14:textId="77777777" w:rsidR="00FD2C9B" w:rsidRPr="00F90D1D" w:rsidRDefault="00FD2C9B" w:rsidP="00F90D1D">
      <w:pPr>
        <w:autoSpaceDE w:val="0"/>
        <w:autoSpaceDN w:val="0"/>
        <w:spacing w:after="0" w:line="240" w:lineRule="auto"/>
        <w:ind w:firstLine="539"/>
        <w:jc w:val="both"/>
        <w:rPr>
          <w:rFonts w:ascii="Times New Roman" w:eastAsia="Times New Roman" w:hAnsi="Times New Roman" w:cs="Times New Roman"/>
        </w:rPr>
      </w:pPr>
    </w:p>
    <w:p w14:paraId="135FEF3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lang w:eastAsia="ru-RU"/>
        </w:rPr>
        <w:t>Предусматривается возможность досрочного погашения Биржевых облигаций отдельного выпуска по усмотрению Эмитента.</w:t>
      </w:r>
      <w:r w:rsidRPr="008F6B7B">
        <w:rPr>
          <w:rFonts w:ascii="Times New Roman" w:eastAsia="Times New Roman" w:hAnsi="Times New Roman" w:cs="Times New Roman"/>
        </w:rPr>
        <w:t xml:space="preserve"> </w:t>
      </w:r>
    </w:p>
    <w:p w14:paraId="626815C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Досрочное погашение (частичное досрочное погашение) Биржевых облигаций по усмотрению Эмитента осуществляется в отношении всех Биржевых облигаций выпуска.</w:t>
      </w:r>
    </w:p>
    <w:p w14:paraId="4E191BA2"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rPr>
      </w:pPr>
    </w:p>
    <w:p w14:paraId="3445FE9A"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r w:rsidRPr="008F6B7B">
        <w:rPr>
          <w:rFonts w:ascii="Times New Roman" w:eastAsia="Times New Roman" w:hAnsi="Times New Roman" w:cs="Times New Roman"/>
          <w:b/>
          <w:bCs/>
          <w:i/>
          <w:iCs/>
          <w:u w:val="single"/>
          <w:lang w:eastAsia="ru-RU"/>
        </w:rPr>
        <w:t xml:space="preserve">Наличие или отсутствие возможности досрочного погашения (в том числе частичного досрочного погашения) Биржевых облигаций по усмотрению Эмитента на условиях, указанных ниже, в отношении каждого отдельного выпуска Биржевых облигаций будет определено соответствующими Условиями выпуска. </w:t>
      </w:r>
    </w:p>
    <w:p w14:paraId="7C45313C" w14:textId="77777777" w:rsidR="008F6B7B" w:rsidRPr="008F6B7B" w:rsidRDefault="008F6B7B" w:rsidP="008F6B7B">
      <w:pPr>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r w:rsidRPr="008F6B7B">
        <w:rPr>
          <w:rFonts w:ascii="Times New Roman" w:eastAsia="Times New Roman" w:hAnsi="Times New Roman" w:cs="Times New Roman"/>
          <w:b/>
          <w:bCs/>
          <w:i/>
          <w:iCs/>
          <w:u w:val="single"/>
          <w:lang w:eastAsia="ru-RU"/>
        </w:rPr>
        <w:t xml:space="preserve">В Условиях выпуска также могут быть установлены дополнительные к случаям, указанным в настоящем пункте Программы, случаи досрочного погашения по усмотрению Эмитента. </w:t>
      </w:r>
    </w:p>
    <w:p w14:paraId="057EBC1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6A028A6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Pr>
          <w:rFonts w:ascii="Times New Roman" w:eastAsia="Times New Roman" w:hAnsi="Times New Roman" w:cs="Times New Roman"/>
          <w:b/>
          <w:bCs/>
          <w:i/>
          <w:iCs/>
        </w:rPr>
        <w:t>8.</w:t>
      </w:r>
      <w:r w:rsidRPr="008F6B7B">
        <w:rPr>
          <w:rFonts w:ascii="Times New Roman" w:eastAsia="Times New Roman" w:hAnsi="Times New Roman" w:cs="Times New Roman"/>
          <w:b/>
          <w:bCs/>
          <w:i/>
          <w:iCs/>
        </w:rPr>
        <w:t>9.5.2.1.</w:t>
      </w:r>
    </w:p>
    <w:p w14:paraId="7E849FA1"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lang w:eastAsia="ru-RU"/>
        </w:rPr>
      </w:pPr>
      <w:r w:rsidRPr="008F6B7B">
        <w:rPr>
          <w:rFonts w:ascii="Times New Roman" w:eastAsia="Times New Roman" w:hAnsi="Times New Roman" w:cs="Times New Roman"/>
          <w:lang w:eastAsia="ru-RU"/>
        </w:rPr>
        <w:t>Срок (порядок определения срока), в течение которого эмитентом может быть принято решение о досрочном погашении облигаций по его усмотрению</w:t>
      </w:r>
    </w:p>
    <w:p w14:paraId="40ECDA4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Возможность досрочного погашения Биржевых облигаций в течение периода их обращения по усмотрению Эмитента определяется решением Эмитента до даты начала размещения Биржевых облигаций (за исключением случаев досрочного погашения, описанных в п.9.5.2.3 Программы и п.8.9.5.2.3 Проспекта). При этом, в случае если Эмитентом принято решение о возможности досрочного погашения Биржевых облигаций по его усмотрению, Эмитент в таком решении определяет порядковый номер купонного периода, в дату окончания которого возможно досрочное погашение Биржевых облигаций по усмотрению Эмитента. Данное решение принимается единоличным исполнительным органом Эмитента.</w:t>
      </w:r>
    </w:p>
    <w:p w14:paraId="597D9F5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решения о возможности досрочного погашения Биржевых облигаций по усмотрению Эмитента приобретение Биржевых облигаций будет означать согласие приобретателя Биржевых облигаций с возможностью их досрочного погашения по усмотрению Эмитента.</w:t>
      </w:r>
    </w:p>
    <w:p w14:paraId="4356C17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7249E66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 порядке и условиях досрочного погашения облигаций по усмотрению Эмитента:</w:t>
      </w:r>
    </w:p>
    <w:p w14:paraId="1818B8EA" w14:textId="77777777" w:rsidR="008F6B7B" w:rsidRPr="008F6B7B" w:rsidRDefault="008F6B7B" w:rsidP="008F6B7B">
      <w:pPr>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Сообщение о возможности досрочного погашения Биржевых облигаций по усмотрению Эмитента раскрывается в порядке, указанном в п. 11 Программы и п.8.11 Проспекта. </w:t>
      </w:r>
    </w:p>
    <w:p w14:paraId="077AA52E"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Эмитент информирует Биржу </w:t>
      </w:r>
      <w:r w:rsidRPr="008F6B7B">
        <w:rPr>
          <w:rFonts w:ascii="Times New Roman" w:eastAsia="Times New Roman" w:hAnsi="Times New Roman" w:cs="Times New Roman"/>
          <w:b/>
          <w:i/>
        </w:rPr>
        <w:t xml:space="preserve">и НРД </w:t>
      </w:r>
      <w:r w:rsidRPr="008F6B7B">
        <w:rPr>
          <w:rFonts w:ascii="Times New Roman" w:eastAsia="Times New Roman" w:hAnsi="Times New Roman" w:cs="Times New Roman"/>
          <w:b/>
          <w:bCs/>
          <w:i/>
          <w:iCs/>
        </w:rPr>
        <w:t>о принятом решении о возможности досрочного погашения или о том, что решение о возможности досрочного погашения не принято, не позднее 2 (второго) рабочего дня после даты принятия соответствующего решения и до даты начала размещения Биржевых облигаций.</w:t>
      </w:r>
    </w:p>
    <w:p w14:paraId="071F83B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5F0CF18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и условия досрочного погашения облигаций по усмотрению эмитента</w:t>
      </w:r>
    </w:p>
    <w:p w14:paraId="0E9B818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lastRenderedPageBreak/>
        <w:t>В случае принятия решения о возможности досрочного погашения Биржевых облигаций по усмотрению Эмитента, Эмитент может принять решение о досрочном погашении Биржевых облигаций не позднее чем за 14 (Четырнадцать) дней до даты окончания купонного периода, определенного в решении Эмитента о возможности досрочного погашения Биржевых облигаций по усмотрению Эмитента.</w:t>
      </w:r>
    </w:p>
    <w:p w14:paraId="7EC58AB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Данное решение принимается единоличным исполнительным органом Эмитента.</w:t>
      </w:r>
    </w:p>
    <w:p w14:paraId="7B6834F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67C4226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 принятии решения о досрочном погашении облигаций по усмотрению Эмитента:</w:t>
      </w:r>
    </w:p>
    <w:p w14:paraId="6A69627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Сообщение о принятии решения о досрочном погашении Биржевых облигаций по усмотрению Эмитента раскрывается в порядке, указанном в п. 11. Программы и п.8.11 Проспекта.</w:t>
      </w:r>
    </w:p>
    <w:p w14:paraId="67F3A29B"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информирует Биржу и НРД о принятых решениях, в том числе дате и условиях проведения досрочного погашения Биржевых облигаций по усмотрению Эмитента не позднее 2 (Второго) рабочего дня после даты принятия соответствующего решения.</w:t>
      </w:r>
    </w:p>
    <w:p w14:paraId="08B20EA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31E9815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i/>
        </w:rPr>
        <w:t>В случае если Эмитентом не позднее чем за 14 (Четырнадцать) дней до даты окончания купонного периода, определенного в решении Эмитента о возможности досрочного погашения Биржевых облигаций по усмотрению Эмитента, не принято и не раскрыто решение о досрочном погашении Биржевых облигаций, то считается, что возможность досрочного погашения по усмотрению Эмитента, установленная п. 9.5.2.1 Программы и п.8.9.5.2.1. Проспекта, Эмитентом не используется, и Эмитент не вправе досрочно погасить выпуск Биржевых облигаций в соответствии с п. 9.5.2.1 Программы и п.8.9.5.2.1. Проспекта.</w:t>
      </w:r>
      <w:r w:rsidRPr="008F6B7B">
        <w:rPr>
          <w:rFonts w:ascii="Times New Roman" w:eastAsia="Times New Roman" w:hAnsi="Times New Roman" w:cs="Times New Roman"/>
          <w:b/>
          <w:bCs/>
          <w:i/>
          <w:iCs/>
        </w:rPr>
        <w:t xml:space="preserve"> </w:t>
      </w:r>
    </w:p>
    <w:p w14:paraId="66141B4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2C668A5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стоимость (порядок определения стоимости) досрочного погашения: </w:t>
      </w:r>
    </w:p>
    <w:p w14:paraId="74D623DD"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Биржевые облигации досрочно погашаются по непогашенной части номинальной стоимости. При этом выплачивается купонный доход по купонному периоду, в дату выплаты которого осуществляется досрочное погашение Биржевых облигаций. </w:t>
      </w:r>
    </w:p>
    <w:p w14:paraId="562AC394"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Списание Биржевых облигаций со счетов депо при досрочном погашении производится после исполнения Эмитентом всех обязательств перед владельцами Биржевых облигаций по выплате купонного дохода и номинальной стоимости Биржевых облигаций.</w:t>
      </w:r>
    </w:p>
    <w:p w14:paraId="419DECF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Снятие Сертификата с хранения производится после списания всех Биржевых облигаций со счетов в НРД.</w:t>
      </w:r>
    </w:p>
    <w:p w14:paraId="6299992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39952E9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Срок, в течение которого облигации могут быть досрочно погашены эмитентом</w:t>
      </w:r>
    </w:p>
    <w:p w14:paraId="2B28D38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Эмитентом решения о досрочном погашении по усмотрению Эмитента Биржевые облигации будут досрочно погашены в дату окончания купонного периода, определенного Эмитентом в решении о возможности досрочного погашения Биржевых облигаций по усмотрению Эмитента.</w:t>
      </w:r>
    </w:p>
    <w:p w14:paraId="5848EF1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01090C8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Дата начала досрочного погашения: </w:t>
      </w:r>
    </w:p>
    <w:p w14:paraId="5332D30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Дата окончания купонного периода, определенного Эмитентом в решении Эмитента о возможности досрочного погашения Биржевых облигаций по усмотрению Эмитента.</w:t>
      </w:r>
    </w:p>
    <w:p w14:paraId="5FD6F65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54B5F08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Дата окончания досрочного погашения:</w:t>
      </w:r>
    </w:p>
    <w:p w14:paraId="62DA35D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Даты начала и окончания досрочного погашения Биржевых облигаций совпадают.</w:t>
      </w:r>
    </w:p>
    <w:p w14:paraId="6850C3D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7D76BCB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lang w:eastAsia="ru-RU"/>
        </w:rPr>
      </w:pPr>
      <w:r w:rsidRPr="008F6B7B">
        <w:rPr>
          <w:rFonts w:ascii="Times New Roman" w:eastAsia="Times New Roman" w:hAnsi="Times New Roman" w:cs="Times New Roman"/>
          <w:lang w:eastAsia="ru-RU"/>
        </w:rPr>
        <w:t>порядок раскрытия (предоставления) информации об итогах досрочного погашения облигаций, в том числе о количестве досрочно погашенных облигаций</w:t>
      </w:r>
    </w:p>
    <w:p w14:paraId="4F31B01C"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Эмитент раскрывает информацию об итогах досрочного погашения Биржевых облигаций по усмотрению Эмитента (в том числе о количестве досрочно погашенных Биржевых облигаций) в сроки и порядке, предусмотренные п. 11 Программы и п.8.11 Проспекта. </w:t>
      </w:r>
    </w:p>
    <w:p w14:paraId="403E0BE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275B355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Pr>
          <w:rFonts w:ascii="Times New Roman" w:eastAsia="Times New Roman" w:hAnsi="Times New Roman" w:cs="Times New Roman"/>
          <w:b/>
          <w:bCs/>
          <w:i/>
          <w:iCs/>
        </w:rPr>
        <w:t>8.</w:t>
      </w:r>
      <w:r w:rsidRPr="008F6B7B">
        <w:rPr>
          <w:rFonts w:ascii="Times New Roman" w:eastAsia="Times New Roman" w:hAnsi="Times New Roman" w:cs="Times New Roman"/>
          <w:b/>
          <w:bCs/>
          <w:i/>
          <w:iCs/>
        </w:rPr>
        <w:t>9.5.2.2.</w:t>
      </w:r>
    </w:p>
    <w:p w14:paraId="711A530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lang w:eastAsia="ru-RU"/>
        </w:rPr>
        <w:lastRenderedPageBreak/>
        <w:t>Срок (порядок определения срока), в течение которого эмитентом может быть принято решение о частичном досрочном погашении облигаций по его усмотрению</w:t>
      </w:r>
    </w:p>
    <w:p w14:paraId="19F0EAA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До даты начала размещения Биржевых облигаций Эмитент может принять решение о частичном досрочном погашении Биржевых облигаций в дату окончания очередного(ых) купонного(ых) периода(ов). При этом Эмитент должен определить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 купонного периода. </w:t>
      </w:r>
    </w:p>
    <w:p w14:paraId="4A669C60"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Данное решение принимается единоличным исполнительным органом Эмитента.</w:t>
      </w:r>
    </w:p>
    <w:p w14:paraId="5D89DFF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решения о частичном досрочном погашении Биржевых облигаций приобретение Биржевых облигаций будет означать согласие приобретателя Биржевых облигаций с возможностью их частичного досрочного погашения по усмотрению Эмитента.</w:t>
      </w:r>
    </w:p>
    <w:p w14:paraId="0D61354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6545FA5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 порядке и условиях частичного досрочного погашения облигаций по усмотрению Эмитента:</w:t>
      </w:r>
    </w:p>
    <w:p w14:paraId="48A21773"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p>
    <w:p w14:paraId="0D6A7EE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Сообщение о принятии Эмитентом решения о частичном досрочном погашении Биржевых облигаций по усмотрению Эмитента раскрывается в порядке, указанном в п. 11 Программы и п.8.11 Проспекта.</w:t>
      </w:r>
    </w:p>
    <w:p w14:paraId="4994365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55F6A00B"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информирует Биржу и НРД о принятых решениях, в том числе о размере погашаемой части номинальной стоимости Биржевых облигаций и остатка номинальной стоимости Биржевых облигаций после осуществления частичного досрочного погашения Биржевых облигаций, в установленном порядке и сроки.</w:t>
      </w:r>
    </w:p>
    <w:p w14:paraId="7166B56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0C4A812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и условия частичного досрочного погашения облигаций по усмотрению эмитента</w:t>
      </w:r>
    </w:p>
    <w:p w14:paraId="214A2A8F"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стоимость (порядок определения стоимости) досрочного погашения: </w:t>
      </w:r>
    </w:p>
    <w:p w14:paraId="354F84EB"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i/>
        </w:rPr>
        <w:t>Частичное досрочное погашение Биржевых облигаций производится в проценте от номинальной стоимости одной Биржевой облигации, определенном Эмитентом перед началом размещения Биржевых облигаций. При этом выплачивается купонный доход по купонному периоду, в дату окончания которого осуществляется частичное досрочное погашение Биржевых облигаций. Общая стоимость всех досрочно погашаемых частей номинальной стоимости Биржевых облигаций в сумме равна 100% номинальной стоимости Биржевых облигаций.</w:t>
      </w:r>
    </w:p>
    <w:p w14:paraId="46AB047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Срок, в течение которого облигации могут быть частично досрочно погашены эмитентом</w:t>
      </w:r>
    </w:p>
    <w:p w14:paraId="29D6FB95"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Эмитентом до даты начала размещения Биржевых облигаций решения о частичном досрочном погашении Биржевых облигаций, Биржевые облигации будут частично досрочно погашены в дату окончания купонного(ых) периода(ов), определенных Эмитентом в таком решении.</w:t>
      </w:r>
    </w:p>
    <w:p w14:paraId="377E5F5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Дата начала частичного досрочного погашения: </w:t>
      </w:r>
    </w:p>
    <w:p w14:paraId="061D63A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Дата окончания купонного(ых) периода(ов), определенных Эмитентом до даты начала размещения Биржевых облигаций в решении о частичном досрочном погашении Биржевых облигаций.</w:t>
      </w:r>
    </w:p>
    <w:p w14:paraId="3083E018"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p>
    <w:p w14:paraId="4E38D2EF"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Дата окончания частичного досрочного погашения:</w:t>
      </w:r>
    </w:p>
    <w:p w14:paraId="7500E8F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Даты начала и окончания частичного досрочного погашения Биржевых облигаций совпадают.</w:t>
      </w:r>
    </w:p>
    <w:p w14:paraId="3EF6839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1223A18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lang w:eastAsia="ru-RU"/>
        </w:rPr>
        <w:t>порядок раскрытия (предоставления) информации об итогах частичного досрочного погашения облигаций</w:t>
      </w:r>
    </w:p>
    <w:p w14:paraId="7BF9B307"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публикует информацию об итогах частичного досрочного погашения Биржевых облигаций в форме сообщения о существенном факте в сроки и порядке, предусмотренные п. 11 Программы и п.8.11 Проспекта.</w:t>
      </w:r>
    </w:p>
    <w:p w14:paraId="355609B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40BF297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Pr>
          <w:rFonts w:ascii="Times New Roman" w:eastAsia="Times New Roman" w:hAnsi="Times New Roman" w:cs="Times New Roman"/>
          <w:b/>
          <w:bCs/>
          <w:i/>
          <w:iCs/>
        </w:rPr>
        <w:t>8.</w:t>
      </w:r>
      <w:r w:rsidRPr="008F6B7B">
        <w:rPr>
          <w:rFonts w:ascii="Times New Roman" w:eastAsia="Times New Roman" w:hAnsi="Times New Roman" w:cs="Times New Roman"/>
          <w:b/>
          <w:bCs/>
          <w:i/>
          <w:iCs/>
        </w:rPr>
        <w:t>9.5.2.3.</w:t>
      </w:r>
    </w:p>
    <w:p w14:paraId="00A6835D"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lang w:eastAsia="ru-RU"/>
        </w:rPr>
        <w:lastRenderedPageBreak/>
        <w:t>Срок (порядок определения срока), в течение которого эмитентом может быть принято решение о досрочном погашении облигаций по его усмотрению</w:t>
      </w:r>
    </w:p>
    <w:p w14:paraId="0F0A450E"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w:t>
      </w:r>
      <w:r w:rsidRPr="008F6B7B">
        <w:rPr>
          <w:rFonts w:ascii="Times New Roman" w:eastAsia="Times New Roman" w:hAnsi="Times New Roman" w:cs="Times New Roman"/>
          <w:bCs/>
        </w:rPr>
        <w:t xml:space="preserve"> </w:t>
      </w:r>
      <w:r w:rsidRPr="008F6B7B">
        <w:rPr>
          <w:rFonts w:ascii="Times New Roman" w:eastAsia="Times New Roman" w:hAnsi="Times New Roman" w:cs="Times New Roman"/>
          <w:b/>
          <w:bCs/>
          <w:i/>
          <w:iCs/>
        </w:rPr>
        <w:t>имеет право принять решение о досрочном погашении Биржевых облигаций в дату окончания купонного периода, непосредственно предшествующего Дате приобретения по требованию владельцев, как эта дата определена в п. 10.1 Программы и п.8.10.1 Проспекта. Данное решение принимается единоличным исполнительным органом Эмитента и раскрывается не позднее, чем за 14 (Четырнадцать) дней до даты окончания такого купонного периода. Приобретение Биржевых облигаций означает согласие приобретателя Биржевых облигаций с возможностью их досрочного погашения по усмотрению Эмитента.</w:t>
      </w:r>
    </w:p>
    <w:p w14:paraId="1807DB6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00785E3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 порядке и условиях досрочного погашения облигаций по усмотрению Эмитента:</w:t>
      </w:r>
    </w:p>
    <w:p w14:paraId="24C41042"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Сообщение о принятии Эмитентом решения о досрочном погашении Биржевых облигаций по усмотрению Эмитента раскрывается в порядке, указанном в п. 11 Программы и </w:t>
      </w:r>
      <w:r w:rsidRPr="008F6B7B">
        <w:rPr>
          <w:rFonts w:ascii="Times New Roman" w:eastAsia="Times New Roman" w:hAnsi="Times New Roman" w:cs="Times New Roman"/>
          <w:b/>
          <w:i/>
        </w:rPr>
        <w:t>п.8.11 Проспекта</w:t>
      </w:r>
      <w:r w:rsidRPr="008F6B7B">
        <w:rPr>
          <w:rFonts w:ascii="Times New Roman" w:eastAsia="Times New Roman" w:hAnsi="Times New Roman" w:cs="Times New Roman"/>
          <w:b/>
          <w:bCs/>
          <w:i/>
          <w:iCs/>
        </w:rPr>
        <w:t>.</w:t>
      </w:r>
    </w:p>
    <w:p w14:paraId="10B077C1" w14:textId="77777777" w:rsidR="008F6B7B" w:rsidRPr="008F6B7B" w:rsidRDefault="008F6B7B" w:rsidP="008F6B7B">
      <w:pPr>
        <w:widowControl w:val="0"/>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информирует Биржу и НРД о принятом решении в установленном порядке и сроки.</w:t>
      </w:r>
    </w:p>
    <w:p w14:paraId="5CEEDE2F" w14:textId="77777777" w:rsidR="008F6B7B" w:rsidRPr="008F6B7B" w:rsidRDefault="008F6B7B" w:rsidP="008F6B7B">
      <w:pPr>
        <w:spacing w:after="0" w:line="240" w:lineRule="auto"/>
        <w:ind w:firstLine="539"/>
        <w:contextualSpacing/>
        <w:jc w:val="both"/>
        <w:rPr>
          <w:rFonts w:ascii="Times New Roman" w:eastAsia="Times New Roman" w:hAnsi="Times New Roman" w:cs="Times New Roman"/>
        </w:rPr>
      </w:pPr>
    </w:p>
    <w:p w14:paraId="52CE9E52" w14:textId="77777777" w:rsidR="008F6B7B" w:rsidRPr="008F6B7B" w:rsidRDefault="008F6B7B" w:rsidP="008F6B7B">
      <w:pPr>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rPr>
        <w:t xml:space="preserve">Порядок и условия досрочного погашения облигаций по усмотрению эмитента </w:t>
      </w:r>
    </w:p>
    <w:p w14:paraId="5B9C832F"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rPr>
      </w:pPr>
      <w:r w:rsidRPr="008F6B7B">
        <w:rPr>
          <w:rFonts w:ascii="Times New Roman" w:eastAsia="Times New Roman" w:hAnsi="Times New Roman" w:cs="Times New Roman"/>
        </w:rPr>
        <w:t xml:space="preserve">стоимость (порядок определения стоимости) досрочного погашения: </w:t>
      </w:r>
    </w:p>
    <w:p w14:paraId="1E618249"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 xml:space="preserve">Биржевые облигации досрочно погашаются по непогашенной части номинальной стоимости. При этом выплачивается купонный доход по купонному периоду, в дату окончания которого осуществляется досрочное погашение Биржевых облигаций. </w:t>
      </w:r>
    </w:p>
    <w:p w14:paraId="1DCFE6B0"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Списание Биржевых облигаций со счетов депо при досрочном погашении производится после исполнения Эмитентом всех обязательств перед владельцами Биржевых облигаций по выплате купонного дохода и номинальной стоимости Биржевых облигаций.</w:t>
      </w:r>
    </w:p>
    <w:p w14:paraId="4BD1C24E"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Снятие Сертификата с хранения производится после списания всех Биржевых облигаций со счетов в НРД.</w:t>
      </w:r>
    </w:p>
    <w:p w14:paraId="4918186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3C6D211A"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порядок раскрытия информации о досрочном погашении облигаций по усмотрению Эмитента:</w:t>
      </w:r>
    </w:p>
    <w:p w14:paraId="419BBBAF"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Сообщение о досрочном погашении Биржевых облигаций по усмотрению Эмитента раскрывается в порядке, указанном в п. 11 Программы и п.8.11 Проспекта.</w:t>
      </w:r>
    </w:p>
    <w:p w14:paraId="0E7C0F3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Cs/>
          <w:iCs/>
        </w:rPr>
      </w:pPr>
    </w:p>
    <w:p w14:paraId="4860F811"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Срок, в течение которого облигации могут быть досрочно погашены эмитентом</w:t>
      </w:r>
    </w:p>
    <w:p w14:paraId="4B196F67"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 случае принятия Эмитентом решения о досрочном погашении по усмотрению Эмитента Биржевые облигации будут досрочно погашены в дату окончания купонного периода, непосредственно предшествующего Дате приобретения по требованию владельцев, как эта дата определена в п. 10.1 Программы и п.8.10.1 Проспекта.</w:t>
      </w:r>
    </w:p>
    <w:p w14:paraId="29D3AA5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p>
    <w:p w14:paraId="383AC956"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 xml:space="preserve">Дата начала досрочного погашения: </w:t>
      </w:r>
    </w:p>
    <w:p w14:paraId="424ABA2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Дата окончания купонного периода, непосредственно предшествующего Дате приобретения по требованию владельцев, как эта дата определена в п. 10.1 Программы и п.8.10.1 Проспекта.</w:t>
      </w:r>
    </w:p>
    <w:p w14:paraId="47D3BF02"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215397F4"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rPr>
        <w:t>Дата окончания досрочного погашения:</w:t>
      </w:r>
    </w:p>
    <w:p w14:paraId="1EF9388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rPr>
      </w:pPr>
      <w:r w:rsidRPr="008F6B7B">
        <w:rPr>
          <w:rFonts w:ascii="Times New Roman" w:eastAsia="Times New Roman" w:hAnsi="Times New Roman" w:cs="Times New Roman"/>
          <w:b/>
          <w:bCs/>
          <w:i/>
          <w:iCs/>
        </w:rPr>
        <w:t>Даты начала и окончания досрочного погашения Биржевых облигаций совпадают.</w:t>
      </w:r>
    </w:p>
    <w:p w14:paraId="59FA07BA"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lang w:eastAsia="ru-RU"/>
        </w:rPr>
      </w:pPr>
    </w:p>
    <w:p w14:paraId="68075A5C"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lang w:eastAsia="ru-RU"/>
        </w:rPr>
      </w:pPr>
      <w:r w:rsidRPr="008F6B7B">
        <w:rPr>
          <w:rFonts w:ascii="Times New Roman" w:eastAsia="Times New Roman" w:hAnsi="Times New Roman" w:cs="Times New Roman"/>
          <w:lang w:eastAsia="ru-RU"/>
        </w:rPr>
        <w:t>порядок раскрытия (предоставления) информации об итогах досрочного погашения облигаций, в том числе о количестве досрочно погашенных облигаций</w:t>
      </w:r>
    </w:p>
    <w:p w14:paraId="7D227BEC"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раскрывает информацию об итогах досрочного погашения Биржевых облигаций по усмотрению Эмитента (в том числе о количестве досрочно погашенных Биржевых облигаций) в сроки и порядке, предусмотренные п. 11 Программы и п.8.11 Проспекта.</w:t>
      </w:r>
    </w:p>
    <w:p w14:paraId="2EF8FA48"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Cs/>
          <w:iCs/>
        </w:rPr>
      </w:pPr>
    </w:p>
    <w:p w14:paraId="20A66537"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Cs/>
          <w:iCs/>
        </w:rPr>
      </w:pPr>
      <w:r>
        <w:rPr>
          <w:rFonts w:ascii="Times New Roman" w:eastAsia="Times New Roman" w:hAnsi="Times New Roman" w:cs="Times New Roman"/>
          <w:bCs/>
          <w:iCs/>
        </w:rPr>
        <w:lastRenderedPageBreak/>
        <w:t>8.</w:t>
      </w:r>
      <w:r w:rsidRPr="008F6B7B">
        <w:rPr>
          <w:rFonts w:ascii="Times New Roman" w:eastAsia="Times New Roman" w:hAnsi="Times New Roman" w:cs="Times New Roman"/>
          <w:bCs/>
          <w:iCs/>
        </w:rPr>
        <w:t>9.5.2.4. Порядок осуществления выплат владельцам Биржевых облигаций при осуществлении досрочного погашения (частичного досрочного погашения) Биржевых облигаций по усмотрению Эмитента:</w:t>
      </w:r>
    </w:p>
    <w:p w14:paraId="2A85A647"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u w:val="single"/>
        </w:rPr>
      </w:pPr>
      <w:r w:rsidRPr="008F6B7B">
        <w:rPr>
          <w:rFonts w:ascii="Times New Roman" w:eastAsia="Times New Roman" w:hAnsi="Times New Roman" w:cs="Times New Roman"/>
          <w:b/>
          <w:bCs/>
          <w:i/>
          <w:iCs/>
          <w:u w:val="single"/>
        </w:rPr>
        <w:t xml:space="preserve">Досрочное погашение (частичное досрочное погашение) Биржевых облигаций производится денежными средствами в валюте, </w:t>
      </w:r>
      <w:r w:rsidRPr="008F6B7B">
        <w:rPr>
          <w:rFonts w:ascii="Times New Roman" w:eastAsia="Times New Roman" w:hAnsi="Times New Roman" w:cs="Times New Roman"/>
          <w:b/>
          <w:i/>
          <w:u w:val="single"/>
        </w:rPr>
        <w:t xml:space="preserve">установленной Условиями выпуска, </w:t>
      </w:r>
      <w:r w:rsidRPr="008F6B7B">
        <w:rPr>
          <w:rFonts w:ascii="Times New Roman" w:eastAsia="Times New Roman" w:hAnsi="Times New Roman" w:cs="Times New Roman"/>
          <w:b/>
          <w:bCs/>
          <w:i/>
          <w:iCs/>
          <w:u w:val="single"/>
        </w:rPr>
        <w:t xml:space="preserve">в безналичном порядке. </w:t>
      </w:r>
    </w:p>
    <w:p w14:paraId="6448CD94"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Возможность выбора владельцами Биржевых облигаций формы погашения Биржевых облигаций не предусмотрена.</w:t>
      </w:r>
    </w:p>
    <w:p w14:paraId="58039429"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Если Условиями выпуска установлено, что досрочное погашение </w:t>
      </w:r>
      <w:r w:rsidRPr="008F6B7B">
        <w:rPr>
          <w:rFonts w:ascii="Times New Roman" w:eastAsia="Times New Roman" w:hAnsi="Times New Roman" w:cs="Times New Roman"/>
          <w:b/>
          <w:bCs/>
          <w:i/>
          <w:iCs/>
        </w:rPr>
        <w:t xml:space="preserve">(частичное досрочное погашение) </w:t>
      </w:r>
      <w:r w:rsidRPr="008F6B7B">
        <w:rPr>
          <w:rFonts w:ascii="Times New Roman" w:eastAsia="Times New Roman" w:hAnsi="Times New Roman" w:cs="Times New Roman"/>
          <w:b/>
          <w:i/>
        </w:rPr>
        <w:t>Биржевых облигаций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выплате сумм досрочного погашения (</w:t>
      </w:r>
      <w:r w:rsidRPr="008F6B7B">
        <w:rPr>
          <w:rFonts w:ascii="Times New Roman" w:eastAsia="Times New Roman" w:hAnsi="Times New Roman" w:cs="Times New Roman"/>
          <w:b/>
          <w:bCs/>
          <w:i/>
          <w:iCs/>
        </w:rPr>
        <w:t>частичного досрочного погашения) по</w:t>
      </w:r>
      <w:r w:rsidRPr="008F6B7B">
        <w:rPr>
          <w:rFonts w:ascii="Times New Roman" w:eastAsia="Times New Roman" w:hAnsi="Times New Roman" w:cs="Times New Roman"/>
          <w:b/>
          <w:i/>
        </w:rPr>
        <w:t xml:space="preserve"> Биржевым облигациям в иностранной валюте становится незаконным, невыполнимым или существенно затруднительным, то Эмитент вправе осуществить выплату сумм по Биржевым облигациям, причитающихся Владельцам Биржевых облигаций и иным лицам, осуществляющим в соответствии с федеральными законами права по Биржевым облигациям, в российских рублях </w:t>
      </w:r>
      <w:r w:rsidRPr="008F6B7B">
        <w:rPr>
          <w:rFonts w:ascii="Times New Roman" w:eastAsia="Times New Roman" w:hAnsi="Times New Roman" w:cs="Times New Roman"/>
          <w:b/>
          <w:i/>
          <w:u w:val="single"/>
        </w:rPr>
        <w:t>по курсу, который будет установлен в соответствии с Условиями выпуска</w:t>
      </w:r>
      <w:r w:rsidRPr="008F6B7B">
        <w:rPr>
          <w:rFonts w:ascii="Times New Roman" w:eastAsia="Times New Roman" w:hAnsi="Times New Roman" w:cs="Times New Roman"/>
          <w:b/>
          <w:i/>
        </w:rPr>
        <w:t>.</w:t>
      </w:r>
    </w:p>
    <w:p w14:paraId="1C57CA3B"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Информация о том, что выплата будет осуществлена Эмитентом в российских рублях, раскрывается Эмитентом в порядке, установленном в п. 11 Программы и п.8.11 Проспекта.</w:t>
      </w:r>
    </w:p>
    <w:p w14:paraId="6EF5EB09"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Эмитент обязан уведомить НРД о том, что выплата будет осуществлена Эмитентом в российских рублях не позднее, чем за 3 (Три) рабочих дня до даты выплаты.</w:t>
      </w:r>
    </w:p>
    <w:p w14:paraId="6B469B8C"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Не позднее 10-00 по московскому времени рабочего дня, предшествующего дате выплаты, Эмитент обязан направить в НРД информацию </w:t>
      </w:r>
      <w:r w:rsidRPr="008F6B7B">
        <w:rPr>
          <w:rFonts w:ascii="Times New Roman" w:eastAsia="Times New Roman" w:hAnsi="Times New Roman" w:cs="Times New Roman"/>
          <w:b/>
          <w:bCs/>
          <w:i/>
          <w:iCs/>
        </w:rPr>
        <w:t>о величине курса, по которому будет производиться выплата по Биржевым облигациям</w:t>
      </w:r>
      <w:r w:rsidRPr="008F6B7B">
        <w:rPr>
          <w:rFonts w:ascii="Times New Roman" w:eastAsia="Times New Roman" w:hAnsi="Times New Roman" w:cs="Times New Roman"/>
          <w:b/>
          <w:i/>
        </w:rPr>
        <w:t>, о величине выплаты в российских рублях по курсу, по которому будет производиться выплата по Биржевым облигациям, в расчете на одну Биржевую облигацию. При этом величина выплаты определяется с точностью до одной копейки (округление производится по правилам математического округления, а именно: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0ECA3DA0" w14:textId="77777777" w:rsidR="008F6B7B" w:rsidRPr="008F6B7B" w:rsidRDefault="008F6B7B" w:rsidP="008F6B7B">
      <w:pPr>
        <w:autoSpaceDE w:val="0"/>
        <w:autoSpaceDN w:val="0"/>
        <w:adjustRightInd w:val="0"/>
        <w:spacing w:after="0" w:line="240" w:lineRule="auto"/>
        <w:ind w:firstLine="539"/>
        <w:jc w:val="both"/>
        <w:rPr>
          <w:rFonts w:ascii="Times New Roman" w:eastAsia="Times New Roman" w:hAnsi="Times New Roman" w:cs="Times New Roman"/>
          <w:b/>
          <w:i/>
        </w:rPr>
      </w:pPr>
    </w:p>
    <w:p w14:paraId="7FAAEF06"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Досрочное погашение (частичное досрочное погашение) Биржевых облигаций по усмотрению Эмитента осуществляется в отношении всех Биржевых облигаций.</w:t>
      </w:r>
    </w:p>
    <w:p w14:paraId="5BA0B975"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Биржевые облигации, погашенные Эмитентом досрочно, не могут быть выпущены в обращение.</w:t>
      </w:r>
    </w:p>
    <w:p w14:paraId="3FF79625" w14:textId="77777777" w:rsidR="008F6B7B" w:rsidRPr="008F6B7B" w:rsidRDefault="008F6B7B" w:rsidP="008F6B7B">
      <w:pPr>
        <w:autoSpaceDE w:val="0"/>
        <w:autoSpaceDN w:val="0"/>
        <w:spacing w:after="0" w:line="240" w:lineRule="auto"/>
        <w:ind w:firstLine="539"/>
        <w:jc w:val="both"/>
        <w:rPr>
          <w:rFonts w:ascii="Times New Roman" w:eastAsia="Times New Roman" w:hAnsi="Times New Roman" w:cs="Times New Roman"/>
          <w:b/>
          <w:bCs/>
          <w:i/>
          <w:iCs/>
          <w:color w:val="000000"/>
          <w:spacing w:val="-1"/>
          <w:kern w:val="65535"/>
          <w:position w:val="-1"/>
          <w:lang w:eastAsia="ru-RU"/>
        </w:rPr>
      </w:pPr>
      <w:r w:rsidRPr="008F6B7B">
        <w:rPr>
          <w:rFonts w:ascii="Times New Roman" w:eastAsia="Times New Roman" w:hAnsi="Times New Roman" w:cs="Times New Roman"/>
          <w:b/>
          <w:bCs/>
          <w:i/>
          <w:iCs/>
          <w:color w:val="000000"/>
          <w:spacing w:val="-1"/>
          <w:kern w:val="65535"/>
          <w:position w:val="-1"/>
          <w:lang w:eastAsia="ru-RU"/>
        </w:rPr>
        <w:t>Если дата досрочного погашения (частичного досрочного погашения) Биржевых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перечисление надлежащей суммы производится в первый рабочий день, следующий за нерабочим праздничным или выходным днем. Владелец Биржевых облигаций не имеет права требовать начисления процентов или какой-либо иной компенсации за такую задержку в платеже.</w:t>
      </w:r>
    </w:p>
    <w:p w14:paraId="1847DEB6"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bCs/>
          <w:i/>
          <w:iCs/>
        </w:rPr>
      </w:pPr>
    </w:p>
    <w:p w14:paraId="1837BAB8"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bCs/>
          <w:i/>
          <w:iCs/>
        </w:rPr>
        <w:t xml:space="preserve">Владельцы и иные лица, осуществляющие в соответствии с федеральными законами права по Биржевым облигациям, получают причитающиеся им денежные выплаты в счет досрочного погашения (частичного досрочного погашения) Биржевых облигаций через </w:t>
      </w:r>
      <w:r w:rsidRPr="008F6B7B">
        <w:rPr>
          <w:rFonts w:ascii="Times New Roman" w:eastAsia="Times New Roman" w:hAnsi="Times New Roman" w:cs="Times New Roman"/>
          <w:b/>
          <w:bCs/>
          <w:i/>
          <w:iCs/>
        </w:rPr>
        <w:lastRenderedPageBreak/>
        <w:t xml:space="preserve">депозитарий, осуществляющий учет прав на ценные бумаги, депонентами которого они являются. </w:t>
      </w:r>
      <w:r w:rsidRPr="008F6B7B">
        <w:rPr>
          <w:rFonts w:ascii="Times New Roman" w:eastAsia="Times New Roman" w:hAnsi="Times New Roman" w:cs="Times New Roman"/>
          <w:b/>
          <w:i/>
        </w:rPr>
        <w:t>Для получения выплат по Биржевым облигациям указанные лица должны иметь банковский счет в российских рублях и, в случае, если расчеты по Биржевым облигациям производятся в иностранной валюте, банковский счет в соответствующей валюте, открываемый в кредитной организации.</w:t>
      </w:r>
    </w:p>
    <w:p w14:paraId="2D02ED13"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 Указанные лица самостоятельно оценивают и несут риск того, что личный закон кредитной организации, в которой такие лица открывают банковский счет в валюте, в которой производятся расчеты по Биржевым облигациям, или личный закон кредитной организации, по корреспондентскому счету которой должны пройти денежные выплаты, либо запрет или иное ограничение, наложенные государственными или иными уполномоченными органами, могут запрещать такой кредитной организации участвовать в переводе средств, предназначенных для указанных выплат по Биржевым облигациям.</w:t>
      </w:r>
    </w:p>
    <w:p w14:paraId="644DCFA3" w14:textId="77777777" w:rsidR="008F6B7B" w:rsidRPr="008F6B7B" w:rsidRDefault="008F6B7B" w:rsidP="008F6B7B">
      <w:pPr>
        <w:autoSpaceDE w:val="0"/>
        <w:autoSpaceDN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182382F9"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Депозитарный договор между депозитарием, осуществляющим учет прав на ценные бумаги, и депонентом должен содержать порядок передачи депоненту выплат по ценным бумагам.</w:t>
      </w:r>
    </w:p>
    <w:p w14:paraId="25644D5F"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Депозитарный договор между депозитарием, являющимся номинальным держателем и осуществляющим учет прав на Биржевые облигации, и депонентом может содержать обязанность депонента по наличию валютного банковского счета в той же кредитной организации, в которой открыт валютный банковский счет такому депозитарию, осуществляющему учет прав на Биржевые облигации. Клиенты депозитария, осуществляющего обязательное централизованное хранение, для обеспечения проведения денежных расчетов в иностранной валюте могут открыть валютный банковский счет в таком депозитарии, являющимся кредитной организацией.</w:t>
      </w:r>
    </w:p>
    <w:p w14:paraId="13F8F0DC"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8F6B7B">
        <w:rPr>
          <w:rFonts w:ascii="Times New Roman" w:eastAsia="Times New Roman" w:hAnsi="Times New Roman" w:cs="Times New Roman"/>
          <w:b/>
          <w:bCs/>
          <w:i/>
          <w:iCs/>
        </w:rPr>
        <w:t>Эмитент исполняет обязанность по осуществлению денежных выплат в счет досрочного погашения (частичного досрочного погашения) Биржевых облигаций путем перечисления денежных средств НРД. Указанная обязанность считается исполненной Эмитентом с даты поступления денежных средств на счет НРД.</w:t>
      </w:r>
    </w:p>
    <w:p w14:paraId="503CD601" w14:textId="77777777" w:rsidR="008F6B7B" w:rsidRPr="008F6B7B" w:rsidRDefault="008F6B7B" w:rsidP="008F6B7B">
      <w:pPr>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8F6B7B">
        <w:rPr>
          <w:rFonts w:ascii="Times New Roman" w:eastAsia="Times New Roman" w:hAnsi="Times New Roman" w:cs="Times New Roman"/>
          <w:b/>
          <w:i/>
        </w:rPr>
        <w:t xml:space="preserve">Досрочное погашение (частичное досрочное погашение) Биржевых облигаций производится в соответствии с порядком, установленным требованиями действующего законодательства Российской Федерации. </w:t>
      </w:r>
    </w:p>
    <w:p w14:paraId="48EAB30A" w14:textId="77777777" w:rsidR="00D77451" w:rsidRPr="00463660" w:rsidRDefault="004F761D" w:rsidP="00F90D1D">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Pr>
          <w:rFonts w:ascii="Times New Roman" w:eastAsia="Times New Roman" w:hAnsi="Times New Roman" w:cs="Times New Roman"/>
          <w:b/>
          <w:i/>
        </w:rPr>
        <w:t xml:space="preserve"> </w:t>
      </w:r>
    </w:p>
    <w:p w14:paraId="6EE355D4" w14:textId="77777777" w:rsidR="0050017B" w:rsidRPr="00463660" w:rsidRDefault="002B51BB" w:rsidP="002B6B88">
      <w:pPr>
        <w:autoSpaceDE w:val="0"/>
        <w:autoSpaceDN w:val="0"/>
        <w:adjustRightInd w:val="0"/>
        <w:spacing w:after="0" w:line="240" w:lineRule="auto"/>
        <w:ind w:firstLine="539"/>
        <w:contextualSpacing/>
        <w:jc w:val="both"/>
        <w:rPr>
          <w:rFonts w:ascii="Times New Roman" w:hAnsi="Times New Roman" w:cs="Times New Roman"/>
          <w:sz w:val="24"/>
          <w:szCs w:val="24"/>
        </w:rPr>
      </w:pPr>
      <w:r w:rsidRPr="00463660">
        <w:rPr>
          <w:rFonts w:ascii="Times New Roman" w:eastAsia="Times New Roman" w:hAnsi="Times New Roman" w:cs="Times New Roman"/>
          <w:b/>
          <w:bCs/>
          <w:i/>
          <w:iCs/>
          <w:u w:val="single"/>
        </w:rPr>
        <w:t xml:space="preserve"> </w:t>
      </w:r>
    </w:p>
    <w:p w14:paraId="2260A5F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02" w:name="Par3610"/>
      <w:bookmarkEnd w:id="102"/>
      <w:r w:rsidRPr="00463660">
        <w:rPr>
          <w:rFonts w:ascii="Times New Roman" w:hAnsi="Times New Roman" w:cs="Times New Roman"/>
          <w:b/>
          <w:sz w:val="24"/>
          <w:szCs w:val="24"/>
        </w:rPr>
        <w:t>8.9.6. Сведения о платежных агентах по облигациям</w:t>
      </w:r>
    </w:p>
    <w:p w14:paraId="70CCE467" w14:textId="77777777" w:rsidR="00ED0086" w:rsidRPr="00463660" w:rsidRDefault="002B51BB" w:rsidP="00FB5612">
      <w:pPr>
        <w:autoSpaceDE w:val="0"/>
        <w:autoSpaceDN w:val="0"/>
        <w:adjustRightInd w:val="0"/>
        <w:spacing w:after="0" w:line="240" w:lineRule="auto"/>
        <w:ind w:firstLine="539"/>
        <w:contextualSpacing/>
        <w:jc w:val="both"/>
        <w:rPr>
          <w:rFonts w:ascii="Times New Roman" w:eastAsia="Times New Roman" w:hAnsi="Times New Roman" w:cs="Times New Roman"/>
          <w:b/>
          <w:i/>
          <w:sz w:val="24"/>
          <w:szCs w:val="24"/>
        </w:rPr>
      </w:pPr>
      <w:r w:rsidRPr="00463660">
        <w:rPr>
          <w:rFonts w:ascii="Times New Roman" w:eastAsia="Times New Roman" w:hAnsi="Times New Roman" w:cs="Times New Roman"/>
          <w:b/>
          <w:i/>
        </w:rPr>
        <w:t xml:space="preserve"> </w:t>
      </w:r>
    </w:p>
    <w:p w14:paraId="7F63292B" w14:textId="77777777" w:rsidR="00F90D1D" w:rsidRPr="00F90D1D" w:rsidRDefault="004F761D" w:rsidP="00F90D1D">
      <w:pPr>
        <w:autoSpaceDE w:val="0"/>
        <w:autoSpaceDN w:val="0"/>
        <w:adjustRightInd w:val="0"/>
        <w:ind w:firstLine="539"/>
        <w:contextualSpacing/>
        <w:jc w:val="both"/>
        <w:rPr>
          <w:rFonts w:ascii="Times New Roman" w:eastAsia="Times New Roman" w:hAnsi="Times New Roman" w:cs="Times New Roman"/>
          <w:b/>
          <w:i/>
        </w:rPr>
      </w:pPr>
      <w:r>
        <w:rPr>
          <w:rFonts w:ascii="Times New Roman" w:eastAsia="Times New Roman" w:hAnsi="Times New Roman" w:cs="Times New Roman"/>
          <w:b/>
          <w:i/>
        </w:rPr>
        <w:t xml:space="preserve"> </w:t>
      </w:r>
      <w:r w:rsidR="00F90D1D" w:rsidRPr="00F90D1D">
        <w:rPr>
          <w:rFonts w:ascii="Times New Roman" w:eastAsia="Times New Roman" w:hAnsi="Times New Roman" w:cs="Times New Roman"/>
          <w:b/>
          <w:i/>
        </w:rPr>
        <w:t xml:space="preserve">На дату утверждения Программы </w:t>
      </w:r>
      <w:r w:rsidR="00F55652">
        <w:rPr>
          <w:rFonts w:ascii="Times New Roman" w:eastAsia="Times New Roman" w:hAnsi="Times New Roman" w:cs="Times New Roman"/>
          <w:b/>
          <w:i/>
        </w:rPr>
        <w:t xml:space="preserve">и Проспекта </w:t>
      </w:r>
      <w:r w:rsidR="00F90D1D" w:rsidRPr="00F90D1D">
        <w:rPr>
          <w:rFonts w:ascii="Times New Roman" w:eastAsia="Times New Roman" w:hAnsi="Times New Roman" w:cs="Times New Roman"/>
          <w:b/>
          <w:i/>
        </w:rPr>
        <w:t>платежный агент не назначен.</w:t>
      </w:r>
    </w:p>
    <w:p w14:paraId="1A2F4A3D" w14:textId="77777777" w:rsidR="00F90D1D" w:rsidRPr="00F90D1D" w:rsidRDefault="00F90D1D" w:rsidP="00F90D1D">
      <w:pPr>
        <w:autoSpaceDE w:val="0"/>
        <w:autoSpaceDN w:val="0"/>
        <w:adjustRightInd w:val="0"/>
        <w:spacing w:after="0" w:line="240" w:lineRule="auto"/>
        <w:ind w:firstLine="539"/>
        <w:contextualSpacing/>
        <w:jc w:val="both"/>
        <w:rPr>
          <w:rFonts w:ascii="Times New Roman" w:eastAsia="Times New Roman" w:hAnsi="Times New Roman" w:cs="Times New Roman"/>
          <w:b/>
          <w:i/>
        </w:rPr>
      </w:pPr>
    </w:p>
    <w:p w14:paraId="233FC421"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rPr>
      </w:pPr>
      <w:r w:rsidRPr="00F55652">
        <w:rPr>
          <w:rFonts w:ascii="Times New Roman" w:eastAsia="Times New Roman" w:hAnsi="Times New Roman" w:cs="Times New Roman"/>
        </w:rPr>
        <w:t>Указывается на возможность назначения эмитентом дополнительных платежных агентов и отмены таких назначений, а также порядок раскрытия информации о таких действиях:</w:t>
      </w:r>
    </w:p>
    <w:p w14:paraId="6053E1C8" w14:textId="77777777" w:rsidR="00F55652" w:rsidRPr="00F55652" w:rsidRDefault="00F55652" w:rsidP="00F55652">
      <w:pPr>
        <w:autoSpaceDE w:val="0"/>
        <w:autoSpaceDN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может назначать платежных агентов и отменять такие назначения при осуществлении досрочного погашения Биржевых облигаций по требованию их владельцев в соответствии с п. 9.5.1 Программы и п.8.9.5.1 Проспекта.</w:t>
      </w:r>
    </w:p>
    <w:p w14:paraId="0D098D8D"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i/>
        </w:rPr>
      </w:pPr>
      <w:r w:rsidRPr="00F55652">
        <w:rPr>
          <w:rFonts w:ascii="Times New Roman" w:eastAsia="Times New Roman" w:hAnsi="Times New Roman" w:cs="Times New Roman"/>
          <w:b/>
          <w:i/>
        </w:rPr>
        <w:t>Презюмируется, что Эмитент не может одновременно назначить нескольких платежных агентов по выпуску Биржевых облигаций.</w:t>
      </w:r>
    </w:p>
    <w:p w14:paraId="4288102C" w14:textId="77777777" w:rsidR="00F55652" w:rsidRPr="00F55652" w:rsidRDefault="00F55652" w:rsidP="00F55652">
      <w:pPr>
        <w:autoSpaceDE w:val="0"/>
        <w:autoSpaceDN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i/>
        </w:rPr>
        <w:t>Информация о назначении Эмитентом платежных агентов и отмене таких назначений раскрывается Эмитентом в порядке</w:t>
      </w:r>
      <w:r w:rsidRPr="00F55652">
        <w:rPr>
          <w:rFonts w:ascii="Times New Roman" w:eastAsia="Times New Roman" w:hAnsi="Times New Roman" w:cs="Times New Roman"/>
          <w:b/>
          <w:bCs/>
          <w:i/>
          <w:iCs/>
        </w:rPr>
        <w:t>, указанном в п. 11 Программы и п.8.11 Проспекта.</w:t>
      </w:r>
    </w:p>
    <w:p w14:paraId="78E1396E" w14:textId="77777777" w:rsidR="001B0857" w:rsidRPr="001B0857" w:rsidRDefault="001B0857" w:rsidP="00D25D8E">
      <w:pPr>
        <w:autoSpaceDE w:val="0"/>
        <w:autoSpaceDN w:val="0"/>
        <w:spacing w:before="40" w:after="40" w:line="240" w:lineRule="auto"/>
        <w:ind w:firstLine="539"/>
        <w:contextualSpacing/>
        <w:jc w:val="both"/>
        <w:rPr>
          <w:rFonts w:ascii="Times New Roman" w:eastAsia="Times New Roman" w:hAnsi="Times New Roman" w:cs="Times New Roman"/>
          <w:b/>
          <w:bCs/>
          <w:i/>
          <w:iCs/>
        </w:rPr>
      </w:pPr>
    </w:p>
    <w:p w14:paraId="73651BCE"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bookmarkStart w:id="103" w:name="Par3616"/>
      <w:bookmarkEnd w:id="103"/>
    </w:p>
    <w:p w14:paraId="08E8AEF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04" w:name="Par3624"/>
      <w:bookmarkEnd w:id="104"/>
      <w:r w:rsidRPr="00463660">
        <w:rPr>
          <w:rFonts w:ascii="Times New Roman" w:hAnsi="Times New Roman" w:cs="Times New Roman"/>
          <w:b/>
          <w:sz w:val="24"/>
          <w:szCs w:val="24"/>
        </w:rPr>
        <w:t>8.10. Сведения о приобретении облигаций</w:t>
      </w:r>
    </w:p>
    <w:p w14:paraId="618C05D3" w14:textId="77777777" w:rsidR="00860439" w:rsidRPr="00463660" w:rsidRDefault="002B51BB" w:rsidP="00860439">
      <w:pPr>
        <w:autoSpaceDE w:val="0"/>
        <w:autoSpaceDN w:val="0"/>
        <w:adjustRightInd w:val="0"/>
        <w:spacing w:after="0" w:line="240" w:lineRule="auto"/>
        <w:ind w:firstLine="539"/>
        <w:jc w:val="both"/>
        <w:rPr>
          <w:rFonts w:ascii="Times New Roman" w:eastAsia="Times New Roman" w:hAnsi="Times New Roman" w:cs="Times New Roman"/>
          <w:b/>
          <w:i/>
        </w:rPr>
      </w:pPr>
      <w:r w:rsidRPr="00463660">
        <w:rPr>
          <w:rFonts w:ascii="Times New Roman" w:eastAsia="Times New Roman" w:hAnsi="Times New Roman" w:cs="Times New Roman"/>
          <w:b/>
          <w:i/>
        </w:rPr>
        <w:t xml:space="preserve"> </w:t>
      </w:r>
    </w:p>
    <w:p w14:paraId="53C86B48" w14:textId="77777777" w:rsidR="00F55652" w:rsidRPr="00F55652" w:rsidRDefault="00F55652" w:rsidP="00F55652">
      <w:pPr>
        <w:autoSpaceDE w:val="0"/>
        <w:autoSpaceDN w:val="0"/>
        <w:spacing w:after="0" w:line="240" w:lineRule="auto"/>
        <w:ind w:firstLine="539"/>
        <w:contextualSpacing/>
        <w:jc w:val="both"/>
        <w:rPr>
          <w:rFonts w:ascii="Times New Roman" w:eastAsia="Times New Roman" w:hAnsi="Times New Roman" w:cs="Times New Roman"/>
          <w:b/>
          <w:i/>
        </w:rPr>
      </w:pPr>
      <w:r w:rsidRPr="00F55652">
        <w:rPr>
          <w:rFonts w:ascii="Times New Roman" w:eastAsia="Times New Roman" w:hAnsi="Times New Roman" w:cs="Times New Roman"/>
          <w:b/>
          <w:i/>
        </w:rPr>
        <w:t xml:space="preserve">Предусматривается возможность приобретения Эмитентом Биржевых облигаций по соглашению с их владельцем (владельцами) и по требованию их владельца (владельцев) с </w:t>
      </w:r>
      <w:r w:rsidRPr="00F55652">
        <w:rPr>
          <w:rFonts w:ascii="Times New Roman" w:eastAsia="Times New Roman" w:hAnsi="Times New Roman" w:cs="Times New Roman"/>
          <w:b/>
          <w:i/>
        </w:rPr>
        <w:lastRenderedPageBreak/>
        <w:t xml:space="preserve">возможностью их последующего обращения. Приобретение Биржевых облигаций допускается только после их полной оплаты. </w:t>
      </w:r>
    </w:p>
    <w:p w14:paraId="4AC89E1E" w14:textId="77777777" w:rsidR="00F55652" w:rsidRPr="00F55652" w:rsidRDefault="00F55652" w:rsidP="00F55652">
      <w:pPr>
        <w:autoSpaceDE w:val="0"/>
        <w:autoSpaceDN w:val="0"/>
        <w:adjustRightInd w:val="0"/>
        <w:spacing w:after="0" w:line="240" w:lineRule="auto"/>
        <w:ind w:firstLine="540"/>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xml:space="preserve">Приобретение Биржевых облигаций в рамках одного отдельного выпуска осуществляется на одинаковых условиях. </w:t>
      </w:r>
    </w:p>
    <w:p w14:paraId="0D66D37F"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u w:val="single"/>
          <w:lang w:eastAsia="ru-RU"/>
        </w:rPr>
      </w:pPr>
      <w:r w:rsidRPr="00F55652">
        <w:rPr>
          <w:rFonts w:ascii="Times New Roman" w:eastAsia="Times New Roman" w:hAnsi="Times New Roman" w:cs="Times New Roman"/>
          <w:b/>
          <w:bCs/>
          <w:i/>
          <w:iCs/>
          <w:u w:val="single"/>
          <w:lang w:eastAsia="ru-RU"/>
        </w:rPr>
        <w:t xml:space="preserve">Оплата Биржевых облигаций при их приобретении производится денежными средствами в безналичном порядке в валюте, </w:t>
      </w:r>
      <w:r w:rsidRPr="00F55652">
        <w:rPr>
          <w:rFonts w:ascii="Times New Roman" w:eastAsia="Times New Roman" w:hAnsi="Times New Roman" w:cs="Times New Roman"/>
          <w:b/>
          <w:i/>
          <w:u w:val="single"/>
        </w:rPr>
        <w:t>установленной Условиями выпуска</w:t>
      </w:r>
      <w:r w:rsidRPr="00F55652">
        <w:rPr>
          <w:rFonts w:ascii="Times New Roman" w:eastAsia="Times New Roman" w:hAnsi="Times New Roman" w:cs="Times New Roman"/>
          <w:b/>
          <w:bCs/>
          <w:i/>
          <w:iCs/>
          <w:u w:val="single"/>
          <w:lang w:eastAsia="ru-RU"/>
        </w:rPr>
        <w:t>.</w:t>
      </w:r>
    </w:p>
    <w:p w14:paraId="3CCC6682"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08856BFC"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Если Условиями выпуска установлено, что приобретение Биржевых облигаций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оплате Биржевых облигаций</w:t>
      </w:r>
      <w:r w:rsidRPr="00F55652">
        <w:rPr>
          <w:rFonts w:ascii="Times New Roman" w:eastAsia="Times New Roman" w:hAnsi="Times New Roman" w:cs="Times New Roman"/>
        </w:rPr>
        <w:t xml:space="preserve"> </w:t>
      </w:r>
      <w:r w:rsidRPr="00F55652">
        <w:rPr>
          <w:rFonts w:ascii="Times New Roman" w:eastAsia="Times New Roman" w:hAnsi="Times New Roman" w:cs="Times New Roman"/>
          <w:b/>
          <w:bCs/>
          <w:i/>
          <w:iCs/>
        </w:rPr>
        <w:t xml:space="preserve">при их приобретении в иностранной валюте становится незаконным, невыполнимым или существенно затруднительным, то Эмитент вправе осуществить оплату Биржевых облигаций в российских рублях </w:t>
      </w:r>
      <w:r w:rsidRPr="00F55652">
        <w:rPr>
          <w:rFonts w:ascii="Times New Roman" w:eastAsia="Times New Roman" w:hAnsi="Times New Roman" w:cs="Times New Roman"/>
          <w:b/>
          <w:bCs/>
          <w:i/>
          <w:iCs/>
          <w:u w:val="single"/>
        </w:rPr>
        <w:t>по курсу, который будет установлен в соответствии с Условиями выпуска</w:t>
      </w:r>
      <w:r w:rsidRPr="00F55652">
        <w:rPr>
          <w:rFonts w:ascii="Times New Roman" w:eastAsia="Times New Roman" w:hAnsi="Times New Roman" w:cs="Times New Roman"/>
          <w:b/>
          <w:bCs/>
          <w:i/>
          <w:iCs/>
        </w:rPr>
        <w:t>.</w:t>
      </w:r>
    </w:p>
    <w:p w14:paraId="018C6576"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Информация о том, что оплата Биржевых облигаций будет осуществлена Эмитентом в российских рублях, раскрывается Эмитентом в порядке, установленном в п. 11 Программы и п.8.11 Проспекта.</w:t>
      </w:r>
    </w:p>
    <w:p w14:paraId="021D1B3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указанном выше случае Владельцы Биржевых облигаций и иные лица, осуществляющие в соответствии с федеральными законами права по Биржевым облигациям, несут риски частичного или полного неполучения или задержки в получении выплат по Биржевым облигациям.</w:t>
      </w:r>
    </w:p>
    <w:p w14:paraId="31A9BB10"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577A2EFC" w14:textId="77777777" w:rsidR="00F55652" w:rsidRPr="00F55652" w:rsidRDefault="00F55652" w:rsidP="00F55652">
      <w:pPr>
        <w:spacing w:after="0" w:line="240" w:lineRule="auto"/>
        <w:ind w:firstLine="426"/>
        <w:rPr>
          <w:rFonts w:ascii="Times New Roman" w:eastAsia="Times New Roman" w:hAnsi="Times New Roman" w:cs="Times New Roman"/>
          <w:b/>
          <w:i/>
        </w:rPr>
      </w:pPr>
      <w:r w:rsidRPr="00F55652">
        <w:rPr>
          <w:rFonts w:ascii="Times New Roman" w:eastAsia="Times New Roman" w:hAnsi="Times New Roman" w:cs="Times New Roman"/>
          <w:b/>
          <w:i/>
          <w:u w:val="single"/>
        </w:rPr>
        <w:t>Наличие или отсутствие возможности (обязанности) приобретения Биржевых облигаций на условиях, указанных ниже, в отношении каждого отдельного выпуска Биржевых облигаций будет определено соответствующими Условиями выпуска</w:t>
      </w:r>
      <w:r w:rsidRPr="00F55652">
        <w:rPr>
          <w:rFonts w:ascii="Times New Roman" w:eastAsia="Times New Roman" w:hAnsi="Times New Roman" w:cs="Times New Roman"/>
          <w:b/>
          <w:i/>
        </w:rPr>
        <w:t>.</w:t>
      </w:r>
    </w:p>
    <w:p w14:paraId="056966C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rPr>
      </w:pPr>
    </w:p>
    <w:p w14:paraId="3797DD2B"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lang w:eastAsia="ru-RU"/>
        </w:rPr>
        <w:t xml:space="preserve">Порядок раскрытия эмитентом информации о порядке и условиях </w:t>
      </w:r>
      <w:r w:rsidRPr="00F55652">
        <w:rPr>
          <w:rFonts w:ascii="Times New Roman" w:eastAsia="Times New Roman" w:hAnsi="Times New Roman" w:cs="Times New Roman"/>
        </w:rPr>
        <w:t>приобретения Эмитентом Биржевых облигаций по соглашению с их владельцем (владельцами) и по требованию их владельца (владельцев)</w:t>
      </w:r>
      <w:r w:rsidRPr="00F55652">
        <w:rPr>
          <w:rFonts w:ascii="Times New Roman" w:eastAsia="Times New Roman" w:hAnsi="Times New Roman" w:cs="Times New Roman"/>
          <w:lang w:eastAsia="ru-RU"/>
        </w:rPr>
        <w:t>, а также об итогах приобретения облигаций их эмитентом, в том числе о количестве приобретенных эмитентом облигаций</w:t>
      </w:r>
      <w:r w:rsidRPr="00F55652">
        <w:rPr>
          <w:rFonts w:ascii="Times New Roman" w:eastAsia="Times New Roman" w:hAnsi="Times New Roman" w:cs="Times New Roman"/>
        </w:rPr>
        <w:t>:</w:t>
      </w:r>
      <w:r w:rsidRPr="00F55652">
        <w:rPr>
          <w:rFonts w:ascii="Times New Roman" w:eastAsia="Times New Roman" w:hAnsi="Times New Roman" w:cs="Times New Roman"/>
          <w:b/>
          <w:i/>
        </w:rPr>
        <w:t xml:space="preserve"> </w:t>
      </w:r>
    </w:p>
    <w:p w14:paraId="580C9967"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Порядок раскрытия Эмитентом информации о порядке и условиях приобретения Эмитентом Биржевых облигаций по соглашению с их владельцем (владельцами) и по требованию их владельца (владельцев), а также об итогах приобретения облигаций Эмитентом, в том числе о количестве приобретенных Эмитентом облигаций, указан в пункте 11 Программы и п.8.11 Проспекта.</w:t>
      </w:r>
    </w:p>
    <w:p w14:paraId="7665FC00" w14:textId="77777777" w:rsidR="00BF1715" w:rsidRPr="00BF1715" w:rsidRDefault="00BF1715" w:rsidP="00BF1715">
      <w:pPr>
        <w:autoSpaceDE w:val="0"/>
        <w:autoSpaceDN w:val="0"/>
        <w:adjustRightInd w:val="0"/>
        <w:spacing w:after="0" w:line="240" w:lineRule="auto"/>
        <w:ind w:firstLine="539"/>
        <w:jc w:val="both"/>
        <w:rPr>
          <w:rFonts w:ascii="Times New Roman" w:eastAsia="Times New Roman" w:hAnsi="Times New Roman" w:cs="Times New Roman"/>
        </w:rPr>
      </w:pPr>
    </w:p>
    <w:p w14:paraId="4181884E" w14:textId="77777777" w:rsidR="00BF1715" w:rsidRPr="00BF1715" w:rsidRDefault="00BF1715" w:rsidP="00BF1715">
      <w:pPr>
        <w:spacing w:after="0" w:line="240" w:lineRule="auto"/>
        <w:ind w:firstLine="426"/>
        <w:rPr>
          <w:rFonts w:ascii="Times New Roman" w:eastAsia="Times New Roman" w:hAnsi="Times New Roman" w:cs="Times New Roman"/>
        </w:rPr>
      </w:pPr>
      <w:r>
        <w:rPr>
          <w:rFonts w:ascii="Times New Roman" w:eastAsia="Times New Roman" w:hAnsi="Times New Roman" w:cs="Times New Roman"/>
        </w:rPr>
        <w:t>8.</w:t>
      </w:r>
      <w:r w:rsidRPr="00BF1715">
        <w:rPr>
          <w:rFonts w:ascii="Times New Roman" w:eastAsia="Times New Roman" w:hAnsi="Times New Roman" w:cs="Times New Roman"/>
        </w:rPr>
        <w:t>10.1 Приобретение эмитентом облигаций по требованию их владельца (владельцев):</w:t>
      </w:r>
    </w:p>
    <w:p w14:paraId="2156FF5D" w14:textId="77777777" w:rsidR="00BF1715" w:rsidRPr="00BF1715" w:rsidRDefault="00BF1715" w:rsidP="00BF1715">
      <w:pPr>
        <w:spacing w:after="0" w:line="240" w:lineRule="auto"/>
        <w:ind w:firstLine="426"/>
        <w:rPr>
          <w:rFonts w:ascii="Times New Roman" w:eastAsia="Times New Roman" w:hAnsi="Times New Roman" w:cs="Times New Roman"/>
          <w:bCs/>
          <w:iCs/>
        </w:rPr>
      </w:pPr>
    </w:p>
    <w:p w14:paraId="218F634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обязан приобретать размещенные им Биржевые облигации, заявленные к приобретению владельцами Биржевых облигаций в случае, если размер (порядок определения размера) процента (купона) по Биржевым облигациям определяется Эмитентом после завершения размещения Биржевых облигаций.</w:t>
      </w:r>
    </w:p>
    <w:p w14:paraId="14DFB7F7"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65A1422A"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и условия приобретения облигаций их эмитентом, в том числе:</w:t>
      </w:r>
    </w:p>
    <w:p w14:paraId="76743160" w14:textId="77777777" w:rsidR="00F55652" w:rsidRPr="00F55652" w:rsidRDefault="00F55652" w:rsidP="00F55652">
      <w:pPr>
        <w:tabs>
          <w:tab w:val="left" w:pos="2160"/>
        </w:tabs>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ab/>
      </w:r>
    </w:p>
    <w:p w14:paraId="62973432"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принятия уполномоченным органом эмитента решения о приобретении облигаций:</w:t>
      </w:r>
    </w:p>
    <w:p w14:paraId="5DBA59F9"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Принятия отдельного решения уполномоченного органа Эмитента о приобретении Биржевых облигаций по требованию их владельцев не требуется.</w:t>
      </w:r>
    </w:p>
    <w:p w14:paraId="511A904E" w14:textId="77777777" w:rsidR="00F55652" w:rsidRPr="00F55652" w:rsidRDefault="00F55652" w:rsidP="00F55652">
      <w:pPr>
        <w:spacing w:after="0" w:line="240" w:lineRule="auto"/>
        <w:ind w:firstLine="426"/>
        <w:jc w:val="both"/>
        <w:rPr>
          <w:rFonts w:ascii="Times New Roman" w:eastAsia="Times New Roman" w:hAnsi="Times New Roman" w:cs="Times New Roman"/>
        </w:rPr>
      </w:pPr>
    </w:p>
    <w:p w14:paraId="031EDAEE"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срок (порядок определения срока), в течение которого владельцами облигаций могут быть заявлены требования о приобретении облигаций их эмитентом:</w:t>
      </w:r>
    </w:p>
    <w:p w14:paraId="51C180BA"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обязан приобретать размещенные им Биржевые облигации по требованиям, заявленным владельцами Биржевых облигаций в течение последних 5 (Пяти) рабочих дней купонного периода, непосредственно предшествующего купонному периоду, по которому Эмитентом определяется размер (порядок определения размера) процента (купона) по Биржевым облигациям после завершения размещения Биржевых облигаций (далее – Период предъявления Биржевых облигаций к приобретению).</w:t>
      </w:r>
    </w:p>
    <w:p w14:paraId="0774361E"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Если размер (порядок определения размера) процента (купона) по Биржевым облигациям определяется одновременно по нескольким купонным периодам, Эмитент обязан приобретать Биржевые облигации по требованиям их владельцев, заявленным в течение установленного срока в купонном периоде, предшествующем купонному периоду, по которому Эмитентом в указанном порядке определяется размер (порядок определения размера) процента (купона) одновременно с иными купонными периодами, и который наступает раньше. Приобретение Биржевых облигаций перед иными купонными периодами, по которым определяется размер (порядок определения размера) процента (купона) по Биржевым облигациям, в этом случае не осуществляется.</w:t>
      </w:r>
    </w:p>
    <w:p w14:paraId="104CDF8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обязуется приобрести все Биржевые облигации, заявленные к приобретению в установленный срок.</w:t>
      </w:r>
    </w:p>
    <w:p w14:paraId="70276A6C" w14:textId="77777777" w:rsidR="00F55652" w:rsidRPr="00F55652" w:rsidRDefault="00F55652" w:rsidP="00F55652">
      <w:pPr>
        <w:spacing w:after="0" w:line="240" w:lineRule="auto"/>
        <w:ind w:firstLine="426"/>
        <w:jc w:val="both"/>
        <w:rPr>
          <w:rFonts w:ascii="Times New Roman" w:eastAsia="Times New Roman" w:hAnsi="Times New Roman" w:cs="Times New Roman"/>
        </w:rPr>
      </w:pPr>
    </w:p>
    <w:p w14:paraId="332A962A"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реализации лицами, осуществляющими права по ценным бумагам, права требовать от эмитента приобретения облигаций:</w:t>
      </w:r>
    </w:p>
    <w:p w14:paraId="03CF968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Лицо, осуществляющее права по Биржевым облигациям, реализует право требовать приобретения принадлежащих ему Биржевых облигаций по правилам, установленным действующим законодательством Российской Федерации. </w:t>
      </w:r>
    </w:p>
    <w:p w14:paraId="4DCDDD7B"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Требование о приобретении Биржевых облигаций должно содержать сведения, предусмотренные законодательством Российской Федерации, а также сведения, позволяющие идентифицировать участника организованных торгов, от имени которого будет выставлена заявка на продажу Биржевых облигаций.</w:t>
      </w:r>
    </w:p>
    <w:p w14:paraId="6DB692DE" w14:textId="77777777" w:rsidR="00F55652" w:rsidRPr="00F55652" w:rsidRDefault="00F55652" w:rsidP="00F55652">
      <w:pPr>
        <w:spacing w:after="0" w:line="240" w:lineRule="auto"/>
        <w:ind w:firstLine="426"/>
        <w:jc w:val="both"/>
        <w:rPr>
          <w:rFonts w:ascii="Times New Roman" w:eastAsia="Times New Roman" w:hAnsi="Times New Roman" w:cs="Times New Roman"/>
        </w:rPr>
      </w:pPr>
    </w:p>
    <w:p w14:paraId="102D5107"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срок (порядок определения срока) приобретения облигаций их эмитентом:</w:t>
      </w:r>
    </w:p>
    <w:p w14:paraId="358A2F1E"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Биржевые облигации приобретаются в 5 (Пятый) рабочий день с даты окончания Периода предъявления Биржевых облигаций к приобретению (далее – Дата приобретения по требованию владельцев).</w:t>
      </w:r>
    </w:p>
    <w:p w14:paraId="113E66DF"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21FD2BBE"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приобретения облигаций их эмитентом:</w:t>
      </w:r>
    </w:p>
    <w:p w14:paraId="0883CA61"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Приобретение Эмитентом Биржевых облигаций осуществляется путем заключения договоров купли-продажи Биржевых облигаций на торгах, проводимых ПАО Московская Биржа, путём удовлетворения адресных заявок на продажу Биржевых облигаций, поданных с использованием системы торгов Биржи в соответствии с Правилами Биржи.</w:t>
      </w:r>
    </w:p>
    <w:p w14:paraId="42F7A11D"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Владелец Биржевых облигаций вправе действовать самостоятельно (в случае, если владелец Биржевых облигаций является участником организованных торгов) или с привлечением участника организованных торгов, уполномоченного владельцем Биржевых облигаций на продажу Биржевых облигаций Эмитенту (далее – Агент по продаже). </w:t>
      </w:r>
    </w:p>
    <w:p w14:paraId="30ECA004"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Эмитент вправе действовать самостоятельно (в случае, если Эмитент является участником организованных торгов) или с привлечением участника организованных торгов, уполномоченного Эмитентом на приобретение Биржевых облигаций (далее – Агент по приобретению). </w:t>
      </w:r>
    </w:p>
    <w:p w14:paraId="00C38210"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Не позднее, чем за 7 (Семь) рабочих дней до начала Периода предъявления Биржевых облигаций к приобретению Эмитент может принять решение о назначении или о смене Агента по приобретению. </w:t>
      </w:r>
    </w:p>
    <w:p w14:paraId="676153A9"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Информация об указанном решении публикуется Эмитентом в порядке и сроки, указанные в п. 11 Программы и п.8.11 Проспекта. </w:t>
      </w:r>
    </w:p>
    <w:p w14:paraId="1BD36EE9"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Если за 7 (Семь) рабочих дней до начала Периода предъявления Биржевых облигаций к приобретению Эмитент не назначил Агента по приобретению и (или) не раскрыл информацию об этом, то считается, что Эмитент (являющийся участником организованных торгов) осуществляет приобретение Биржевых облигаций самостоятельно.</w:t>
      </w:r>
    </w:p>
    <w:p w14:paraId="1952B0E5"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или Агент по приобретению (в случае его назначения) в Дату приобретения по требованию владельцев в течение периода времени, согласованного с Биржей, обязуется подать встречные адресные заявки к заявкам владельцев Биржевых облигаций (выставленных владельцем Биржевых облигаций или Агентом по продаже), от которых Эмитент получил требования о приобретении Биржевых облигаций, находящимся в системе торгов Биржи к моменту совершения сделки.</w:t>
      </w:r>
    </w:p>
    <w:p w14:paraId="14590947"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36C5923B"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Цена (порядок определения цены) приобретения облигаций их эмитентом:</w:t>
      </w:r>
    </w:p>
    <w:p w14:paraId="5487A611"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Цена приобретения Биржевых облигаций определяется как 100 (Сто) процентов от непогашенной части номинальной стоимости Биржевых облигаций. При этом дополнительно выплачивается накопленный купонный доход, рассчитанный на Дату приобретения по требованию владельцев. </w:t>
      </w:r>
    </w:p>
    <w:p w14:paraId="72FAC2B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190C35C8" w14:textId="77777777" w:rsidR="00F55652" w:rsidRPr="00F55652" w:rsidRDefault="00F55652" w:rsidP="00F55652">
      <w:pPr>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rPr>
        <w:t>Порядок раскрытия эмитентом информации о порядке и условиях приобретения эмитентом облигаций по требованию их владельца (владельцев).</w:t>
      </w:r>
    </w:p>
    <w:p w14:paraId="0477EABD" w14:textId="77777777" w:rsidR="00F55652" w:rsidRPr="00F55652" w:rsidRDefault="00F55652" w:rsidP="00F55652">
      <w:pPr>
        <w:tabs>
          <w:tab w:val="left" w:pos="567"/>
          <w:tab w:val="left" w:pos="709"/>
        </w:tabs>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Не позднее, чем за 7 (Семь) рабочих дней до начала Периода предъявления Биржевых облигаций к приобретению Эмитент обязан уведомить представителя владельцев Биржевых облигаций (в случае его назначения), а также раскрыть информацию о таком приобретении или уведомить о таком приобретении всех владельцев приобретаемых Биржевых облигаций:</w:t>
      </w:r>
    </w:p>
    <w:p w14:paraId="0775072A" w14:textId="77777777" w:rsidR="00F55652" w:rsidRPr="00F55652" w:rsidRDefault="00F55652" w:rsidP="00F55652">
      <w:pPr>
        <w:numPr>
          <w:ilvl w:val="0"/>
          <w:numId w:val="14"/>
        </w:numPr>
        <w:tabs>
          <w:tab w:val="left" w:pos="567"/>
          <w:tab w:val="left" w:pos="709"/>
        </w:tabs>
        <w:spacing w:after="0" w:line="240" w:lineRule="auto"/>
        <w:ind w:left="0" w:firstLine="426"/>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Информация обо всех существенных условиях приобретения Биржевых облигаций по требованиям их владельцев раскрывается Эмитентом путем публикации текста Программы в порядке и сроки, указанные в п. 11 Программы и п.8.11 Проспекта. </w:t>
      </w:r>
    </w:p>
    <w:p w14:paraId="2FA09A12" w14:textId="77777777" w:rsidR="00F55652" w:rsidRPr="00F55652" w:rsidRDefault="00F55652" w:rsidP="00F55652">
      <w:pPr>
        <w:numPr>
          <w:ilvl w:val="0"/>
          <w:numId w:val="14"/>
        </w:numPr>
        <w:tabs>
          <w:tab w:val="left" w:pos="567"/>
          <w:tab w:val="left" w:pos="709"/>
        </w:tabs>
        <w:spacing w:after="0" w:line="240" w:lineRule="auto"/>
        <w:ind w:left="0" w:firstLine="426"/>
        <w:contextualSpacing/>
        <w:jc w:val="both"/>
        <w:rPr>
          <w:rFonts w:ascii="Times New Roman" w:eastAsia="Times New Roman" w:hAnsi="Times New Roman" w:cs="Times New Roman"/>
          <w:b/>
          <w:i/>
        </w:rPr>
      </w:pPr>
      <w:r w:rsidRPr="00F55652">
        <w:rPr>
          <w:rFonts w:ascii="Times New Roman" w:eastAsia="Times New Roman" w:hAnsi="Times New Roman" w:cs="Times New Roman"/>
          <w:b/>
          <w:i/>
        </w:rPr>
        <w:t xml:space="preserve">Информация об определенном размере (порядке определения размера) процента (купона) по Биржевым облигациям, </w:t>
      </w:r>
      <w:r w:rsidRPr="00F55652">
        <w:rPr>
          <w:rFonts w:ascii="Times New Roman" w:eastAsia="Times New Roman" w:hAnsi="Times New Roman" w:cs="Times New Roman"/>
          <w:b/>
          <w:bCs/>
          <w:i/>
          <w:iCs/>
        </w:rPr>
        <w:t xml:space="preserve">а также о порядковом номере купонного периода, в котором владельцы Биржевых облигаций могут требовать приобретения Биржевых облигаций Эмитентом, </w:t>
      </w:r>
      <w:r w:rsidRPr="00F55652">
        <w:rPr>
          <w:rFonts w:ascii="Times New Roman" w:eastAsia="Times New Roman" w:hAnsi="Times New Roman" w:cs="Times New Roman"/>
          <w:b/>
          <w:i/>
        </w:rPr>
        <w:t xml:space="preserve">публикуется Эмитентом в порядке и сроки, указанные в п. 11 Программы и п.8.11 Проспекта. </w:t>
      </w:r>
    </w:p>
    <w:p w14:paraId="3F4366C7" w14:textId="77777777" w:rsidR="00F55652" w:rsidRPr="00F55652" w:rsidRDefault="00F55652" w:rsidP="00F55652">
      <w:pPr>
        <w:tabs>
          <w:tab w:val="left" w:pos="567"/>
          <w:tab w:val="left" w:pos="709"/>
        </w:tabs>
        <w:spacing w:after="0" w:line="240" w:lineRule="auto"/>
        <w:jc w:val="both"/>
        <w:rPr>
          <w:rFonts w:ascii="Times New Roman" w:eastAsia="Times New Roman" w:hAnsi="Times New Roman" w:cs="Times New Roman"/>
          <w:b/>
          <w:i/>
        </w:rPr>
      </w:pPr>
    </w:p>
    <w:p w14:paraId="17CAA9A7" w14:textId="77777777" w:rsidR="00F55652" w:rsidRPr="00F55652" w:rsidRDefault="00F55652" w:rsidP="00F55652">
      <w:pPr>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rPr>
        <w:t>Порядок раскрытия эмитентом информации об итогах приобретения облигаций их эмитентом, в том числе о количестве приобретенных эмитентом облигаций.</w:t>
      </w:r>
    </w:p>
    <w:p w14:paraId="54DB1879" w14:textId="77777777" w:rsidR="00F55652" w:rsidRPr="00F55652" w:rsidRDefault="00F55652" w:rsidP="00F55652">
      <w:pPr>
        <w:tabs>
          <w:tab w:val="left" w:pos="567"/>
          <w:tab w:val="left" w:pos="709"/>
        </w:tabs>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b/>
          <w:i/>
        </w:rPr>
        <w:t>Информация об исполнении Эмитентом обязательств по приобретению Биржевых облигаций (в том числе о количестве приобретенных Биржевых облигаций) раскрывается Эмитентом в порядке и сроки, указанные в п. 11 Программы и п.8.11 Проспекта.</w:t>
      </w:r>
    </w:p>
    <w:p w14:paraId="7446CB9F" w14:textId="77777777" w:rsidR="00BF1715" w:rsidRPr="00BF1715" w:rsidRDefault="00BF1715" w:rsidP="00BF1715">
      <w:pPr>
        <w:tabs>
          <w:tab w:val="left" w:pos="567"/>
          <w:tab w:val="left" w:pos="709"/>
        </w:tabs>
        <w:spacing w:after="0" w:line="240" w:lineRule="auto"/>
        <w:ind w:left="426"/>
        <w:contextualSpacing/>
        <w:jc w:val="both"/>
        <w:rPr>
          <w:rFonts w:ascii="Times New Roman" w:eastAsia="Times New Roman" w:hAnsi="Times New Roman" w:cs="Times New Roman"/>
          <w:b/>
          <w:i/>
        </w:rPr>
      </w:pPr>
    </w:p>
    <w:p w14:paraId="5AFE81A7" w14:textId="77777777" w:rsidR="00BF1715" w:rsidRPr="00BF1715" w:rsidRDefault="00BF1715" w:rsidP="00BF1715">
      <w:pPr>
        <w:spacing w:after="0" w:line="240" w:lineRule="auto"/>
        <w:ind w:firstLine="426"/>
        <w:jc w:val="both"/>
        <w:rPr>
          <w:rFonts w:ascii="Times New Roman" w:eastAsia="Times New Roman" w:hAnsi="Times New Roman" w:cs="Times New Roman"/>
        </w:rPr>
      </w:pPr>
    </w:p>
    <w:p w14:paraId="70C0DD46" w14:textId="77777777" w:rsidR="00BF1715" w:rsidRPr="00BF1715" w:rsidRDefault="00BF1715" w:rsidP="00BF1715">
      <w:pPr>
        <w:spacing w:after="0" w:line="240" w:lineRule="auto"/>
        <w:ind w:firstLine="426"/>
        <w:jc w:val="both"/>
        <w:rPr>
          <w:rFonts w:ascii="Times New Roman" w:eastAsia="Times New Roman" w:hAnsi="Times New Roman" w:cs="Times New Roman"/>
        </w:rPr>
      </w:pPr>
      <w:r>
        <w:rPr>
          <w:rFonts w:ascii="Times New Roman" w:eastAsia="Times New Roman" w:hAnsi="Times New Roman" w:cs="Times New Roman"/>
        </w:rPr>
        <w:t>8.</w:t>
      </w:r>
      <w:r w:rsidRPr="00BF1715">
        <w:rPr>
          <w:rFonts w:ascii="Times New Roman" w:eastAsia="Times New Roman" w:hAnsi="Times New Roman" w:cs="Times New Roman"/>
        </w:rPr>
        <w:t>10.2 Приобретение эмитентом облигаций по соглашению с их владельцами (владельцем):</w:t>
      </w:r>
    </w:p>
    <w:p w14:paraId="31F5BF11" w14:textId="77777777" w:rsidR="00BF1715" w:rsidRPr="00BF1715" w:rsidRDefault="00BF1715" w:rsidP="00BF1715">
      <w:pPr>
        <w:spacing w:after="0" w:line="240" w:lineRule="auto"/>
        <w:ind w:firstLine="426"/>
        <w:jc w:val="both"/>
        <w:rPr>
          <w:rFonts w:ascii="Times New Roman" w:eastAsia="Times New Roman" w:hAnsi="Times New Roman" w:cs="Times New Roman"/>
        </w:rPr>
      </w:pPr>
    </w:p>
    <w:p w14:paraId="3BAFB3BC"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Эмитент имеет право приобретать Биржевые облигации путем заключения договоров купли-продажи Биржевых облигаций в соответствии с законодательством Российской Федерации, в том числе на основании публичных безотзывных оферт Эмитента, публикуемых в средствах массовой информации и/или в ленте новостей. </w:t>
      </w:r>
    </w:p>
    <w:p w14:paraId="5E8F14DA"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321FDC11"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и условия приобретения облигаций их эмитентом, в том числе:</w:t>
      </w:r>
    </w:p>
    <w:p w14:paraId="0B4A4F19" w14:textId="77777777" w:rsidR="00F55652" w:rsidRPr="00F55652" w:rsidRDefault="00F55652" w:rsidP="00F55652">
      <w:pPr>
        <w:spacing w:after="0" w:line="240" w:lineRule="auto"/>
        <w:ind w:firstLine="426"/>
        <w:jc w:val="both"/>
        <w:rPr>
          <w:rFonts w:ascii="Times New Roman" w:eastAsia="Times New Roman" w:hAnsi="Times New Roman" w:cs="Times New Roman"/>
        </w:rPr>
      </w:pPr>
    </w:p>
    <w:p w14:paraId="3CC91A2B"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принятия уполномоченным органом эмитента решения о приобретении облигаций:</w:t>
      </w:r>
    </w:p>
    <w:p w14:paraId="09FDC448"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Решение о приобретении Биржевых облигаций, в том числе на основании публичных безотзывных оферт, принимается уполномоченным органом управления Эмитента с учетом положений Программы. При принятии указанного решения уполномоченным органом управления Эмитента должны быть установлены условия, порядок и сроки приобретения Биржевых облигаций, которые будут опубликованы в Ленте новостей</w:t>
      </w:r>
      <w:r w:rsidRPr="00F55652">
        <w:rPr>
          <w:rFonts w:ascii="Times New Roman" w:eastAsia="Times New Roman" w:hAnsi="Times New Roman" w:cs="Times New Roman"/>
          <w:b/>
          <w:i/>
        </w:rPr>
        <w:t xml:space="preserve"> </w:t>
      </w:r>
      <w:r w:rsidRPr="00F55652">
        <w:rPr>
          <w:rFonts w:ascii="Times New Roman" w:eastAsia="Times New Roman" w:hAnsi="Times New Roman" w:cs="Times New Roman"/>
          <w:b/>
          <w:bCs/>
          <w:i/>
          <w:iCs/>
        </w:rPr>
        <w:t xml:space="preserve">и на странице в Сети Интернет. </w:t>
      </w:r>
    </w:p>
    <w:p w14:paraId="675FBDC5"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Возможно неоднократное принятие решений о приобретении Биржевых облигаций.</w:t>
      </w:r>
    </w:p>
    <w:p w14:paraId="5F001092"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2088A15C"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срок (порядок определения срока), в течение которого эмитентом может быть принято решение о приобретении размещенных им облигаций, и порядок направления предложения о приобретении облигаций, если приобретение облигаций эмитентом осуществляется по соглашению с их владельцами:</w:t>
      </w:r>
    </w:p>
    <w:p w14:paraId="34A3049D"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Эмитент может принять решение о приобретении размещенных им Биржевых облигаций по соглашению с их владельцами в течение всего срока обращения Биржевых облигаций. </w:t>
      </w:r>
    </w:p>
    <w:p w14:paraId="6CF4CBBB"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Решение уполномоченного органа Эмитента о приобретении Биржевых облигаций по соглашению с владельцами Биржевых облигаций должно содержать:</w:t>
      </w:r>
    </w:p>
    <w:p w14:paraId="0638B6D4"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принятия решения о приобретении (выкупе) Биржевых облигаций;</w:t>
      </w:r>
    </w:p>
    <w:p w14:paraId="48CA9A16"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серию и форму Биржевых облигаций, идентификационный номер выпуска Биржевых облигаций;</w:t>
      </w:r>
    </w:p>
    <w:p w14:paraId="1F862B3D"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количество приобретаемых Биржевых облигаций;</w:t>
      </w:r>
    </w:p>
    <w:p w14:paraId="7935968D"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порядок принятия предложения о приобретении лицом, осуществляющим права по Биржевым облигациям и срок, в течение которого такое лицо может направить Сообщение о принятии предложения Эмитента о приобретении Биржевых облигаций на установленных в решении о приобретении Биржевых облигаций и изложенных в опубликованном сообщении о приобретении Биржевых облигаций условиях, и который не может быть менее 5 (Пяти) рабочих дней; </w:t>
      </w:r>
    </w:p>
    <w:p w14:paraId="17DDA5CC"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начала приобретения Эмитентом Биржевых облигаций;</w:t>
      </w:r>
    </w:p>
    <w:p w14:paraId="2D2E3F47"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окончания приобретения Биржевых облигаций;</w:t>
      </w:r>
    </w:p>
    <w:p w14:paraId="623E5B29"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цену приобретения Биржевых облигаций или порядок ее определения;</w:t>
      </w:r>
    </w:p>
    <w:p w14:paraId="0D3C21F8"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порядок приобретения Биржевых облигаций;</w:t>
      </w:r>
    </w:p>
    <w:p w14:paraId="56EFD40D"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форму и срок оплаты;</w:t>
      </w:r>
    </w:p>
    <w:p w14:paraId="49A6CFF6" w14:textId="77777777" w:rsidR="00F55652" w:rsidRPr="00F55652" w:rsidRDefault="00F55652" w:rsidP="00F55652">
      <w:pPr>
        <w:numPr>
          <w:ilvl w:val="0"/>
          <w:numId w:val="13"/>
        </w:numPr>
        <w:spacing w:after="0" w:line="240" w:lineRule="auto"/>
        <w:ind w:left="851"/>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наименование Агента по приобретению, его место нахождения, почтовый адрес, сведения о реквизитах его лицензии профессионального участника рынка ценных бумаг (в случае, если Эмитент действует с привлечением Агента по приобретению).</w:t>
      </w:r>
    </w:p>
    <w:p w14:paraId="1F84F705"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Не позднее чем за 7 (Семь) рабочих дней до начала срока, в течение которого владельцами может быть принято предложение Эмитента о приобретении принадлежащих им Биржевых облигаций, Эмитент обязан уведомить представителя владельцев Биржевых облигаций (в случае его назначения), а также раскрыть информацию о таком приобретении или уведомить о таком приобретении всех владельцев приобретаемых Биржевых облигаций.</w:t>
      </w:r>
    </w:p>
    <w:p w14:paraId="4B054ED0"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25AD4CCB"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реализации лицами, осуществляющими права по ценным бумагам, права требовать от эмитента приобретения облигаций путем принятия предложения эмитента об их приобретении:</w:t>
      </w:r>
    </w:p>
    <w:p w14:paraId="0467C950"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Сообщение о принятии предложения Эмитента о приобретении Биржевых облигаций направляется по правилам, установленным действующим законодательством Российской Федерации. </w:t>
      </w:r>
    </w:p>
    <w:p w14:paraId="1CA2B311"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Сообщение о принятии предложения Эмитента о приобретении Биржевых облигаций должно содержать сведения, предусмотренные законодательством Российской Федерации, а также сведения, позволяющие идентифицировать участника организованных торгов, от имени которого будет выставлена заявка на продажу Биржевых облигаций.</w:t>
      </w:r>
    </w:p>
    <w:p w14:paraId="28BC651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5E7E51D5"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срок (порядок определения срока) приобретения облигаций их эмитентом:</w:t>
      </w:r>
    </w:p>
    <w:p w14:paraId="2F16409B"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b/>
          <w:bCs/>
          <w:i/>
          <w:iCs/>
        </w:rPr>
        <w:t>Биржевые облигации приобретаются в Дату (даты) приобретения Биржевых облигаций, определенную (определенные) соответствующим решением о приобретении Биржевых облигаций, принятым уполномоченным органом управления Эмитента (далее – Дата приобретения по соглашению с владельцами).</w:t>
      </w:r>
    </w:p>
    <w:p w14:paraId="03B94730" w14:textId="77777777" w:rsidR="00F55652" w:rsidRPr="00F55652" w:rsidRDefault="00F55652" w:rsidP="00F55652">
      <w:pPr>
        <w:spacing w:after="0" w:line="240" w:lineRule="auto"/>
        <w:ind w:firstLine="426"/>
        <w:jc w:val="both"/>
        <w:rPr>
          <w:rFonts w:ascii="Times New Roman" w:eastAsia="Times New Roman" w:hAnsi="Times New Roman" w:cs="Times New Roman"/>
        </w:rPr>
      </w:pPr>
    </w:p>
    <w:p w14:paraId="75ECBDD9" w14:textId="77777777" w:rsidR="00F55652" w:rsidRPr="00F55652" w:rsidRDefault="00F55652" w:rsidP="00F55652">
      <w:pPr>
        <w:spacing w:after="0" w:line="240" w:lineRule="auto"/>
        <w:ind w:firstLine="426"/>
        <w:jc w:val="both"/>
        <w:rPr>
          <w:rFonts w:ascii="Times New Roman" w:eastAsia="Times New Roman" w:hAnsi="Times New Roman" w:cs="Times New Roman"/>
        </w:rPr>
      </w:pPr>
      <w:r w:rsidRPr="00F55652">
        <w:rPr>
          <w:rFonts w:ascii="Times New Roman" w:eastAsia="Times New Roman" w:hAnsi="Times New Roman" w:cs="Times New Roman"/>
        </w:rPr>
        <w:t>порядок приобретения облигаций их эмитентом:</w:t>
      </w:r>
    </w:p>
    <w:p w14:paraId="163C1DA1"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Приобретение Эмитентом Биржевых облигаций осуществляется путем заключения договоров купли-продажи ценных бумаг на торгах, проводимых ПАО Московская Биржа, путём удовлетворения адресных заявок на продажу Биржевых облигаций, поданных с использованием системы торгов Биржи в соответствии с Правилами торгов Биржи.</w:t>
      </w:r>
    </w:p>
    <w:p w14:paraId="1B495D44"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Владелец Биржевых облигаций вправе действовать самостоятельно (в случае, если владелец Биржевых облигаций является участником организованных торгов) или с привлечением Агента по продаже.</w:t>
      </w:r>
    </w:p>
    <w:p w14:paraId="688BC0E2"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Эмитент вправе действовать самостоятельно (в случае, если Эмитент является участником организованных торгов) или с привлечением Агента по приобретению. </w:t>
      </w:r>
    </w:p>
    <w:p w14:paraId="54738D5F"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Не позднее чем за 7 (Семь) рабочих дней до начала срока, в течение которого владельцами может быть принято предложение Эмитента о приобретении принадлежащих им Биржевых облигаций, Эмитент может принять решение о назначении или о смене лица, которое будет исполнять функции Агента по приобретению. Информация об указанном решении публикуется Эмитентом в порядке и сроки, указанные в п. 11 Программы и п.8.11 Проспекта. </w:t>
      </w:r>
    </w:p>
    <w:p w14:paraId="7003453C"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Если за 7 (Семь) рабочих дней до начала срока, в течение которого владельцами может быть принято предложение Эмитента о приобретении принадлежащих им Биржевых облигаций, Эмитент не назначил Агента по приобретению и (или) не раскрыл информацию об этом, то считается, что Эмитент (являющийся участником организованных торгов) осуществляет приобретение Биржевых облигаций самостоятельно.</w:t>
      </w:r>
    </w:p>
    <w:p w14:paraId="4883F2D3"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или Агент по приобретению (в случае его назначения) в Дату приобретения по соглашению с владельцами в течение периода времени, согласованного с Биржей, обязуется подать встречные адресные заявки к заявкам владельцев Биржевых облигаций (выставленных владельцем Биржевых облигаций или Агентом по продаже), от которых Эмитент получил Сообщения о принятии предложения Эмитента о приобретении Биржевых облигаций, находящимся в системе торгов Биржи к моменту совершения сделки.</w:t>
      </w:r>
    </w:p>
    <w:p w14:paraId="09077561"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случае принятия владельцами Биржевых облигаций предложения Эмитента об их приобретении в отношении большего количества Биржевых облигаций, чем указано в таком предложении, Эмитент приобретает Биржевые облигации у владельцев пропорционально заявленным требованиям при соблюдении условия о приобретении только целого количества Биржевых облигаций.</w:t>
      </w:r>
    </w:p>
    <w:p w14:paraId="7E2EACDA"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5FAA2440" w14:textId="77777777" w:rsidR="00F55652" w:rsidRPr="00F55652" w:rsidRDefault="00F55652" w:rsidP="00F55652">
      <w:pPr>
        <w:spacing w:after="0" w:line="240" w:lineRule="auto"/>
        <w:ind w:firstLine="426"/>
        <w:jc w:val="both"/>
        <w:rPr>
          <w:rFonts w:ascii="Times New Roman" w:eastAsia="Times New Roman" w:hAnsi="Times New Roman" w:cs="Times New Roman"/>
          <w:bCs/>
          <w:iCs/>
        </w:rPr>
      </w:pPr>
      <w:r w:rsidRPr="00F55652">
        <w:rPr>
          <w:rFonts w:ascii="Times New Roman" w:eastAsia="Times New Roman" w:hAnsi="Times New Roman" w:cs="Times New Roman"/>
          <w:bCs/>
          <w:iCs/>
        </w:rPr>
        <w:t>Цена (порядок определения цены) приобретения облигаций их эмитентом:</w:t>
      </w:r>
    </w:p>
    <w:p w14:paraId="1D3D8B3C"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Цена приобретения Биржевых облигаций или порядок ее определения в виде формулы с переменными, значения которых не могут изменяться в зависимости от усмотрения Эмитента, определяется соответствующим решением о приобретении Биржевых облигаций, принятым уполномоченным органом управления Эмитента.</w:t>
      </w:r>
    </w:p>
    <w:p w14:paraId="5D134A6C" w14:textId="77777777" w:rsidR="00F55652" w:rsidRPr="00F55652" w:rsidRDefault="00F55652" w:rsidP="00F55652">
      <w:pPr>
        <w:spacing w:after="0" w:line="240" w:lineRule="auto"/>
        <w:ind w:firstLine="426"/>
        <w:jc w:val="both"/>
        <w:rPr>
          <w:rFonts w:ascii="Times New Roman" w:eastAsia="Times New Roman" w:hAnsi="Times New Roman" w:cs="Times New Roman"/>
          <w:b/>
          <w:bCs/>
          <w:i/>
          <w:iCs/>
        </w:rPr>
      </w:pPr>
    </w:p>
    <w:p w14:paraId="481AF1F7" w14:textId="77777777" w:rsidR="00F55652" w:rsidRPr="00F55652" w:rsidRDefault="00F55652" w:rsidP="00F55652">
      <w:pPr>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rPr>
        <w:t>Порядок раскрытия эмитентом информации о порядке и условиях приобретения эмитентом облигаций по соглашению с их владельцами.</w:t>
      </w:r>
    </w:p>
    <w:p w14:paraId="4CC17DAD" w14:textId="77777777" w:rsidR="00F55652" w:rsidRPr="00F55652" w:rsidRDefault="00F55652" w:rsidP="00F55652">
      <w:pPr>
        <w:tabs>
          <w:tab w:val="left" w:pos="567"/>
          <w:tab w:val="left" w:pos="709"/>
        </w:tabs>
        <w:spacing w:after="0" w:line="240" w:lineRule="auto"/>
        <w:ind w:firstLine="426"/>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Не позднее чем за 7 (Семь) рабочих дней до начала срока, в течение которого владельцами может быть принято предложение Эмитента о приобретении принадлежащих им Биржевых облигаций, Эмитент обязан уведомить представителя владельцев Биржевых облигаций (в случае его назначения), а также раскрыть информацию о таком приобретении или уведомить о таком приобретении всех владельцев приобретаемых Биржевых облигаций в порядке и сроки, указанные в п. 11 Программы и п.8.11 Проспекта. </w:t>
      </w:r>
    </w:p>
    <w:p w14:paraId="35FF33BC" w14:textId="77777777" w:rsidR="00F55652" w:rsidRPr="00F55652" w:rsidRDefault="00F55652" w:rsidP="00F55652">
      <w:pPr>
        <w:tabs>
          <w:tab w:val="left" w:pos="567"/>
          <w:tab w:val="left" w:pos="709"/>
        </w:tabs>
        <w:spacing w:after="0" w:line="240" w:lineRule="auto"/>
        <w:jc w:val="both"/>
        <w:rPr>
          <w:rFonts w:ascii="Times New Roman" w:eastAsia="Times New Roman" w:hAnsi="Times New Roman" w:cs="Times New Roman"/>
          <w:b/>
          <w:i/>
        </w:rPr>
      </w:pPr>
    </w:p>
    <w:p w14:paraId="1A707DA1" w14:textId="77777777" w:rsidR="00F55652" w:rsidRPr="00F55652" w:rsidRDefault="00F55652" w:rsidP="00F55652">
      <w:pPr>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rPr>
        <w:t>Порядок раскрытия эмитентом информации об итогах приобретения облигаций их эмитентом, в том числе о количестве приобретенных эмитентом облигаций.</w:t>
      </w:r>
    </w:p>
    <w:p w14:paraId="68904428" w14:textId="77777777" w:rsidR="00F55652" w:rsidRPr="00F55652" w:rsidRDefault="00F55652" w:rsidP="00F55652">
      <w:pPr>
        <w:tabs>
          <w:tab w:val="left" w:pos="567"/>
          <w:tab w:val="left" w:pos="709"/>
        </w:tabs>
        <w:spacing w:after="0" w:line="240" w:lineRule="auto"/>
        <w:ind w:firstLine="426"/>
        <w:jc w:val="both"/>
        <w:rPr>
          <w:rFonts w:ascii="Times New Roman" w:eastAsia="Times New Roman" w:hAnsi="Times New Roman" w:cs="Times New Roman"/>
          <w:b/>
          <w:i/>
        </w:rPr>
      </w:pPr>
      <w:r w:rsidRPr="00F55652">
        <w:rPr>
          <w:rFonts w:ascii="Times New Roman" w:eastAsia="Times New Roman" w:hAnsi="Times New Roman" w:cs="Times New Roman"/>
          <w:b/>
          <w:i/>
        </w:rPr>
        <w:t>Информация об исполнении Эмитентом обязательств по приобретению Биржевых облигаций (в том числе о количестве приобретенных Биржевых облигаций) раскрывается Эмитентом в порядке и сроки, указанные в п. 11 Программы и п.8.11 Проспекта.</w:t>
      </w:r>
    </w:p>
    <w:p w14:paraId="019394FE"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5C77B50"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05" w:name="Par3628"/>
      <w:bookmarkEnd w:id="105"/>
      <w:r w:rsidRPr="00463660">
        <w:rPr>
          <w:rFonts w:ascii="Times New Roman" w:hAnsi="Times New Roman" w:cs="Times New Roman"/>
          <w:b/>
          <w:sz w:val="24"/>
          <w:szCs w:val="24"/>
        </w:rPr>
        <w:t>8.11. Порядок раскрытия эмитентом информации о выпуске (дополнительном выпуске) ценных бумаг</w:t>
      </w:r>
    </w:p>
    <w:p w14:paraId="20D277E5" w14:textId="77777777" w:rsidR="00333525" w:rsidRPr="00463660" w:rsidRDefault="00333525">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454E444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Эмитент обязуется осуществлять раскрытие информации на каждом этапе эмиссии ценных бумаг в порядке, установленном Федеральным законом «О рынке ценных бумаг», нормативными актами в сфере финансовых рынков, а также правилами Организатора торговли, устанавливающими порядок допуска Биржевых облигаций к торгам, и в порядке и сроки, предусмотренные Программой и Проспектом.</w:t>
      </w:r>
    </w:p>
    <w:p w14:paraId="669E1CD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 xml:space="preserve">На дату утверждения Программы </w:t>
      </w:r>
      <w:r>
        <w:rPr>
          <w:rFonts w:ascii="Times New Roman" w:eastAsia="Times New Roman" w:hAnsi="Times New Roman" w:cs="Times New Roman"/>
          <w:b/>
          <w:i/>
        </w:rPr>
        <w:t xml:space="preserve">и Проспекта </w:t>
      </w:r>
      <w:r w:rsidRPr="00F55652">
        <w:rPr>
          <w:rFonts w:ascii="Times New Roman" w:eastAsia="Times New Roman" w:hAnsi="Times New Roman" w:cs="Times New Roman"/>
          <w:b/>
          <w:i/>
        </w:rPr>
        <w:t>Эмитент не имеет обязанности раскрывать информацию в форме ежеквартальных отчетов и сообщений о существенных фактах.</w:t>
      </w:r>
    </w:p>
    <w:p w14:paraId="5AC5395F"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Эмитент обязан раскрывать информацию в форме ежеквартального отчета эмитента начиная с квартала, в течение которого началось размещение Биржевых облигаций.</w:t>
      </w:r>
    </w:p>
    <w:p w14:paraId="5B36E67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Эмитент обязан раскрывать информацию в форме сообщений о существенных фактах с даты, следующей за днем начала размещения Биржевых облигаций.</w:t>
      </w:r>
    </w:p>
    <w:p w14:paraId="64349E8D"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В случае если на момент наступления события, о котором Эмитент должен раскрыть информацию в соответствии с действующим законодательством Российской Федерации, а также нормативными актами в сфере финансовых рынков, установлен иной порядок и сроки раскрытия информации о таком событии, нежели порядок и сроки, предусмотренные Программой и Проспектом, информация о таком событии раскрывается в порядке и сроки, предусмотренные федеральными законами, а также нормативными актами в сфере финансовых рынков, действующими на момент наступления события.</w:t>
      </w:r>
    </w:p>
    <w:p w14:paraId="51B364F5"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В случае если на момент принятия Эмитентом решения о событиях на этапах эмиссии и обращения Биржевых облигаций и иных событиях, описанных в Программе и Проспекте, в соответствии с действующим законодательством Российской Федерации будет установлен иной порядок и сроки принятия Эмитентом решения об указанных событиях, нежели порядок и сроки, предусмотренные Программой и Проспектом, решения об указанных событиях будут приниматься Эмитентом в порядке и сроки, предусмотренные законодательством Российской Федерации, действующим на момент принятия Эмитентом решения об указанных событиях.</w:t>
      </w:r>
    </w:p>
    <w:p w14:paraId="6A34EDC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 xml:space="preserve">Для раскрытия информации на странице в информационно-телекоммуникационной сети «Интернет» (ранее и далее – «Сеть Интернет») Эмитент использует страницу в Сети Интернет, предоставляемую одним из распространителей информации на рынке ценных бумаг. Адрес указанной страницы: </w:t>
      </w:r>
      <w:r w:rsidRPr="00F55652">
        <w:rPr>
          <w:rFonts w:ascii="Times New Roman" w:eastAsia="Times New Roman" w:hAnsi="Times New Roman" w:cs="Times New Roman"/>
          <w:b/>
          <w:i/>
          <w:u w:val="single"/>
        </w:rPr>
        <w:t>http://www.disclosure.ru/issuer/7705503750</w:t>
      </w:r>
      <w:r w:rsidRPr="00F55652">
        <w:rPr>
          <w:rFonts w:ascii="Times New Roman" w:eastAsia="Times New Roman" w:hAnsi="Times New Roman" w:cs="Times New Roman"/>
          <w:b/>
          <w:i/>
        </w:rPr>
        <w:t>.</w:t>
      </w:r>
    </w:p>
    <w:p w14:paraId="0B9214C1"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 xml:space="preserve">Раскрытие информации «на странице в Сети Интернет» означает раскрытие информации на странице в Сети Интернет, предоставляемой одним из распространителей информации на рынке ценных бумаг по адресу: </w:t>
      </w:r>
      <w:r w:rsidRPr="00F55652">
        <w:rPr>
          <w:rFonts w:ascii="Times New Roman" w:eastAsia="Times New Roman" w:hAnsi="Times New Roman" w:cs="Times New Roman"/>
          <w:b/>
          <w:i/>
          <w:u w:val="single"/>
        </w:rPr>
        <w:t>http://www.disclosure.ru/issuer/7705503750</w:t>
      </w:r>
      <w:r w:rsidRPr="00F55652">
        <w:rPr>
          <w:rFonts w:ascii="Times New Roman" w:eastAsia="Times New Roman" w:hAnsi="Times New Roman" w:cs="Times New Roman"/>
          <w:b/>
          <w:i/>
        </w:rPr>
        <w:t>.</w:t>
      </w:r>
    </w:p>
    <w:p w14:paraId="7E32EB74"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Раскрытие информации о выпуске (дополнительном выпуске) Биржевых облигаций, которые могут быть размещены в рамках Программы облигаций, осуществляется в следующем порядке.</w:t>
      </w:r>
    </w:p>
    <w:p w14:paraId="027FBBF4"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795A2806" w14:textId="77777777" w:rsidR="00F55652" w:rsidRPr="00F55652" w:rsidRDefault="00F55652" w:rsidP="00F55652">
      <w:pPr>
        <w:numPr>
          <w:ilvl w:val="0"/>
          <w:numId w:val="40"/>
        </w:numPr>
        <w:tabs>
          <w:tab w:val="left" w:pos="851"/>
        </w:tabs>
        <w:autoSpaceDE w:val="0"/>
        <w:autoSpaceDN w:val="0"/>
        <w:adjustRightInd w:val="0"/>
        <w:spacing w:after="0" w:line="240" w:lineRule="auto"/>
        <w:ind w:left="0" w:firstLine="567"/>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Раскрытие информации о присвоении идентификационного номера Программе облигаций:</w:t>
      </w:r>
    </w:p>
    <w:p w14:paraId="12BE6AB7" w14:textId="77777777" w:rsidR="00F55652" w:rsidRPr="00F55652" w:rsidRDefault="00F55652" w:rsidP="00F55652">
      <w:pPr>
        <w:tabs>
          <w:tab w:val="left" w:pos="851"/>
        </w:tabs>
        <w:autoSpaceDE w:val="0"/>
        <w:autoSpaceDN w:val="0"/>
        <w:adjustRightInd w:val="0"/>
        <w:spacing w:after="0" w:line="240" w:lineRule="auto"/>
        <w:ind w:firstLine="567"/>
        <w:jc w:val="both"/>
        <w:rPr>
          <w:rFonts w:ascii="Times New Roman" w:eastAsia="Times New Roman" w:hAnsi="Times New Roman" w:cs="Times New Roman"/>
          <w:b/>
          <w:bCs/>
          <w:i/>
          <w:iCs/>
        </w:rPr>
      </w:pPr>
    </w:p>
    <w:p w14:paraId="2E10B4B1" w14:textId="77777777" w:rsidR="00F55652" w:rsidRPr="00F55652" w:rsidRDefault="00F55652" w:rsidP="00F55652">
      <w:pPr>
        <w:tabs>
          <w:tab w:val="left" w:pos="851"/>
        </w:tabs>
        <w:autoSpaceDE w:val="0"/>
        <w:autoSpaceDN w:val="0"/>
        <w:adjustRightInd w:val="0"/>
        <w:spacing w:after="0" w:line="240" w:lineRule="auto"/>
        <w:ind w:firstLine="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1.1) Информация о присвоении идентификационного номера Программе облигаций раскрывается Эмитентом в форме сообщения в следующие сроки с даты раскрытия Биржей через представительство ПАО Московская Биржа в сети Интернет информации о присвоении идентификационного номера Программе облигаций или получения Эмитентом письменного уведомления Биржи о принятом решении посредством почтовой, факсимильной, электронной связи, вручения под роспись в зависимости от того, какая из указанных дат наступит раньше:</w:t>
      </w:r>
    </w:p>
    <w:p w14:paraId="51F0A558" w14:textId="77777777" w:rsidR="00F55652" w:rsidRPr="00F55652" w:rsidRDefault="00F55652" w:rsidP="00F55652">
      <w:pPr>
        <w:autoSpaceDE w:val="0"/>
        <w:autoSpaceDN w:val="0"/>
        <w:adjustRightInd w:val="0"/>
        <w:spacing w:after="0" w:line="240" w:lineRule="auto"/>
        <w:ind w:left="92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1803FFE8" w14:textId="77777777" w:rsidR="00F55652" w:rsidRPr="00F55652" w:rsidRDefault="00F55652" w:rsidP="00F55652">
      <w:pPr>
        <w:autoSpaceDE w:val="0"/>
        <w:autoSpaceDN w:val="0"/>
        <w:adjustRightInd w:val="0"/>
        <w:spacing w:after="0" w:line="240" w:lineRule="auto"/>
        <w:ind w:left="92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6C7D2013"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17446CF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3715278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 xml:space="preserve">1.2) Эмитент раскрывает текст Программы облигаций и Проспекта на странице в Сети Интернет с указанием присвоенного идентификационного номера Программе облигаций, даты его присвоения, наименования биржи, осуществившей присвоение идентификационного номера Программе облигаций, не позднее даты начала размещения первого выпуска Биржевых облигаций, осуществляемого в рамках данной Программы облигаций. </w:t>
      </w:r>
    </w:p>
    <w:p w14:paraId="41996FA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Текст представленной бирже Программы облигаций и текст представленного бирже Проспекта должен быть доступен на странице в Сети Интернет с даты истечения срока, установленного Положением о раскрытии информации для его опубликования в сети Интернет, а если он опубликован в сети Интернет после истечения такого срока - с даты его опубликования в сети Интернет и до погашения всех биржевых облигаций, размещенных в рамках Программы облигаций (до истечения срока действия Программы облигаций, если ни одна Биржевая облигация в рамках Программы облигаций не была размещена). Запрещается размещение Биржевых облигаций в рамках Программы ранее даты, с которой Эмитент предоставляет доступ к Программе.</w:t>
      </w:r>
    </w:p>
    <w:p w14:paraId="365D5A2C"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обязан предоставить копии указанных документов владельцам Биржевых облигаций Эмитента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w:t>
      </w:r>
    </w:p>
    <w:p w14:paraId="3659112B"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Банковские реквизиты расчетного счета (счетов) Эмитента для оплаты расходов по изготовлению копий документов, указанных в настоящем пункте, и размер (порядок определения размера) таких расходов должны быть опубликованы Эмитентом на странице в Сети Интернет.</w:t>
      </w:r>
    </w:p>
    <w:p w14:paraId="11F4678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683475C4"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1.3) Все заинтересованные лица могут ознакомиться с Программой и  Проспектом и получить их копии за плату, не превышающую затраты на их изготовление по следующему адресу: 105082, Россия,  г. Москва, Спартаковская площадь, д.16/15, стр.6</w:t>
      </w:r>
    </w:p>
    <w:p w14:paraId="3F96C43C"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15F2F815" w14:textId="77777777" w:rsidR="00F55652" w:rsidRPr="00F55652" w:rsidRDefault="00F55652" w:rsidP="00F55652">
      <w:pPr>
        <w:tabs>
          <w:tab w:val="left" w:pos="851"/>
        </w:tabs>
        <w:autoSpaceDE w:val="0"/>
        <w:autoSpaceDN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2) В случае если Эмитент обязан раскрывать информацию в форме сообщений о существенных фактах, информация об утверждении Эмитентом Условий выпуска раскрывается Эмитентом в форме сообщения о существенном факте в соответствии с нормативными актами в сфере финансовых рынков. Раскрытие информации происходит в следующие сроки с даты принятия уполномоченным органом управления Эмитента решения об утверждении Условий выпуска (документа, содержащего условия отдельного выпуска (дополнительного выпуска)Биржевых облигаций, размещаемых в рамках Программы облигаций, а если такое решение принято коллегиальным органом управления (общим собранием акционеров (участников), советом директоров (наблюдательным советом), коллегиальным исполнительным органом) эмитента, - даты составления протокола (дата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указанное решение:</w:t>
      </w:r>
    </w:p>
    <w:p w14:paraId="2523FFA5" w14:textId="77777777" w:rsidR="00F55652" w:rsidRPr="00F55652" w:rsidRDefault="00F55652" w:rsidP="00F55652">
      <w:pPr>
        <w:tabs>
          <w:tab w:val="left" w:pos="851"/>
        </w:tabs>
        <w:autoSpaceDE w:val="0"/>
        <w:autoSpaceDN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xml:space="preserve">- </w:t>
      </w:r>
      <w:r w:rsidRPr="00F55652">
        <w:rPr>
          <w:rFonts w:ascii="Times New Roman" w:eastAsia="Times New Roman" w:hAnsi="Times New Roman" w:cs="Times New Roman"/>
          <w:b/>
          <w:i/>
          <w:lang w:eastAsia="ru-RU"/>
        </w:rPr>
        <w:t xml:space="preserve">в Ленте новостей </w:t>
      </w:r>
      <w:r w:rsidRPr="00F55652">
        <w:rPr>
          <w:rFonts w:ascii="Times New Roman" w:eastAsia="Times New Roman" w:hAnsi="Times New Roman" w:cs="Times New Roman"/>
          <w:b/>
          <w:bCs/>
          <w:i/>
          <w:iCs/>
          <w:lang w:eastAsia="ru-RU"/>
        </w:rPr>
        <w:t>- не позднее 1 (Одного);</w:t>
      </w:r>
    </w:p>
    <w:p w14:paraId="71131163" w14:textId="77777777" w:rsidR="00F55652" w:rsidRPr="00F55652" w:rsidRDefault="00F55652" w:rsidP="00F55652">
      <w:pPr>
        <w:tabs>
          <w:tab w:val="left" w:pos="851"/>
        </w:tabs>
        <w:autoSpaceDE w:val="0"/>
        <w:autoSpaceDN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на странице в Сети Интернет - не позднее 2 (Двух) дней.</w:t>
      </w:r>
    </w:p>
    <w:p w14:paraId="038F08DE" w14:textId="77777777" w:rsidR="00F55652" w:rsidRPr="00F55652" w:rsidRDefault="00F55652" w:rsidP="00F55652">
      <w:pPr>
        <w:widowControl w:val="0"/>
        <w:tabs>
          <w:tab w:val="left" w:pos="851"/>
        </w:tabs>
        <w:autoSpaceDE w:val="0"/>
        <w:autoSpaceDN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Публикация на странице в Сети Интернет осуществляется после публикации в Ленте новостей.</w:t>
      </w:r>
    </w:p>
    <w:p w14:paraId="2153D08B"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27741833"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rPr>
      </w:pPr>
      <w:r w:rsidRPr="00F55652">
        <w:rPr>
          <w:rFonts w:ascii="Times New Roman" w:eastAsia="Times New Roman" w:hAnsi="Times New Roman" w:cs="Times New Roman"/>
          <w:b/>
          <w:bCs/>
          <w:i/>
        </w:rPr>
        <w:t>3) Раскрытие информации о допуске Биржевых облигаций к торгам и о присвоении им идентификационного номера:</w:t>
      </w:r>
    </w:p>
    <w:p w14:paraId="2BD11CBE"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rPr>
      </w:pPr>
    </w:p>
    <w:p w14:paraId="1048720E"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rPr>
      </w:pPr>
      <w:r w:rsidRPr="00F55652">
        <w:rPr>
          <w:rFonts w:ascii="Times New Roman" w:eastAsia="Times New Roman" w:hAnsi="Times New Roman" w:cs="Times New Roman"/>
          <w:b/>
          <w:bCs/>
          <w:i/>
        </w:rPr>
        <w:t>3.1) В случае допуска Биржевых облигаций к торгам в ПАО Московская Биржа в процессе их размещения Эмитент и ПАО Московская Биржа обязаны обеспечить доступ к информации, содержащейся в Программе, Условиях выпуска и в Проспекте, любым заинтересованным в этом лицам независимо от целей получения этой информации, а также раскрыть информацию о допуске Биржевых облигаций к торгам на Бирже в установленном порядке.</w:t>
      </w:r>
    </w:p>
    <w:p w14:paraId="464C2C1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rPr>
      </w:pPr>
      <w:r w:rsidRPr="00F55652">
        <w:rPr>
          <w:rFonts w:ascii="Times New Roman" w:eastAsia="Times New Roman" w:hAnsi="Times New Roman" w:cs="Times New Roman"/>
          <w:b/>
          <w:bCs/>
          <w:i/>
        </w:rPr>
        <w:t>Информация о допуске Биржевых облигаций к торгам в ПАО Московская Биржа раскрывается Биржей на странице ПАО Московская Биржа в Сети Интернет.</w:t>
      </w:r>
    </w:p>
    <w:p w14:paraId="7343961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rPr>
      </w:pPr>
    </w:p>
    <w:p w14:paraId="02E1CB3F" w14:textId="77777777" w:rsidR="00F55652" w:rsidRPr="00F55652" w:rsidRDefault="00F55652" w:rsidP="00F55652">
      <w:pPr>
        <w:tabs>
          <w:tab w:val="left" w:pos="0"/>
          <w:tab w:val="left" w:pos="1021"/>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rPr>
      </w:pPr>
      <w:r w:rsidRPr="00F55652">
        <w:rPr>
          <w:rFonts w:ascii="Times New Roman" w:eastAsia="Times New Roman" w:hAnsi="Times New Roman" w:cs="Times New Roman"/>
          <w:b/>
          <w:bCs/>
          <w:i/>
        </w:rPr>
        <w:t>3.2) В случае если Эмитент обязан раскрывать информацию в форме сообщений о существенных фактах, информация о допуске Биржевых облигаций к торгам в процессе их размещения (о включении Биржевых облигаций в Список) публикуется Эмитентом в форме сообщения о существенном факте в следующие сроки с даты опубликования информации о допуске Биржевых облигаций к торгам в процессе размещения (о включении Биржевых облигаций в Список) на странице Биржи в Сети Интернет или получения Эмитентом письменного уведомления о допуске Биржевых облигаций к торгам в процессе размещения (о включении Биржевых облигаций в Список) посредством почтовой, факсимильной, электронной связи, вручения под роспись в зависимости от того, какая из указанных дат наступит раньше::</w:t>
      </w:r>
    </w:p>
    <w:p w14:paraId="2B3EF01A" w14:textId="77777777" w:rsidR="00F55652" w:rsidRPr="00F55652" w:rsidRDefault="00F55652" w:rsidP="00F55652">
      <w:pPr>
        <w:widowControl w:val="0"/>
        <w:tabs>
          <w:tab w:val="left" w:pos="142"/>
        </w:tabs>
        <w:overflowPunct w:val="0"/>
        <w:autoSpaceDE w:val="0"/>
        <w:autoSpaceDN w:val="0"/>
        <w:adjustRightInd w:val="0"/>
        <w:spacing w:after="0" w:line="240" w:lineRule="auto"/>
        <w:jc w:val="both"/>
        <w:textAlignment w:val="baseline"/>
        <w:rPr>
          <w:rFonts w:ascii="Times New Roman" w:eastAsia="Times New Roman" w:hAnsi="Times New Roman" w:cs="Times New Roman"/>
          <w:b/>
          <w:bCs/>
          <w:i/>
        </w:rPr>
      </w:pPr>
      <w:r w:rsidRPr="00F55652">
        <w:rPr>
          <w:rFonts w:ascii="Times New Roman" w:eastAsia="Times New Roman" w:hAnsi="Times New Roman" w:cs="Times New Roman"/>
          <w:b/>
          <w:bCs/>
          <w:i/>
        </w:rPr>
        <w:tab/>
      </w:r>
      <w:r w:rsidRPr="00F55652">
        <w:rPr>
          <w:rFonts w:ascii="Times New Roman" w:eastAsia="Times New Roman" w:hAnsi="Times New Roman" w:cs="Times New Roman"/>
          <w:b/>
          <w:bCs/>
          <w:i/>
        </w:rPr>
        <w:tab/>
        <w:t>- в Ленте новостей - не позднее 1 (одного) дня;</w:t>
      </w:r>
    </w:p>
    <w:p w14:paraId="288DE27A" w14:textId="77777777" w:rsidR="00F55652" w:rsidRPr="00F55652" w:rsidRDefault="00F55652" w:rsidP="00F55652">
      <w:pPr>
        <w:widowControl w:val="0"/>
        <w:tabs>
          <w:tab w:val="left" w:pos="142"/>
        </w:tabs>
        <w:overflowPunct w:val="0"/>
        <w:autoSpaceDE w:val="0"/>
        <w:autoSpaceDN w:val="0"/>
        <w:adjustRightInd w:val="0"/>
        <w:spacing w:after="0" w:line="240" w:lineRule="auto"/>
        <w:jc w:val="both"/>
        <w:textAlignment w:val="baseline"/>
        <w:rPr>
          <w:rFonts w:ascii="Times New Roman" w:eastAsia="Times New Roman" w:hAnsi="Times New Roman" w:cs="Times New Roman"/>
          <w:b/>
          <w:bCs/>
          <w:i/>
        </w:rPr>
      </w:pPr>
      <w:r w:rsidRPr="00F55652">
        <w:rPr>
          <w:rFonts w:ascii="Times New Roman" w:eastAsia="Times New Roman" w:hAnsi="Times New Roman" w:cs="Times New Roman"/>
          <w:b/>
          <w:bCs/>
          <w:i/>
        </w:rPr>
        <w:tab/>
      </w:r>
      <w:r w:rsidRPr="00F55652">
        <w:rPr>
          <w:rFonts w:ascii="Times New Roman" w:eastAsia="Times New Roman" w:hAnsi="Times New Roman" w:cs="Times New Roman"/>
          <w:b/>
          <w:bCs/>
          <w:i/>
        </w:rPr>
        <w:tab/>
        <w:t>- на странице в Сети Интернет - не позднее 2 (двух) дней.</w:t>
      </w:r>
    </w:p>
    <w:p w14:paraId="6636224F"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rPr>
      </w:pPr>
      <w:r w:rsidRPr="00F55652">
        <w:rPr>
          <w:rFonts w:ascii="Times New Roman" w:eastAsia="Times New Roman" w:hAnsi="Times New Roman" w:cs="Times New Roman"/>
          <w:b/>
          <w:bCs/>
          <w:i/>
        </w:rPr>
        <w:t>Публикация на странице в Сети Интернет осуществляется после публикации в Ленте новостей.</w:t>
      </w:r>
    </w:p>
    <w:p w14:paraId="45CF0F2F"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p>
    <w:p w14:paraId="338659CA"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3.3) Информация о присвоении идентификационного номера выпуску (дополнительному выпуску) Биржевых облигаций должна быть раскрыта Эмитентом в форме сообщения, а в случае, если Эмитент обязан раскрывать информацию в форме сообщений о существенных фактах - в форме сообщения о существенном факте  в следующие сроки с даты раскрытия Биржей через представительство ПАО Московская Биржа в сети Интернет информации о присвоении идентификационного номера выпуску (дополнительному выпуску) Биржевых облигаций или получения Эмитентом письменного уведомления Биржи о принятом решении посредством почтовой, факсимильной, электронной связи, вручения под роспись в зависимости от того, какая из указанных дат наступит раньше:</w:t>
      </w:r>
    </w:p>
    <w:p w14:paraId="442F5A72"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67ADACDD"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0CCD983E"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465642F6"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p>
    <w:p w14:paraId="7653B94C"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3.4) Эмитент раскрывает текст Условий выпуска (дополнительного выпуска) на странице в Сети Интернет не позднее даты начала размещения биржевых облигаций выпуска (дополнительного выпуска).</w:t>
      </w:r>
    </w:p>
    <w:p w14:paraId="04F881F6"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При опубликовании текста Условий выпуска (дополнительного выпуска) на странице в Сети Интернет должны быть указаны идентификационный номер выпуска (дополнительного выпуска) Биржевых облигаций, даты его присвоения и наименование биржи, осуществившей допуск Биржевых облигаций к торгам.</w:t>
      </w:r>
    </w:p>
    <w:p w14:paraId="4C9E7CD4"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Текст Условий выпуска (дополнительного выпуска) должен быть доступен на странице в Сети Интернет с даты его раскрытия в Сети Интернет и до погашения (аннулирования) всех Биржевых облигаций этого выпуска.</w:t>
      </w:r>
    </w:p>
    <w:p w14:paraId="7727AF46"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Эмитент обязан предоставить копии указанных документов владельцам ценных бумаг Эмитента и иным заинтересованным лицам по их требованию за плату, не превышающую расходы по изготовлению такой копии, в срок не более 7 (Семи) дней с даты предъявления требования. </w:t>
      </w:r>
    </w:p>
    <w:p w14:paraId="487BFD9A" w14:textId="77777777" w:rsidR="00F55652" w:rsidRPr="00F55652" w:rsidRDefault="00F55652" w:rsidP="00F55652">
      <w:pPr>
        <w:tabs>
          <w:tab w:val="left" w:pos="567"/>
        </w:tabs>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Банковские реквизиты расчетного счета (счетов) Эмитента для оплаты расходов по изготовлению копий документов, указанных в настоящем пункте, и размер (порядок определения размера) таких расходов должны быть раскрыты Эмитентом на странице в Сети Интернет. </w:t>
      </w:r>
    </w:p>
    <w:p w14:paraId="57BCC972" w14:textId="77777777" w:rsidR="00F55652" w:rsidRPr="00F55652" w:rsidRDefault="00F55652" w:rsidP="00F55652">
      <w:pPr>
        <w:spacing w:after="0" w:line="240" w:lineRule="auto"/>
        <w:ind w:firstLine="567"/>
        <w:jc w:val="both"/>
        <w:rPr>
          <w:rFonts w:ascii="Times New Roman" w:eastAsia="Times New Roman" w:hAnsi="Times New Roman" w:cs="Times New Roman"/>
          <w:b/>
          <w:bCs/>
          <w:i/>
        </w:rPr>
      </w:pPr>
    </w:p>
    <w:p w14:paraId="008905B7" w14:textId="77777777" w:rsidR="00F55652" w:rsidRPr="00F55652" w:rsidRDefault="00F55652" w:rsidP="00F55652">
      <w:pPr>
        <w:spacing w:after="0" w:line="240" w:lineRule="auto"/>
        <w:ind w:firstLine="567"/>
        <w:jc w:val="both"/>
        <w:rPr>
          <w:rFonts w:ascii="Times New Roman" w:eastAsia="Calibri" w:hAnsi="Times New Roman" w:cs="Times New Roman"/>
          <w:b/>
          <w:bCs/>
          <w:i/>
          <w:iCs/>
          <w:lang w:eastAsia="ru-RU"/>
        </w:rPr>
      </w:pPr>
      <w:r w:rsidRPr="00F55652">
        <w:rPr>
          <w:rFonts w:ascii="Times New Roman" w:eastAsia="Times New Roman" w:hAnsi="Times New Roman" w:cs="Times New Roman"/>
          <w:b/>
          <w:bCs/>
          <w:i/>
        </w:rPr>
        <w:t xml:space="preserve">3.5) </w:t>
      </w:r>
      <w:r w:rsidRPr="00F55652">
        <w:rPr>
          <w:rFonts w:ascii="Times New Roman" w:eastAsia="Times New Roman" w:hAnsi="Times New Roman" w:cs="Times New Roman"/>
          <w:b/>
          <w:bCs/>
          <w:i/>
          <w:iCs/>
        </w:rPr>
        <w:t>Все заинтересованные лица могут ознакомиться с Условиями выпуска (дополнительного выпуска) и получить их копии за плату, не превышающую затраты на их изготовление по следующему адресу:</w:t>
      </w:r>
      <w:r w:rsidRPr="00F55652">
        <w:rPr>
          <w:rFonts w:ascii="Times New Roman" w:eastAsia="Times New Roman" w:hAnsi="Times New Roman" w:cs="Times New Roman"/>
          <w:b/>
          <w:i/>
        </w:rPr>
        <w:t xml:space="preserve"> </w:t>
      </w:r>
      <w:r w:rsidRPr="00F55652">
        <w:rPr>
          <w:rFonts w:ascii="Times New Roman" w:eastAsia="Calibri" w:hAnsi="Times New Roman" w:cs="Times New Roman"/>
          <w:b/>
          <w:bCs/>
          <w:i/>
          <w:iCs/>
          <w:lang w:eastAsia="ru-RU"/>
        </w:rPr>
        <w:t>105082, Россия, г. Москва, Спартаковская площадь, д.16/15, стр.6</w:t>
      </w:r>
    </w:p>
    <w:p w14:paraId="23ACF527" w14:textId="77777777" w:rsidR="00F55652" w:rsidRPr="00F55652" w:rsidRDefault="00F55652" w:rsidP="00F55652">
      <w:pPr>
        <w:autoSpaceDE w:val="0"/>
        <w:autoSpaceDN w:val="0"/>
        <w:spacing w:after="0" w:line="240" w:lineRule="auto"/>
        <w:ind w:firstLine="567"/>
        <w:jc w:val="both"/>
        <w:rPr>
          <w:rFonts w:ascii="Times New Roman" w:eastAsia="Times New Roman" w:hAnsi="Times New Roman" w:cs="Times New Roman"/>
          <w:b/>
          <w:bCs/>
          <w:i/>
          <w:iCs/>
          <w:sz w:val="20"/>
          <w:szCs w:val="20"/>
          <w:lang w:eastAsia="ru-RU"/>
        </w:rPr>
      </w:pPr>
    </w:p>
    <w:p w14:paraId="3D45B16F"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4) Раскрытие информации о досрочном погашении Биржевых облигаций по усмотрению Эмитента:</w:t>
      </w:r>
    </w:p>
    <w:p w14:paraId="35B4D39E"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p>
    <w:p w14:paraId="75271FEC"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xml:space="preserve">4.1) </w:t>
      </w:r>
      <w:r w:rsidRPr="00F55652">
        <w:rPr>
          <w:rFonts w:ascii="Times New Roman" w:eastAsia="Times New Roman" w:hAnsi="Times New Roman" w:cs="Times New Roman"/>
          <w:b/>
          <w:i/>
          <w:lang w:eastAsia="ru-RU"/>
        </w:rPr>
        <w:t>Возможность досрочного погашения Биржевых облигаций в течение периода их обращения по усмотрению Эмитента определяется решением Эмитента до даты начала размещения Биржевых облигаций.</w:t>
      </w:r>
    </w:p>
    <w:p w14:paraId="7900A48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lang w:eastAsia="ru-RU"/>
        </w:rPr>
        <w:t xml:space="preserve">4.1.1. </w:t>
      </w:r>
      <w:r w:rsidRPr="00F55652">
        <w:rPr>
          <w:rFonts w:ascii="Times New Roman" w:eastAsia="Times New Roman" w:hAnsi="Times New Roman" w:cs="Times New Roman"/>
          <w:b/>
          <w:bCs/>
          <w:i/>
          <w:iCs/>
        </w:rPr>
        <w:t>Сообщение о возможности досрочного погашения Биржевых облигаций по усмотрению Эмитента раскрывается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соответствии с нормативными актами в сфере финансовых рынков в следующем порядке:</w:t>
      </w:r>
    </w:p>
    <w:p w14:paraId="28B4E2BA" w14:textId="77777777" w:rsidR="00F55652" w:rsidRPr="00F55652" w:rsidRDefault="00F55652" w:rsidP="00F55652">
      <w:pPr>
        <w:widowControl w:val="0"/>
        <w:numPr>
          <w:ilvl w:val="0"/>
          <w:numId w:val="9"/>
        </w:numPr>
        <w:tabs>
          <w:tab w:val="num" w:pos="0"/>
        </w:tabs>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Ленте новостей - не позднее 1 (Одного) дня с даты принятия Эмитентом решения о возможности досрочного погашения Биржевых облигаций и не позднее 1 (Одного) дня, предшествующего дате начала размещения Биржевых облигаций;</w:t>
      </w:r>
    </w:p>
    <w:p w14:paraId="3E6AD402" w14:textId="77777777" w:rsidR="00F55652" w:rsidRPr="00F55652" w:rsidRDefault="00F55652" w:rsidP="00F55652">
      <w:pPr>
        <w:widowControl w:val="0"/>
        <w:numPr>
          <w:ilvl w:val="0"/>
          <w:numId w:val="9"/>
        </w:numPr>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bCs/>
          <w:i/>
          <w:iCs/>
        </w:rPr>
        <w:t>на странице в Сети Интернет - не позднее 2 (Двух) дней с даты принятия Эмитентом решения о возможности досрочного погашения Биржевых облигаций и не позднее 1 (Одного) дня, предшествующего дате начала размещения Биржевых облигаций.</w:t>
      </w:r>
    </w:p>
    <w:p w14:paraId="235433C9"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70535E70"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Данное сообщение среди прочих сведений должно включать в себя также порядок принятия Эмитентом решения о досрочном погашении Биржевых облигаций; срок и порядок раскрытия информации о принятии решения о досрочном погашении Биржевых облигаций; номер купонного периода, в дату окончания которого возможно досрочное погашение Биржевых облигаций по усмотрению Эмитента.</w:t>
      </w:r>
    </w:p>
    <w:p w14:paraId="495AE64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4.1.2. Информация о принятии решения о досрочном погашении Биржевых облигаций публикуется Эмитентом в форме сообщения о существенном факте в соответствии с нормативными актами в сфере финансовых рынков </w:t>
      </w:r>
      <w:r w:rsidRPr="00F55652">
        <w:rPr>
          <w:rFonts w:ascii="Times New Roman" w:eastAsia="Times New Roman" w:hAnsi="Times New Roman" w:cs="Times New Roman"/>
          <w:b/>
          <w:bCs/>
          <w:i/>
          <w:iCs/>
          <w:lang w:eastAsia="ru-RU"/>
        </w:rPr>
        <w:t xml:space="preserve">не позднее чем за 14 </w:t>
      </w:r>
      <w:r w:rsidRPr="00F55652">
        <w:rPr>
          <w:rFonts w:ascii="Times New Roman" w:eastAsia="Times New Roman" w:hAnsi="Times New Roman" w:cs="Times New Roman"/>
          <w:b/>
          <w:bCs/>
          <w:i/>
          <w:iCs/>
        </w:rPr>
        <w:t xml:space="preserve">(Четырнадцать) </w:t>
      </w:r>
      <w:r w:rsidRPr="00F55652">
        <w:rPr>
          <w:rFonts w:ascii="Times New Roman" w:eastAsia="Times New Roman" w:hAnsi="Times New Roman" w:cs="Times New Roman"/>
          <w:b/>
          <w:bCs/>
          <w:i/>
          <w:iCs/>
          <w:lang w:eastAsia="ru-RU"/>
        </w:rPr>
        <w:t xml:space="preserve">дней до дня осуществления такого досрочного погашения и </w:t>
      </w:r>
      <w:r w:rsidRPr="00F55652">
        <w:rPr>
          <w:rFonts w:ascii="Times New Roman" w:eastAsia="Times New Roman" w:hAnsi="Times New Roman" w:cs="Times New Roman"/>
          <w:b/>
          <w:bCs/>
          <w:i/>
          <w:iCs/>
        </w:rPr>
        <w:t>в следующие сроки с даты принятия Эмитентом решения о досрочном погашении Биржевых облигаций:</w:t>
      </w:r>
    </w:p>
    <w:p w14:paraId="3F40E15F" w14:textId="77777777" w:rsidR="00F55652" w:rsidRPr="00F55652" w:rsidRDefault="00F55652" w:rsidP="00F55652">
      <w:pPr>
        <w:widowControl w:val="0"/>
        <w:numPr>
          <w:ilvl w:val="0"/>
          <w:numId w:val="9"/>
        </w:numPr>
        <w:tabs>
          <w:tab w:val="num" w:pos="0"/>
        </w:tabs>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Ленте новостей - не позднее 1 (Одного) дня;</w:t>
      </w:r>
    </w:p>
    <w:p w14:paraId="3712E077" w14:textId="77777777" w:rsidR="00F55652" w:rsidRPr="00F55652" w:rsidRDefault="00F55652" w:rsidP="00F55652">
      <w:pPr>
        <w:widowControl w:val="0"/>
        <w:numPr>
          <w:ilvl w:val="0"/>
          <w:numId w:val="9"/>
        </w:num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на странице в Сети Интернет - не позднее 2 (Двух) дней.</w:t>
      </w:r>
    </w:p>
    <w:p w14:paraId="6A39FEBC" w14:textId="77777777" w:rsidR="00F55652" w:rsidRPr="00F55652" w:rsidRDefault="00F55652" w:rsidP="00F55652">
      <w:pPr>
        <w:autoSpaceDE w:val="0"/>
        <w:autoSpaceDN w:val="0"/>
        <w:adjustRightInd w:val="0"/>
        <w:spacing w:after="0" w:line="240" w:lineRule="auto"/>
        <w:ind w:firstLine="539"/>
        <w:jc w:val="both"/>
        <w:outlineLvl w:val="2"/>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r w:rsidRPr="00F55652">
        <w:rPr>
          <w:rFonts w:ascii="Times New Roman" w:eastAsia="Times New Roman" w:hAnsi="Times New Roman" w:cs="Times New Roman"/>
          <w:b/>
          <w:bCs/>
          <w:i/>
          <w:iCs/>
          <w:lang w:eastAsia="ru-RU"/>
        </w:rPr>
        <w:t xml:space="preserve"> </w:t>
      </w:r>
    </w:p>
    <w:p w14:paraId="4DEE536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Данное сообщение среди прочих сведений должно включать в себя также стоимость досрочного погашения, срок, порядок и условия осуществления Эмитентом досрочного погашения Биржевых облигаций.</w:t>
      </w:r>
    </w:p>
    <w:p w14:paraId="4B027FD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39EF4AC0"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4.2) Сообщение о принятии Эмитентом решения о частичном досрочном погашении Биржевых облигаций в дату окончания очередного(ых) купонного(ых) периода(ов) публикуется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соответствии с нормативными актами в сфере финансовых рынков следующим образом:</w:t>
      </w:r>
    </w:p>
    <w:p w14:paraId="2C1373F4" w14:textId="77777777" w:rsidR="00F55652" w:rsidRPr="00F55652" w:rsidRDefault="00F55652" w:rsidP="00F55652">
      <w:pPr>
        <w:widowControl w:val="0"/>
        <w:numPr>
          <w:ilvl w:val="0"/>
          <w:numId w:val="9"/>
        </w:numPr>
        <w:tabs>
          <w:tab w:val="num" w:pos="0"/>
        </w:tabs>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Ленте новостей - не позднее 1 (Одного) дня с даты принятия решения о частичном досрочном погашении Биржевых облигаций в дату окончания очередного(ых) купонного(ых) периода(ов) и не позднее дня, предшествующего дате начала размещения Биржевых облигаций;</w:t>
      </w:r>
    </w:p>
    <w:p w14:paraId="01542712" w14:textId="77777777" w:rsidR="00F55652" w:rsidRPr="00F55652" w:rsidRDefault="00F55652" w:rsidP="00F55652">
      <w:pPr>
        <w:widowControl w:val="0"/>
        <w:numPr>
          <w:ilvl w:val="0"/>
          <w:numId w:val="9"/>
        </w:num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на странице в Сети Интернет - не позднее 2 (Двух) дней с даты принятия решения о частичном досрочном погашении Биржевых облигаций в дату окончания очередного(ых) купонного(ых) периода(ов) и не позднее дня, предшествующего дате начала размещения Биржевых облигаций.</w:t>
      </w:r>
    </w:p>
    <w:p w14:paraId="146B7F56"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7B00B6A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Данное сообщение среди прочих сведений должно включать номер(а) купонного(ых) периода(ов), в дату окончания которого(ых) Эмитент осуществляет досрочное погашение определенной части номинальной стоимости Биржевых облигаций, а также процент от номинальной стоимости, подлежащий погашению в дату окончания указанного(ых) купонного(ых) периода(ов), а также порядок и условия осуществления Эмитентом частичного досрочного погашения Биржевых облигаций. </w:t>
      </w:r>
    </w:p>
    <w:p w14:paraId="656BCA5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733D7D1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4.3) Информация о принятии Эмитентом решения о досрочном погашении Биржевых облигаций в дату окончания купонного периода, непосредственно предшествующего Дате приобретения по требованию владельцев, публикуется Эмитентом в форме сообщения о существенном факте в соответствии с нормативными актами в сфере финансовых рынков </w:t>
      </w:r>
      <w:r w:rsidRPr="00F55652">
        <w:rPr>
          <w:rFonts w:ascii="Times New Roman" w:eastAsia="Times New Roman" w:hAnsi="Times New Roman" w:cs="Times New Roman"/>
          <w:b/>
          <w:i/>
        </w:rPr>
        <w:t>не позднее, чем за 14 (Четырнадцать) дней до даты окончания купонного периода, в которую будет осуществлено такое досрочное погашение Биржевых облигаций, и</w:t>
      </w:r>
      <w:r w:rsidRPr="00F55652">
        <w:rPr>
          <w:rFonts w:ascii="Times New Roman" w:eastAsia="Times New Roman" w:hAnsi="Times New Roman" w:cs="Times New Roman"/>
          <w:b/>
          <w:bCs/>
          <w:i/>
          <w:iCs/>
        </w:rPr>
        <w:t xml:space="preserve"> в следующие сроки</w:t>
      </w:r>
      <w:r w:rsidRPr="00F55652">
        <w:rPr>
          <w:rFonts w:ascii="Times New Roman" w:eastAsia="Times New Roman" w:hAnsi="Times New Roman" w:cs="Times New Roman"/>
          <w:b/>
          <w:i/>
        </w:rPr>
        <w:t xml:space="preserve"> с даты принятия Эмитентом решения о досрочном погашении Биржевых облигаций</w:t>
      </w:r>
      <w:r w:rsidRPr="00F55652">
        <w:rPr>
          <w:rFonts w:ascii="Times New Roman" w:eastAsia="Times New Roman" w:hAnsi="Times New Roman" w:cs="Times New Roman"/>
          <w:b/>
          <w:bCs/>
          <w:i/>
          <w:iCs/>
        </w:rPr>
        <w:t>:</w:t>
      </w:r>
    </w:p>
    <w:p w14:paraId="18F491E8" w14:textId="77777777" w:rsidR="00F55652" w:rsidRPr="00F55652" w:rsidRDefault="00F55652" w:rsidP="00F55652">
      <w:pPr>
        <w:widowControl w:val="0"/>
        <w:numPr>
          <w:ilvl w:val="0"/>
          <w:numId w:val="9"/>
        </w:numPr>
        <w:tabs>
          <w:tab w:val="num" w:pos="0"/>
        </w:tabs>
        <w:autoSpaceDE w:val="0"/>
        <w:autoSpaceDN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bCs/>
          <w:i/>
          <w:iCs/>
        </w:rPr>
        <w:t xml:space="preserve">в Ленте новостей </w:t>
      </w:r>
      <w:r w:rsidRPr="00F55652">
        <w:rPr>
          <w:rFonts w:ascii="Times New Roman" w:eastAsia="Times New Roman" w:hAnsi="Times New Roman" w:cs="Times New Roman"/>
          <w:b/>
          <w:i/>
        </w:rPr>
        <w:t>- не позднее 1 (Одного) дня;</w:t>
      </w:r>
    </w:p>
    <w:p w14:paraId="798E2DBF" w14:textId="77777777" w:rsidR="00F55652" w:rsidRPr="00F55652" w:rsidRDefault="00F55652" w:rsidP="00F55652">
      <w:pPr>
        <w:widowControl w:val="0"/>
        <w:numPr>
          <w:ilvl w:val="0"/>
          <w:numId w:val="9"/>
        </w:numPr>
        <w:autoSpaceDE w:val="0"/>
        <w:autoSpaceDN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на странице в Сети Интернет - не позднее 2 (Двух) дней.</w:t>
      </w:r>
    </w:p>
    <w:p w14:paraId="5E7DE8A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1F52463A"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Данное сообщение среди прочих сведений должно включать в себя также стоимость досрочного погашения, срок, порядок и условия осуществления Эмитентом досрочного погашения Биржевых облигаций.</w:t>
      </w:r>
    </w:p>
    <w:p w14:paraId="325CDB7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2F5C272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5) Информация о дате начала размещения Биржевых облигаций должна быть опубликована Эмитентом в форме сообщения о дате начала размещения ценных бумаг в соответствии с нормативными актами в сфере финансовых рынков в следующие сроки:</w:t>
      </w:r>
    </w:p>
    <w:p w14:paraId="7D5671C8"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чем за 1 (Один) день до даты начала размещения Биржевых облигаций;</w:t>
      </w:r>
    </w:p>
    <w:p w14:paraId="78580076"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чем за 1 (Один) день до даты начала размещения Биржевых облигаций.</w:t>
      </w:r>
    </w:p>
    <w:p w14:paraId="6316A3FA"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769DAA6C"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bCs/>
          <w:i/>
          <w:iCs/>
        </w:rPr>
      </w:pPr>
    </w:p>
    <w:p w14:paraId="199FF410"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6) Дата начала размещения Биржевых облигаций, определенная </w:t>
      </w:r>
      <w:r w:rsidRPr="00F55652">
        <w:rPr>
          <w:rFonts w:ascii="Times New Roman" w:eastAsia="Times New Roman" w:hAnsi="Times New Roman" w:cs="Times New Roman"/>
          <w:b/>
          <w:i/>
        </w:rPr>
        <w:t>единоличным исполнительным</w:t>
      </w:r>
      <w:r w:rsidRPr="00F55652" w:rsidDel="00777D74">
        <w:rPr>
          <w:rFonts w:ascii="Times New Roman" w:eastAsia="Times New Roman" w:hAnsi="Times New Roman" w:cs="Times New Roman"/>
          <w:b/>
          <w:i/>
        </w:rPr>
        <w:t xml:space="preserve"> </w:t>
      </w:r>
      <w:r w:rsidRPr="00F55652">
        <w:rPr>
          <w:rFonts w:ascii="Times New Roman" w:eastAsia="Times New Roman" w:hAnsi="Times New Roman" w:cs="Times New Roman"/>
          <w:b/>
          <w:i/>
        </w:rPr>
        <w:t>органом</w:t>
      </w:r>
      <w:r w:rsidRPr="00F55652">
        <w:rPr>
          <w:rFonts w:ascii="Times New Roman" w:eastAsia="Times New Roman" w:hAnsi="Times New Roman" w:cs="Times New Roman"/>
          <w:b/>
          <w:bCs/>
          <w:i/>
          <w:iCs/>
        </w:rPr>
        <w:t xml:space="preserve"> Эмитента, которая при этом не была указана в Условиях выпуска, может быть (перенесена) изменена решением единоличного исполнительного органа Эмитента, при условии соблюдения требований к порядку раскрытия информации об изменении даты начала размещения Биржевых облигаций, определенному законодательством Российской Федерации, Программой </w:t>
      </w:r>
      <w:r w:rsidRPr="00F55652">
        <w:rPr>
          <w:rFonts w:ascii="Times New Roman" w:eastAsia="Times New Roman" w:hAnsi="Times New Roman" w:cs="Times New Roman"/>
          <w:b/>
          <w:i/>
        </w:rPr>
        <w:t>и Проспектом</w:t>
      </w:r>
      <w:r w:rsidRPr="00F55652">
        <w:rPr>
          <w:rFonts w:ascii="Times New Roman" w:eastAsia="Times New Roman" w:hAnsi="Times New Roman" w:cs="Times New Roman"/>
          <w:b/>
          <w:bCs/>
          <w:i/>
          <w:iCs/>
        </w:rPr>
        <w:t>.</w:t>
      </w:r>
    </w:p>
    <w:p w14:paraId="2862C2FC"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В случае принятия Эмитентом решения об изменении (о переносе) даты начала размещения ценных бумаг, раскрытой в порядке, предусмотренном выше, Эмитент обязан опубликовать в соответствии с нормативными актами в сфере финансовых рынков сообщение об изменении даты начала размещения ценных бумаг в Ленте новостей и на странице в Сети Интернет не позднее 1 (Одного) дня до наступления такой даты.</w:t>
      </w:r>
    </w:p>
    <w:p w14:paraId="6FDF07B9"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Об изменении даты начала размещения Биржевых облигаций Эмитент уведомляет Биржу и НРД в установленном порядке и сроки.</w:t>
      </w:r>
    </w:p>
    <w:p w14:paraId="5A383DAA"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3AA28D88" w14:textId="77777777" w:rsidR="00F55652" w:rsidRPr="00F55652" w:rsidRDefault="00F55652" w:rsidP="00F55652">
      <w:pPr>
        <w:spacing w:after="0" w:line="240" w:lineRule="auto"/>
        <w:ind w:firstLine="567"/>
        <w:jc w:val="both"/>
        <w:rPr>
          <w:rFonts w:ascii="Times New Roman" w:eastAsia="Times New Roman" w:hAnsi="Times New Roman" w:cs="Times New Roman"/>
          <w:b/>
          <w:i/>
          <w:lang w:eastAsia="ru-RU"/>
        </w:rPr>
      </w:pPr>
      <w:r w:rsidRPr="00F55652">
        <w:rPr>
          <w:rFonts w:ascii="Times New Roman" w:eastAsia="Times New Roman" w:hAnsi="Times New Roman" w:cs="Times New Roman"/>
          <w:b/>
          <w:bCs/>
          <w:i/>
          <w:iCs/>
        </w:rPr>
        <w:t xml:space="preserve">7) </w:t>
      </w:r>
      <w:r w:rsidRPr="00F55652">
        <w:rPr>
          <w:rFonts w:ascii="Times New Roman" w:eastAsia="Times New Roman" w:hAnsi="Times New Roman" w:cs="Times New Roman"/>
          <w:b/>
          <w:i/>
          <w:lang w:eastAsia="ru-RU"/>
        </w:rPr>
        <w:t>В случае, если в Условиях выпуска не будет установлен выбранный порядок размещения Биржевых облигаций, информация о принятом Эмитентом решении о порядке размещения ценных бумаг раскрывается Эмитентом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i/>
          <w:lang w:eastAsia="ru-RU"/>
        </w:rPr>
        <w:t xml:space="preserve"> о существенном факте </w:t>
      </w:r>
      <w:r w:rsidRPr="00F55652">
        <w:rPr>
          <w:rFonts w:ascii="Times New Roman" w:eastAsia="Times New Roman" w:hAnsi="Times New Roman" w:cs="Times New Roman"/>
          <w:b/>
          <w:bCs/>
          <w:i/>
          <w:iCs/>
          <w:lang w:eastAsia="ru-RU"/>
        </w:rPr>
        <w:t>не позднее, чем за 1 (Один) день до даты начала размещения Биржевых облигаций и</w:t>
      </w:r>
      <w:r w:rsidRPr="00F55652">
        <w:rPr>
          <w:rFonts w:ascii="Times New Roman" w:eastAsia="Times New Roman" w:hAnsi="Times New Roman" w:cs="Times New Roman"/>
          <w:b/>
          <w:i/>
          <w:lang w:eastAsia="ru-RU"/>
        </w:rPr>
        <w:t xml:space="preserve"> в следующие сроки </w:t>
      </w:r>
      <w:r w:rsidRPr="00F55652">
        <w:rPr>
          <w:rFonts w:ascii="Times New Roman" w:eastAsia="Times New Roman" w:hAnsi="Times New Roman" w:cs="Times New Roman"/>
          <w:b/>
          <w:bCs/>
          <w:i/>
          <w:iCs/>
          <w:lang w:eastAsia="ru-RU"/>
        </w:rPr>
        <w:t>с даты принятия единоличным исполнительным органом Эмитента решения о порядке размещения Биржевых облигаций</w:t>
      </w:r>
      <w:r w:rsidRPr="00F55652">
        <w:rPr>
          <w:rFonts w:ascii="Times New Roman" w:eastAsia="Times New Roman" w:hAnsi="Times New Roman" w:cs="Times New Roman"/>
          <w:b/>
          <w:i/>
          <w:lang w:eastAsia="ru-RU"/>
        </w:rPr>
        <w:t>:</w:t>
      </w:r>
    </w:p>
    <w:p w14:paraId="091C6E08"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в Ленте новостей - не позднее 1 (Одного) дня;</w:t>
      </w:r>
    </w:p>
    <w:p w14:paraId="22B5D14B"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на странице в Сети Интернет - не позднее 2 (Двух) дней.</w:t>
      </w:r>
    </w:p>
    <w:p w14:paraId="342B006A"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Публикация на странице в Сети Интернет осуществляется после публикации в Ленте новостей.</w:t>
      </w:r>
    </w:p>
    <w:p w14:paraId="70BBB80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6C8EBB8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8) В  случае если Эмитент  или Андеррайтер намереваются заключать предварительные договоры с потенциальными покупателями Биржевых облигаций, содержащие обязанность заключить в будущем с ними или с действующим в их интересах </w:t>
      </w:r>
      <w:r w:rsidRPr="00F55652">
        <w:rPr>
          <w:rFonts w:ascii="Times New Roman" w:eastAsia="Times New Roman" w:hAnsi="Times New Roman" w:cs="Times New Roman"/>
          <w:b/>
          <w:bCs/>
          <w:i/>
          <w:iCs/>
        </w:rPr>
        <w:lastRenderedPageBreak/>
        <w:t>Участником торгов основные договоры, направленные на отчуждение им размещаемых ценных бумаг, Эмитент раскрывает следующую информацию:</w:t>
      </w:r>
    </w:p>
    <w:p w14:paraId="3ABC2618"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i/>
        </w:rPr>
      </w:pPr>
    </w:p>
    <w:p w14:paraId="5F0E45A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i/>
        </w:rPr>
        <w:t xml:space="preserve">8.1) </w:t>
      </w:r>
      <w:r w:rsidRPr="00F55652">
        <w:rPr>
          <w:rFonts w:ascii="Times New Roman" w:eastAsia="Times New Roman" w:hAnsi="Times New Roman" w:cs="Times New Roman"/>
          <w:b/>
          <w:bCs/>
          <w:i/>
          <w:iCs/>
        </w:rPr>
        <w:t>Эмитент раскрывает информацию о сроке для направления оферт с предложением заключить Предварительный договор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следующие сроки с даты принятия уполномоченным органом Эмитента такого решения:</w:t>
      </w:r>
    </w:p>
    <w:p w14:paraId="4192F6D4"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 и до даты начала размещения Биржевых облигаций;</w:t>
      </w:r>
    </w:p>
    <w:p w14:paraId="3E13F0B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 и до даты начала размещения Биржевых облигаций.</w:t>
      </w:r>
    </w:p>
    <w:p w14:paraId="1E06842F"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При этом публикация на странице в Сети Интернет осуществляется после публикации в Ленте новостей.</w:t>
      </w:r>
    </w:p>
    <w:p w14:paraId="7B09C18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Указанная информация должна содержать в себе форму оферты от потенциального покупателя с предложением заключить Предварительный договор, а также порядок и срок направления данных оферт</w:t>
      </w:r>
      <w:r w:rsidRPr="00F55652">
        <w:rPr>
          <w:rFonts w:ascii="Times New Roman" w:eastAsia="Times New Roman" w:hAnsi="Times New Roman" w:cs="Times New Roman"/>
          <w:b/>
          <w:i/>
        </w:rPr>
        <w:t>.</w:t>
      </w:r>
    </w:p>
    <w:p w14:paraId="4052830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Первоначально установленные решением единоличного исполнительного органа Эмитента дата и/или время окончания срока для направления оферт от потенциальных покупателей на заключение Предварительных договоров могут быть изменены решением единоличного исполнительного органа Эмитента. </w:t>
      </w:r>
    </w:p>
    <w:p w14:paraId="387990DD" w14:textId="77777777" w:rsidR="00F55652" w:rsidRPr="00F55652" w:rsidRDefault="00F55652" w:rsidP="00F55652">
      <w:pPr>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Информация об этом раскрывается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соответствии с нормативными актами в сфере финансовых рынков в следующие сроки с даты принятия решения об изменении срока для направления оферт от потенциальных покупателей на заключение Предварительных договоров:</w:t>
      </w:r>
    </w:p>
    <w:p w14:paraId="2AB748A6" w14:textId="77777777" w:rsidR="00F55652" w:rsidRPr="00F55652" w:rsidRDefault="00F55652" w:rsidP="00F55652">
      <w:pPr>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 в Ленте новостей - не позднее 1 (Одного) дня и до даты начала размещения Биржевых облигаций;</w:t>
      </w:r>
    </w:p>
    <w:p w14:paraId="546AE464" w14:textId="77777777" w:rsidR="00F55652" w:rsidRPr="00F55652" w:rsidRDefault="00F55652" w:rsidP="00F55652">
      <w:pPr>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 xml:space="preserve">ети Интернет </w:t>
      </w:r>
      <w:r w:rsidRPr="00F55652">
        <w:rPr>
          <w:rFonts w:ascii="Times New Roman" w:eastAsia="Times New Roman" w:hAnsi="Times New Roman" w:cs="Times New Roman"/>
          <w:b/>
          <w:bCs/>
          <w:i/>
          <w:iCs/>
          <w:lang w:eastAsia="ru-RU"/>
        </w:rPr>
        <w:t xml:space="preserve">- </w:t>
      </w:r>
      <w:r w:rsidRPr="00F55652">
        <w:rPr>
          <w:rFonts w:ascii="Times New Roman" w:eastAsia="Times New Roman" w:hAnsi="Times New Roman" w:cs="Times New Roman"/>
          <w:b/>
          <w:bCs/>
          <w:i/>
          <w:iCs/>
        </w:rPr>
        <w:t>не позднее 2 (Двух) дней и до даты начала размещения Биржевых облигаций.</w:t>
      </w:r>
    </w:p>
    <w:p w14:paraId="23C8B33C" w14:textId="77777777" w:rsidR="00F55652" w:rsidRPr="00F55652" w:rsidRDefault="00F55652" w:rsidP="00F55652">
      <w:pPr>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6590D5A4"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i/>
        </w:rPr>
      </w:pPr>
    </w:p>
    <w:p w14:paraId="0060F46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i/>
        </w:rPr>
        <w:t xml:space="preserve">8.2) </w:t>
      </w:r>
      <w:r w:rsidRPr="00F55652">
        <w:rPr>
          <w:rFonts w:ascii="Times New Roman" w:eastAsia="Times New Roman" w:hAnsi="Times New Roman" w:cs="Times New Roman"/>
          <w:b/>
          <w:bCs/>
          <w:i/>
          <w:iCs/>
        </w:rPr>
        <w:t xml:space="preserve">Информация об истечении срока для направления оферт потенциальных покупателей с предложением заключить Предварительный договор раскрывается Эмитентом </w:t>
      </w:r>
      <w:r w:rsidRPr="00F55652">
        <w:rPr>
          <w:rFonts w:ascii="Times New Roman" w:eastAsia="Times New Roman" w:hAnsi="Times New Roman" w:cs="Times New Roman"/>
          <w:b/>
          <w:i/>
        </w:rPr>
        <w:t>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i/>
        </w:rPr>
        <w:t xml:space="preserve"> о существенном факте в соответствии с нормативными актами в сфере финансовых рынков в следующие сроки со дня истечения срока для направления оферт с предложением заключить Предварительный договор</w:t>
      </w:r>
      <w:r w:rsidRPr="00F55652">
        <w:rPr>
          <w:rFonts w:ascii="Times New Roman" w:eastAsia="Times New Roman" w:hAnsi="Times New Roman" w:cs="Times New Roman"/>
          <w:b/>
          <w:bCs/>
          <w:i/>
          <w:iCs/>
        </w:rPr>
        <w:t>:</w:t>
      </w:r>
    </w:p>
    <w:p w14:paraId="228D0EFA"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1884547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w:t>
      </w:r>
    </w:p>
    <w:p w14:paraId="27A8C0E1"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bCs/>
          <w:i/>
          <w:iCs/>
        </w:rPr>
        <w:t xml:space="preserve">Публикация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осуществляется после публикации в Ленте новостей.</w:t>
      </w:r>
    </w:p>
    <w:p w14:paraId="0FFC504F"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sz w:val="20"/>
          <w:szCs w:val="20"/>
          <w:lang w:eastAsia="ru-RU"/>
        </w:rPr>
      </w:pPr>
    </w:p>
    <w:p w14:paraId="5DA18EA2"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9)</w:t>
      </w:r>
      <w:r w:rsidRPr="00F55652">
        <w:rPr>
          <w:rFonts w:ascii="Times New Roman" w:eastAsia="Times New Roman" w:hAnsi="Times New Roman" w:cs="Times New Roman"/>
        </w:rPr>
        <w:t xml:space="preserve"> </w:t>
      </w:r>
      <w:r w:rsidRPr="00F55652">
        <w:rPr>
          <w:rFonts w:ascii="Times New Roman" w:eastAsia="Times New Roman" w:hAnsi="Times New Roman" w:cs="Times New Roman"/>
          <w:b/>
          <w:bCs/>
          <w:i/>
          <w:iCs/>
        </w:rPr>
        <w:t>Раскрытие информации о величине процентной ставки купона на первый купонный период Биржевых облигаций:</w:t>
      </w:r>
    </w:p>
    <w:p w14:paraId="19E9D5F0"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3AC1200B"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9.1) В случае, если Эмитент принимает решение о Размещении Биржевых облигаций путем сбора адресных заявок со стороны приобретателей на приобретение Биржевых облигаций по фиксированной цене и ставке первого купона, информация об установленной Эмитентом ставке первого купона раскрывается Эмитентом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соответствии с нормативными актами в сфере финансовых рынков</w:t>
      </w:r>
      <w:r w:rsidRPr="00F55652" w:rsidDel="00026F95">
        <w:rPr>
          <w:rFonts w:ascii="Times New Roman" w:eastAsia="Times New Roman" w:hAnsi="Times New Roman" w:cs="Times New Roman"/>
          <w:b/>
          <w:bCs/>
          <w:i/>
          <w:iCs/>
        </w:rPr>
        <w:t xml:space="preserve"> </w:t>
      </w:r>
      <w:r w:rsidRPr="00F55652">
        <w:rPr>
          <w:rFonts w:ascii="Times New Roman" w:eastAsia="Times New Roman" w:hAnsi="Times New Roman" w:cs="Times New Roman"/>
          <w:b/>
          <w:bCs/>
          <w:i/>
          <w:iCs/>
        </w:rPr>
        <w:t xml:space="preserve">до даты начала размещения Биржевых облигаций и в </w:t>
      </w:r>
      <w:r w:rsidRPr="00F55652">
        <w:rPr>
          <w:rFonts w:ascii="Times New Roman" w:eastAsia="Times New Roman" w:hAnsi="Times New Roman" w:cs="Times New Roman"/>
          <w:b/>
          <w:bCs/>
          <w:i/>
          <w:iCs/>
        </w:rPr>
        <w:lastRenderedPageBreak/>
        <w:t>следующие сроки с даты принятия единоличным исполнительным органом Эмитента решения об определении размера процента (купона) на первый купонный период:</w:t>
      </w:r>
    </w:p>
    <w:p w14:paraId="1DF7274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2DA9B99D"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63427D1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Cети Интернет осуществляется после публикации в Ленте новостей.</w:t>
      </w:r>
    </w:p>
    <w:p w14:paraId="08C50EDB"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0AD7AFF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9.2) В случае если Эмитент принимает решение о размещении Биржевых облигаций на Конкурсе, информация о величине процентной ставки купона на первый купонный период Биржевых облигаций, установленной единоличным исполнительным органом Эмитента по результатам проведенного Конкурса, раскрывается Эмитентом в форме сообщения</w:t>
      </w:r>
      <w:r w:rsidRPr="00F55652">
        <w:rPr>
          <w:rFonts w:ascii="Times New Roman" w:eastAsia="Times New Roman" w:hAnsi="Times New Roman" w:cs="Times New Roman"/>
          <w:b/>
          <w:bCs/>
          <w:i/>
        </w:rPr>
        <w:t>, а в случае, если Эмитент обязан раскрывать информацию в форме сообщений о существенных фактах - в форме сообщения</w:t>
      </w:r>
      <w:r w:rsidRPr="00F55652">
        <w:rPr>
          <w:rFonts w:ascii="Times New Roman" w:eastAsia="Times New Roman" w:hAnsi="Times New Roman" w:cs="Times New Roman"/>
          <w:b/>
          <w:bCs/>
          <w:i/>
          <w:iCs/>
        </w:rPr>
        <w:t xml:space="preserve"> о существенном факте в соответствии с нормативными актами в сфере финансовых рынков не позднее даты начала размещения Биржевых облигаций и в следующие сроки с даты принятия единоличным исполнительным органом Эмитента решения об определении размера процента (купона) на первый купонный период:</w:t>
      </w:r>
    </w:p>
    <w:p w14:paraId="0F8575DD"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w:t>
      </w:r>
      <w:r w:rsidRPr="00F55652">
        <w:rPr>
          <w:rFonts w:ascii="Times New Roman" w:eastAsia="Times New Roman" w:hAnsi="Times New Roman" w:cs="Times New Roman"/>
          <w:b/>
          <w:i/>
        </w:rPr>
        <w:t>в Ленте новостей</w:t>
      </w:r>
      <w:r w:rsidRPr="00F55652">
        <w:rPr>
          <w:rFonts w:ascii="Times New Roman" w:eastAsia="Times New Roman" w:hAnsi="Times New Roman" w:cs="Times New Roman"/>
          <w:b/>
          <w:bCs/>
          <w:i/>
          <w:iCs/>
        </w:rPr>
        <w:t xml:space="preserve"> - не позднее 1 (Одного) дня;</w:t>
      </w:r>
    </w:p>
    <w:p w14:paraId="0E075370"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w:t>
      </w:r>
      <w:r w:rsidRPr="00F55652">
        <w:rPr>
          <w:rFonts w:ascii="Times New Roman" w:eastAsia="Times New Roman" w:hAnsi="Times New Roman" w:cs="Times New Roman"/>
          <w:b/>
          <w:i/>
        </w:rPr>
        <w:t>.</w:t>
      </w:r>
    </w:p>
    <w:p w14:paraId="4A18B359"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Публикация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осуществляется после публикации в Ленте новостей.</w:t>
      </w:r>
    </w:p>
    <w:p w14:paraId="30A537FF" w14:textId="77777777" w:rsidR="00F55652" w:rsidRPr="00F55652" w:rsidRDefault="00F55652" w:rsidP="00F55652">
      <w:pPr>
        <w:adjustRightInd w:val="0"/>
        <w:spacing w:after="0" w:line="240" w:lineRule="auto"/>
        <w:ind w:firstLine="567"/>
        <w:jc w:val="both"/>
        <w:rPr>
          <w:rFonts w:ascii="Times New Roman" w:eastAsia="Times New Roman" w:hAnsi="Times New Roman" w:cs="Times New Roman"/>
          <w:b/>
          <w:bCs/>
          <w:i/>
          <w:iCs/>
        </w:rPr>
      </w:pPr>
    </w:p>
    <w:p w14:paraId="4D62033C" w14:textId="77777777" w:rsidR="00F55652" w:rsidRPr="00F55652" w:rsidRDefault="00F55652" w:rsidP="00F55652">
      <w:pPr>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rPr>
        <w:t xml:space="preserve">10) </w:t>
      </w:r>
      <w:r w:rsidRPr="00F55652">
        <w:rPr>
          <w:rFonts w:ascii="Times New Roman" w:eastAsia="Times New Roman" w:hAnsi="Times New Roman" w:cs="Times New Roman"/>
          <w:b/>
          <w:bCs/>
          <w:i/>
          <w:iCs/>
          <w:lang w:eastAsia="ru-RU"/>
        </w:rPr>
        <w:t xml:space="preserve">В случае размещения дополнительного выпуска Биржевых облигаций к ранее размещенному выпуску в рамках Программы, сообщение о единой цене размещения ценных бумаг раскрывается Эмитентом в форме сообщения о цене (порядке определения цены) размещения ценных бумаг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заседания (собрания) уполномоченного органа управления Эмитента, на котором принято соответствующее решение или с даты принятия соответствующего решения, если составление протокола не требуется: </w:t>
      </w:r>
    </w:p>
    <w:p w14:paraId="4422E738"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в Ленте новостей – не позднее 1 (Одного) дня</w:t>
      </w:r>
    </w:p>
    <w:p w14:paraId="0A0D21B2"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на странице в Сети Интернет – не позднее 2 (Двух) дней</w:t>
      </w:r>
    </w:p>
    <w:p w14:paraId="34D24EAE"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Публикация на странице в Cети Интернет осуществляется после публикации в Ленте новостей.</w:t>
      </w:r>
    </w:p>
    <w:p w14:paraId="032138B7"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Эмитент обязан опубликовать в Ленте новостей и на странице в Сети Интернет сообщение о цене размещения ценных бумаг или порядке определения цены размещения ценных бумаг в виде формулы с переменными, значения которых не могут изменяться в зависимости от усмотрения Эмитента (сообщение о цене размещения), в срок не позднее даты начала размещения Биржевых облигаций.</w:t>
      </w:r>
    </w:p>
    <w:p w14:paraId="2C896D3E"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rPr>
      </w:pPr>
    </w:p>
    <w:p w14:paraId="2F30B62C"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11) Раскрытие информации о начале и завершении размещения ценных бумаг:</w:t>
      </w:r>
    </w:p>
    <w:p w14:paraId="7AC98DDF"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2154A6B0" w14:textId="77777777" w:rsidR="00F55652" w:rsidRPr="00F55652" w:rsidRDefault="00F55652" w:rsidP="00F55652">
      <w:pPr>
        <w:autoSpaceDE w:val="0"/>
        <w:autoSpaceDN w:val="0"/>
        <w:adjustRightInd w:val="0"/>
        <w:spacing w:after="0" w:line="240" w:lineRule="auto"/>
        <w:ind w:firstLine="539"/>
        <w:jc w:val="both"/>
        <w:outlineLvl w:val="3"/>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rPr>
        <w:t>11.1) В соответствии с п. 26.12. Положения Банка России от 30.12.2014 № 454-П «О раскрытии информации эмитентами эмиссионных ценных бумаг» (далее также – «Положение»), в</w:t>
      </w:r>
      <w:r w:rsidRPr="00F55652">
        <w:rPr>
          <w:rFonts w:ascii="Times New Roman" w:eastAsia="Times New Roman" w:hAnsi="Times New Roman" w:cs="Times New Roman"/>
          <w:b/>
          <w:bCs/>
          <w:i/>
          <w:iCs/>
          <w:lang w:eastAsia="ru-RU"/>
        </w:rPr>
        <w:t xml:space="preserve"> случае раскрытия Эмитентом сообщения о дате начала размещения (изменении даты начала размещения) ценных бумаг в соответствии с требованиями главы 5 Положения, раскрытие сообщения о существенном факте о начале размещения ценных бумаг не требуется.</w:t>
      </w:r>
    </w:p>
    <w:p w14:paraId="478B7F62"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4DA2BD73"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11.2) Сообщение о завершении размещения Биржевых облигаций раскрывается Эмитентом в форме сообщения о существенном факте в соответствии с нормативными актами в сфере финансовых рынков в следующие сроки с даты, в которую завершается размещение Биржевых облигаций:</w:t>
      </w:r>
    </w:p>
    <w:p w14:paraId="774ABF5D"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099C43C8"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w:t>
      </w:r>
    </w:p>
    <w:p w14:paraId="4AE0FFD6"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34C386B7"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4C13E961"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12) Раскрытие информации об исполнении Эмитентом обязательств перед владельцами Биржевых облигаций по выплате купонного дохода и номинальной стоимости Биржевых облигаций.</w:t>
      </w:r>
    </w:p>
    <w:p w14:paraId="32ED1258"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4BE58738"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12.1) Информация об исполнении обязательств Эмитента по выплате дохода (купонного дохода, части номинальной стоимости) раскрывается Эмитентом в форме сообщения о существенном факте в соответствии с нормативными актами в сфере финансовых рынков в следующие сроки с даты, в которую обязательство по выплате доходов по  Биржевым облигациям  Эмитента должно быть исполнено, а в случае, если такое обязательство должно быть исполнено Эмитентом в течение определенного срока (периода времени), - даты окончания этого срока:</w:t>
      </w:r>
    </w:p>
    <w:p w14:paraId="3F815399"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i/>
        </w:rPr>
        <w:t xml:space="preserve">- в Ленте новостей </w:t>
      </w:r>
      <w:r w:rsidRPr="00F55652">
        <w:rPr>
          <w:rFonts w:ascii="Times New Roman" w:eastAsia="Times New Roman" w:hAnsi="Times New Roman" w:cs="Times New Roman"/>
          <w:b/>
          <w:bCs/>
          <w:i/>
          <w:iCs/>
        </w:rPr>
        <w:t>- не позднее 1 (Одного) дня;</w:t>
      </w:r>
    </w:p>
    <w:p w14:paraId="5F70EFC5"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w:t>
      </w:r>
    </w:p>
    <w:p w14:paraId="0AAB349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Раскрываемая информация о частичном досрочном погашении должна содержать, в том числе сведения о части номинальной стоимости Биржевых облигаций, погашенной в ходе частичного досрочного погашения.</w:t>
      </w:r>
    </w:p>
    <w:p w14:paraId="650CEDB3"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Публикация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осуществляется после публикации в Ленте новостей.</w:t>
      </w:r>
    </w:p>
    <w:p w14:paraId="3C07E75C"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p>
    <w:p w14:paraId="16438D84"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12.2) Информация об исполнении обязательств Эмитента по погашению/об итогах досрочного погашения раскрывается Эмитентом в форме сообщения о существенном факте в соответствии с нормативными актами в сфере финансовых рынков в следующие сроки:</w:t>
      </w:r>
    </w:p>
    <w:p w14:paraId="3898B34E"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i/>
        </w:rPr>
        <w:t xml:space="preserve">- в Ленте новостей </w:t>
      </w:r>
      <w:r w:rsidRPr="00F55652">
        <w:rPr>
          <w:rFonts w:ascii="Times New Roman" w:eastAsia="Times New Roman" w:hAnsi="Times New Roman" w:cs="Times New Roman"/>
          <w:b/>
          <w:bCs/>
          <w:i/>
          <w:iCs/>
        </w:rPr>
        <w:t>- не позднее 1 (Одного) дня с даты погашения /досрочного погашения Биржевых облигаций;</w:t>
      </w:r>
    </w:p>
    <w:p w14:paraId="55239392" w14:textId="77777777" w:rsidR="00F55652" w:rsidRPr="00F55652" w:rsidRDefault="00F55652" w:rsidP="00F55652">
      <w:pPr>
        <w:widowControl w:val="0"/>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 не позднее 2 (Двух) дней с даты погашения /досрочного погашения Биржевых облигаций.</w:t>
      </w:r>
    </w:p>
    <w:p w14:paraId="50E138E1"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Публикация на странице в </w:t>
      </w:r>
      <w:r w:rsidRPr="00F55652">
        <w:rPr>
          <w:rFonts w:ascii="Times New Roman" w:eastAsia="Times New Roman" w:hAnsi="Times New Roman" w:cs="Times New Roman"/>
          <w:b/>
          <w:bCs/>
          <w:i/>
          <w:iCs/>
          <w:lang w:val="en-US"/>
        </w:rPr>
        <w:t>C</w:t>
      </w:r>
      <w:r w:rsidRPr="00F55652">
        <w:rPr>
          <w:rFonts w:ascii="Times New Roman" w:eastAsia="Times New Roman" w:hAnsi="Times New Roman" w:cs="Times New Roman"/>
          <w:b/>
          <w:bCs/>
          <w:i/>
          <w:iCs/>
        </w:rPr>
        <w:t>ети Интернет осуществляется после публикации в Ленте новостей.</w:t>
      </w:r>
    </w:p>
    <w:p w14:paraId="6B4FFEB4"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Раскрываемая информация об итогах досрочного погашения Биржевых облигаций должна содержать, в том числе сведения о количестве досрочно погашенных Биржевых облигаций.</w:t>
      </w:r>
    </w:p>
    <w:p w14:paraId="76EB3FF7" w14:textId="77777777" w:rsidR="00F55652" w:rsidRPr="00F55652" w:rsidRDefault="00F55652" w:rsidP="00F55652">
      <w:pPr>
        <w:tabs>
          <w:tab w:val="left" w:pos="2340"/>
        </w:tabs>
        <w:autoSpaceDE w:val="0"/>
        <w:autoSpaceDN w:val="0"/>
        <w:adjustRightInd w:val="0"/>
        <w:spacing w:after="0" w:line="240" w:lineRule="auto"/>
        <w:ind w:firstLine="539"/>
        <w:jc w:val="both"/>
        <w:rPr>
          <w:rFonts w:ascii="Times New Roman" w:eastAsia="Times New Roman" w:hAnsi="Times New Roman" w:cs="Times New Roman"/>
          <w:b/>
          <w:bCs/>
          <w:i/>
          <w:iCs/>
        </w:rPr>
      </w:pPr>
    </w:p>
    <w:p w14:paraId="3A01DB3F" w14:textId="77777777" w:rsidR="00F55652" w:rsidRPr="00F55652" w:rsidRDefault="00F55652" w:rsidP="00F55652">
      <w:pPr>
        <w:tabs>
          <w:tab w:val="left" w:pos="2340"/>
        </w:tabs>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13) Информация о назначении Эмитентом платежного агента и/или Агента по приобретению либо отмене таких назначений раскрывается Эмитентом в форме сообщения о существенном факте в соответствии с нормативными актами в сфере финансовых рынков в следующие сроки с даты совершения таких назначений либо отмены таких назначений: </w:t>
      </w:r>
    </w:p>
    <w:p w14:paraId="7444C4BE"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i/>
          <w:lang w:eastAsia="ru-RU"/>
        </w:rPr>
      </w:pPr>
      <w:r w:rsidRPr="00F55652">
        <w:rPr>
          <w:rFonts w:ascii="Times New Roman" w:eastAsia="Times New Roman" w:hAnsi="Times New Roman" w:cs="Times New Roman"/>
          <w:b/>
          <w:i/>
          <w:lang w:eastAsia="ru-RU"/>
        </w:rPr>
        <w:t>- в Ленте новостей – не позднее 1 (Одного) дня</w:t>
      </w:r>
      <w:r w:rsidRPr="00F55652">
        <w:rPr>
          <w:rFonts w:ascii="Times New Roman" w:eastAsia="Times New Roman" w:hAnsi="Times New Roman" w:cs="Times New Roman"/>
          <w:b/>
          <w:bCs/>
          <w:i/>
          <w:iCs/>
        </w:rPr>
        <w:t>;</w:t>
      </w:r>
    </w:p>
    <w:p w14:paraId="0D3CAA7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i/>
          <w:lang w:eastAsia="ru-RU"/>
        </w:rPr>
      </w:pPr>
      <w:r w:rsidRPr="00F55652">
        <w:rPr>
          <w:rFonts w:ascii="Times New Roman" w:eastAsia="Times New Roman" w:hAnsi="Times New Roman" w:cs="Times New Roman"/>
          <w:b/>
          <w:i/>
          <w:lang w:eastAsia="ru-RU"/>
        </w:rPr>
        <w:t xml:space="preserve">- на странице в </w:t>
      </w:r>
      <w:r w:rsidRPr="00F55652">
        <w:rPr>
          <w:rFonts w:ascii="Times New Roman" w:eastAsia="Times New Roman" w:hAnsi="Times New Roman" w:cs="Times New Roman"/>
          <w:b/>
          <w:i/>
          <w:lang w:val="en-US" w:eastAsia="ru-RU"/>
        </w:rPr>
        <w:t>C</w:t>
      </w:r>
      <w:r w:rsidRPr="00F55652">
        <w:rPr>
          <w:rFonts w:ascii="Times New Roman" w:eastAsia="Times New Roman" w:hAnsi="Times New Roman" w:cs="Times New Roman"/>
          <w:b/>
          <w:i/>
          <w:lang w:eastAsia="ru-RU"/>
        </w:rPr>
        <w:t>ети Интернет – не позднее 2 (Двух) дней</w:t>
      </w:r>
      <w:r w:rsidRPr="00F55652">
        <w:rPr>
          <w:rFonts w:ascii="Times New Roman" w:eastAsia="Times New Roman" w:hAnsi="Times New Roman" w:cs="Times New Roman"/>
          <w:b/>
          <w:bCs/>
          <w:i/>
          <w:iCs/>
        </w:rPr>
        <w:t>;</w:t>
      </w:r>
    </w:p>
    <w:p w14:paraId="6B6400AD"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i/>
          <w:lang w:eastAsia="ru-RU"/>
        </w:rPr>
      </w:pPr>
      <w:r w:rsidRPr="00F55652">
        <w:rPr>
          <w:rFonts w:ascii="Times New Roman" w:eastAsia="Times New Roman" w:hAnsi="Times New Roman" w:cs="Times New Roman"/>
          <w:b/>
          <w:i/>
          <w:lang w:eastAsia="ru-RU"/>
        </w:rPr>
        <w:t xml:space="preserve">Публикация на странице в </w:t>
      </w:r>
      <w:r w:rsidRPr="00F55652">
        <w:rPr>
          <w:rFonts w:ascii="Times New Roman" w:eastAsia="Times New Roman" w:hAnsi="Times New Roman" w:cs="Times New Roman"/>
          <w:b/>
          <w:i/>
          <w:lang w:val="en-US" w:eastAsia="ru-RU"/>
        </w:rPr>
        <w:t>C</w:t>
      </w:r>
      <w:r w:rsidRPr="00F55652">
        <w:rPr>
          <w:rFonts w:ascii="Times New Roman" w:eastAsia="Times New Roman" w:hAnsi="Times New Roman" w:cs="Times New Roman"/>
          <w:b/>
          <w:i/>
          <w:lang w:eastAsia="ru-RU"/>
        </w:rPr>
        <w:t>ети Интернет осуществляется после публикации в Ленте новостей.</w:t>
      </w:r>
    </w:p>
    <w:p w14:paraId="767AD332" w14:textId="77777777" w:rsidR="00F55652" w:rsidRPr="00F55652" w:rsidRDefault="00F55652" w:rsidP="00F55652">
      <w:pPr>
        <w:widowControl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Сообщение о назначении Эмитентом Агента по приобретению Биржевых облигаций по требованию их владельцев и отмене таких назначений раскрывается Эмитентом не позднее, чем за 7 (Семь) рабочих дней до даты начала срока предъявления требований о приобретении Биржевых облигаций.</w:t>
      </w:r>
    </w:p>
    <w:p w14:paraId="61052A29" w14:textId="77777777" w:rsidR="00F55652" w:rsidRPr="00F55652" w:rsidRDefault="00F55652" w:rsidP="00F55652">
      <w:pPr>
        <w:widowControl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Сообщение о назначении Эмитентом Агента по приобретению Биржевых облигаций по соглашению с их владельцами и отмене таких назначений раскрывается Эмитентом не позднее, чем за 7 (Семь) рабочих дней до даты начала срока принятия предложений о приобретении Биржевых облигаций.</w:t>
      </w:r>
    </w:p>
    <w:p w14:paraId="1E2F509F"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xml:space="preserve">В сообщении о назначении/отмене назначения Агента по приобретению указываются полное и сокращенное фирменные наименования, место нахождения и почтовый адрес назначенного Агента по приобретению, номер и дата лицензии, на основании которой указанное лицо может осуществлять функции Агента по приобретению, орган, выдавший указанную лицензию, а также дата, начиная с которой указанное лицо начинает (прекращает) осуществлять функции Агента по приобретению. </w:t>
      </w:r>
    </w:p>
    <w:p w14:paraId="1834A28E"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364CDD4E"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lastRenderedPageBreak/>
        <w:t>14) Раскрытие информации о процентной ставке или порядок определения размера ставок по купонам, начиная со второго:</w:t>
      </w:r>
    </w:p>
    <w:p w14:paraId="3DD2CA42"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imes New Roman" w:hAnsi="Times New Roman" w:cs="Times New Roman"/>
          <w:b/>
          <w:bCs/>
          <w:i/>
          <w:iCs/>
          <w:lang w:eastAsia="ru-RU"/>
        </w:rPr>
      </w:pPr>
    </w:p>
    <w:p w14:paraId="5AA62668" w14:textId="77777777" w:rsidR="00F55652" w:rsidRPr="00F55652" w:rsidRDefault="00F55652" w:rsidP="00F55652">
      <w:pPr>
        <w:widowControl w:val="0"/>
        <w:autoSpaceDE w:val="0"/>
        <w:autoSpaceDN w:val="0"/>
        <w:adjustRightInd w:val="0"/>
        <w:spacing w:after="0" w:line="240" w:lineRule="auto"/>
        <w:ind w:firstLine="539"/>
        <w:jc w:val="both"/>
        <w:rPr>
          <w:rFonts w:ascii="Times New Roman" w:eastAsiaTheme="minorEastAsia" w:hAnsi="Times New Roman" w:cs="Times New Roman"/>
          <w:b/>
          <w:bCs/>
          <w:i/>
          <w:iCs/>
          <w:color w:val="000000"/>
          <w:lang w:eastAsia="ru-RU"/>
        </w:rPr>
      </w:pPr>
      <w:r w:rsidRPr="00F55652">
        <w:rPr>
          <w:rFonts w:ascii="Times New Roman" w:eastAsia="Times New Roman" w:hAnsi="Times New Roman" w:cs="Times New Roman"/>
          <w:b/>
          <w:bCs/>
          <w:i/>
          <w:iCs/>
          <w:lang w:eastAsia="ru-RU"/>
        </w:rPr>
        <w:t xml:space="preserve">14.1) </w:t>
      </w:r>
      <w:r w:rsidRPr="00F55652">
        <w:rPr>
          <w:rFonts w:ascii="Times New Roman" w:eastAsiaTheme="minorEastAsia" w:hAnsi="Times New Roman" w:cs="Times New Roman"/>
          <w:b/>
          <w:bCs/>
          <w:i/>
          <w:iCs/>
          <w:color w:val="000000"/>
          <w:lang w:eastAsia="ru-RU"/>
        </w:rPr>
        <w:t xml:space="preserve"> Информация об процентных ставках или порядке определения процентных ставок</w:t>
      </w:r>
      <w:r w:rsidRPr="00F55652">
        <w:rPr>
          <w:rFonts w:ascii="Times New Roman" w:eastAsia="Times New Roman" w:hAnsi="Times New Roman" w:cs="Times New Roman"/>
        </w:rPr>
        <w:t xml:space="preserve"> </w:t>
      </w:r>
      <w:r w:rsidRPr="00F55652">
        <w:rPr>
          <w:rFonts w:ascii="Times New Roman" w:eastAsiaTheme="minorEastAsia" w:hAnsi="Times New Roman" w:cs="Times New Roman"/>
          <w:b/>
          <w:bCs/>
          <w:i/>
          <w:iCs/>
          <w:color w:val="000000"/>
          <w:lang w:eastAsia="ru-RU"/>
        </w:rPr>
        <w:t>по купонам, начиная со второго (включая порядковые номера купонов), определенных Эмитентом до даты начала размещения Биржевых облигаций, а также о порядковом номере купонного периода, в котором владельцы Биржевых облигаций могут требовать приобретения Биржевых облигаций, раскрывается Эмитентом в форме сообщения, а в случае, если Эмитент обязан раскрывать информацию в форме сообщений о существенных фактах - в форме сообщения о существенном факте в соответствии с нормативными актами в сфере финансовых рынков до даты начала размещения Биржевых облигаций и в следующие сроки с момента принятия решения об установлении процентной ставки или порядка определения процентной(ых) ставки(ок) по купону(ам):</w:t>
      </w:r>
    </w:p>
    <w:p w14:paraId="331C5B38" w14:textId="77777777" w:rsidR="00F55652" w:rsidRPr="00F55652" w:rsidRDefault="00F55652" w:rsidP="00F55652">
      <w:pPr>
        <w:widowControl w:val="0"/>
        <w:numPr>
          <w:ilvl w:val="0"/>
          <w:numId w:val="15"/>
        </w:numPr>
        <w:tabs>
          <w:tab w:val="left" w:pos="715"/>
        </w:tabs>
        <w:autoSpaceDE w:val="0"/>
        <w:autoSpaceDN w:val="0"/>
        <w:adjustRightInd w:val="0"/>
        <w:spacing w:after="0" w:line="240" w:lineRule="auto"/>
        <w:ind w:left="590"/>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в Ленте новостей - не позднее 1 дня;</w:t>
      </w:r>
    </w:p>
    <w:p w14:paraId="61E43B59" w14:textId="77777777" w:rsidR="00F55652" w:rsidRPr="00F55652" w:rsidRDefault="00F55652" w:rsidP="00F55652">
      <w:pPr>
        <w:widowControl w:val="0"/>
        <w:numPr>
          <w:ilvl w:val="0"/>
          <w:numId w:val="15"/>
        </w:numPr>
        <w:tabs>
          <w:tab w:val="left" w:pos="715"/>
        </w:tabs>
        <w:autoSpaceDE w:val="0"/>
        <w:autoSpaceDN w:val="0"/>
        <w:adjustRightInd w:val="0"/>
        <w:spacing w:after="0" w:line="240" w:lineRule="auto"/>
        <w:ind w:left="590"/>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на странице в Сети Интернет - не позднее 2 (Двух) дней.</w:t>
      </w:r>
    </w:p>
    <w:p w14:paraId="0BC5B487" w14:textId="77777777" w:rsidR="00F55652" w:rsidRPr="00F55652" w:rsidRDefault="00F55652" w:rsidP="00F55652">
      <w:pPr>
        <w:widowControl w:val="0"/>
        <w:tabs>
          <w:tab w:val="left" w:pos="715"/>
        </w:tabs>
        <w:autoSpaceDE w:val="0"/>
        <w:autoSpaceDN w:val="0"/>
        <w:adjustRightInd w:val="0"/>
        <w:spacing w:after="0" w:line="240" w:lineRule="auto"/>
        <w:ind w:firstLine="567"/>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Публикация на странице в Сети Интернет осуществляется после публикации в Ленте новостей.</w:t>
      </w:r>
    </w:p>
    <w:p w14:paraId="3AAB67CD" w14:textId="77777777" w:rsidR="00F55652" w:rsidRPr="00F55652" w:rsidRDefault="00F55652" w:rsidP="00F55652">
      <w:pPr>
        <w:autoSpaceDE w:val="0"/>
        <w:autoSpaceDN w:val="0"/>
        <w:adjustRightInd w:val="0"/>
        <w:spacing w:after="0" w:line="240" w:lineRule="auto"/>
        <w:ind w:firstLine="557"/>
        <w:jc w:val="both"/>
        <w:rPr>
          <w:rFonts w:ascii="Times New Roman" w:eastAsia="Times New Roman" w:hAnsi="Times New Roman" w:cs="Times New Roman"/>
          <w:b/>
          <w:bCs/>
          <w:i/>
          <w:iCs/>
          <w:lang w:eastAsia="ru-RU"/>
        </w:rPr>
      </w:pPr>
    </w:p>
    <w:p w14:paraId="5CB9E542" w14:textId="77777777" w:rsidR="00F55652" w:rsidRPr="00F55652" w:rsidRDefault="00F55652" w:rsidP="00F55652">
      <w:pPr>
        <w:autoSpaceDE w:val="0"/>
        <w:autoSpaceDN w:val="0"/>
        <w:adjustRightInd w:val="0"/>
        <w:spacing w:after="0" w:line="240" w:lineRule="auto"/>
        <w:ind w:firstLine="557"/>
        <w:jc w:val="both"/>
        <w:rPr>
          <w:rFonts w:ascii="Times New Roman" w:eastAsiaTheme="minorEastAsia" w:hAnsi="Times New Roman" w:cs="Times New Roman"/>
          <w:b/>
          <w:bCs/>
          <w:i/>
          <w:iCs/>
          <w:color w:val="000000"/>
          <w:lang w:eastAsia="ru-RU"/>
        </w:rPr>
      </w:pPr>
      <w:r w:rsidRPr="00F55652">
        <w:rPr>
          <w:rFonts w:ascii="Times New Roman" w:eastAsia="Times New Roman" w:hAnsi="Times New Roman" w:cs="Times New Roman"/>
          <w:b/>
          <w:bCs/>
          <w:i/>
          <w:iCs/>
          <w:lang w:eastAsia="ru-RU"/>
        </w:rPr>
        <w:t>14.2)</w:t>
      </w:r>
      <w:r w:rsidRPr="00F55652">
        <w:rPr>
          <w:rFonts w:ascii="Times New Roman" w:eastAsiaTheme="minorEastAsia" w:hAnsi="Times New Roman" w:cs="Times New Roman"/>
          <w:b/>
          <w:bCs/>
          <w:i/>
          <w:iCs/>
          <w:color w:val="000000"/>
          <w:lang w:eastAsia="ru-RU"/>
        </w:rPr>
        <w:t xml:space="preserve"> Информация об определенных процентных ставках или порядке определения процентных ставок по купонам, начиная со второго (включая порядковые номера купонов), определенных Эмитентом после завершения размещения Биржевых облигаций, а также о порядковом номере купонного периода, в котором владельцы Биржевых облигаций могут требовать приобретения Биржевых облигаций Эмитентом, раскрывается Эмитентом в форме сообщения о существенном факте в следующие сроки с даты принятия решения об установлении процентной ставки или порядка определения процентной(ых) ставки(ок) по купону(ам), но </w:t>
      </w:r>
      <w:r w:rsidRPr="00F55652">
        <w:rPr>
          <w:rFonts w:ascii="Times New Roman" w:eastAsia="Times New Roman" w:hAnsi="Times New Roman" w:cs="Times New Roman"/>
          <w:b/>
          <w:bCs/>
          <w:i/>
          <w:iCs/>
          <w:lang w:eastAsia="ru-RU"/>
        </w:rPr>
        <w:t xml:space="preserve">не позднее, чем за 5 (Пять) рабочих дней до даты </w:t>
      </w:r>
      <w:r w:rsidRPr="00F55652">
        <w:rPr>
          <w:rFonts w:ascii="Times New Roman" w:eastAsiaTheme="minorEastAsia" w:hAnsi="Times New Roman" w:cs="Times New Roman"/>
          <w:b/>
          <w:bCs/>
          <w:i/>
          <w:iCs/>
          <w:color w:val="000000"/>
          <w:lang w:eastAsia="ru-RU"/>
        </w:rPr>
        <w:t>окончания купонного периода, непосредственно предшествующего i-му купонному периоду:</w:t>
      </w:r>
    </w:p>
    <w:p w14:paraId="629D013F" w14:textId="77777777" w:rsidR="00F55652" w:rsidRPr="00F55652" w:rsidRDefault="00F55652" w:rsidP="00F55652">
      <w:pPr>
        <w:widowControl w:val="0"/>
        <w:numPr>
          <w:ilvl w:val="0"/>
          <w:numId w:val="15"/>
        </w:numPr>
        <w:tabs>
          <w:tab w:val="left" w:pos="715"/>
        </w:tabs>
        <w:autoSpaceDE w:val="0"/>
        <w:autoSpaceDN w:val="0"/>
        <w:adjustRightInd w:val="0"/>
        <w:spacing w:after="0" w:line="240" w:lineRule="auto"/>
        <w:ind w:left="590"/>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в Ленте новостей — не позднее 1 дня;</w:t>
      </w:r>
    </w:p>
    <w:p w14:paraId="3C45B9C9" w14:textId="77777777" w:rsidR="00F55652" w:rsidRPr="00F55652" w:rsidRDefault="00F55652" w:rsidP="00F55652">
      <w:pPr>
        <w:widowControl w:val="0"/>
        <w:numPr>
          <w:ilvl w:val="0"/>
          <w:numId w:val="15"/>
        </w:numPr>
        <w:tabs>
          <w:tab w:val="left" w:pos="715"/>
        </w:tabs>
        <w:autoSpaceDE w:val="0"/>
        <w:autoSpaceDN w:val="0"/>
        <w:adjustRightInd w:val="0"/>
        <w:spacing w:after="0" w:line="240" w:lineRule="auto"/>
        <w:ind w:left="590"/>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на страницах в Сети Интернет - не позднее 2 (Двух) дней.</w:t>
      </w:r>
    </w:p>
    <w:p w14:paraId="59F51D13" w14:textId="77777777" w:rsidR="00F55652" w:rsidRPr="00F55652" w:rsidRDefault="00F55652" w:rsidP="00F55652">
      <w:pPr>
        <w:widowControl w:val="0"/>
        <w:tabs>
          <w:tab w:val="left" w:pos="715"/>
        </w:tabs>
        <w:autoSpaceDE w:val="0"/>
        <w:autoSpaceDN w:val="0"/>
        <w:adjustRightInd w:val="0"/>
        <w:spacing w:after="0" w:line="240" w:lineRule="auto"/>
        <w:ind w:firstLine="567"/>
        <w:jc w:val="both"/>
        <w:rPr>
          <w:rFonts w:ascii="Times New Roman" w:eastAsiaTheme="minorEastAsia" w:hAnsi="Times New Roman" w:cs="Times New Roman"/>
          <w:b/>
          <w:bCs/>
          <w:i/>
          <w:iCs/>
          <w:color w:val="000000"/>
          <w:lang w:eastAsia="ru-RU"/>
        </w:rPr>
      </w:pPr>
      <w:r w:rsidRPr="00F55652">
        <w:rPr>
          <w:rFonts w:ascii="Times New Roman" w:eastAsiaTheme="minorEastAsia" w:hAnsi="Times New Roman" w:cs="Times New Roman"/>
          <w:b/>
          <w:bCs/>
          <w:i/>
          <w:iCs/>
          <w:color w:val="000000"/>
          <w:lang w:eastAsia="ru-RU"/>
        </w:rPr>
        <w:t>Публикация на странице в Сети Интернет осуществляется после публикации в Ленте новостей.</w:t>
      </w:r>
    </w:p>
    <w:p w14:paraId="2B693F9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7FB85319"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szCs w:val="20"/>
        </w:rPr>
      </w:pPr>
      <w:r w:rsidRPr="00F55652">
        <w:rPr>
          <w:rFonts w:ascii="Times New Roman" w:eastAsia="Times New Roman" w:hAnsi="Times New Roman" w:cs="Times New Roman"/>
          <w:b/>
          <w:bCs/>
          <w:i/>
          <w:iCs/>
        </w:rPr>
        <w:t xml:space="preserve">15) </w:t>
      </w:r>
      <w:r w:rsidRPr="00F55652">
        <w:rPr>
          <w:rFonts w:ascii="Times New Roman" w:eastAsia="Times New Roman" w:hAnsi="Times New Roman" w:cs="Times New Roman"/>
          <w:b/>
          <w:i/>
          <w:szCs w:val="20"/>
        </w:rPr>
        <w:t>Раскрытие информации о приобретении Биржевых облигаций:</w:t>
      </w:r>
    </w:p>
    <w:p w14:paraId="5D58D37A"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szCs w:val="20"/>
        </w:rPr>
      </w:pPr>
    </w:p>
    <w:p w14:paraId="33B5D0A7" w14:textId="77777777" w:rsidR="00F55652" w:rsidRPr="00F55652" w:rsidRDefault="00F55652" w:rsidP="00F55652">
      <w:pPr>
        <w:spacing w:after="0" w:line="240" w:lineRule="auto"/>
        <w:ind w:firstLine="567"/>
        <w:jc w:val="both"/>
        <w:rPr>
          <w:rFonts w:ascii="Times New Roman" w:eastAsia="Times New Roman" w:hAnsi="Times New Roman" w:cs="Times New Roman"/>
          <w:b/>
          <w:bCs/>
          <w:i/>
          <w:iCs/>
          <w:szCs w:val="20"/>
        </w:rPr>
      </w:pPr>
      <w:r w:rsidRPr="00F55652">
        <w:rPr>
          <w:rFonts w:ascii="Times New Roman" w:eastAsia="Times New Roman" w:hAnsi="Times New Roman" w:cs="Times New Roman"/>
          <w:b/>
          <w:bCs/>
          <w:i/>
          <w:iCs/>
        </w:rPr>
        <w:t>15.1) Информация обо всех существенных условиях приобретения Биржевых облигаций по требованию их владельцев раскрывается Эмитентом путем опубликования текста Программы на странице в Сети Интернет в срок не позднее даты начала размещения Биржевых облигаций.</w:t>
      </w:r>
    </w:p>
    <w:p w14:paraId="61126EA2" w14:textId="77777777" w:rsidR="00F55652" w:rsidRPr="00F55652" w:rsidRDefault="00F55652" w:rsidP="00F55652">
      <w:pPr>
        <w:spacing w:after="0" w:line="240" w:lineRule="auto"/>
        <w:ind w:firstLine="567"/>
        <w:jc w:val="both"/>
        <w:rPr>
          <w:rFonts w:ascii="Times New Roman" w:eastAsia="Times New Roman" w:hAnsi="Times New Roman" w:cs="Times New Roman"/>
          <w:b/>
          <w:bCs/>
          <w:i/>
          <w:iCs/>
          <w:szCs w:val="20"/>
        </w:rPr>
      </w:pPr>
    </w:p>
    <w:p w14:paraId="1B2B2022" w14:textId="77777777" w:rsidR="00F55652" w:rsidRPr="00F55652" w:rsidRDefault="00F55652" w:rsidP="00F55652">
      <w:pPr>
        <w:spacing w:after="0" w:line="240" w:lineRule="auto"/>
        <w:ind w:firstLine="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szCs w:val="20"/>
        </w:rPr>
        <w:t>15.2) Информация о порядковом номере купонного периода, в котором владельцы Биржевых облигаций могут требовать приобретения Биржевых облигаций Эмитентом, публикуется Эмитентом одновременно с информацией об определенном размере (порядке определения размера) процента (купона) по Биржевым облигациям в порядке, указанном выше.</w:t>
      </w:r>
    </w:p>
    <w:p w14:paraId="607C85AD" w14:textId="77777777" w:rsidR="00F55652" w:rsidRPr="00F55652" w:rsidRDefault="00F55652" w:rsidP="00F55652">
      <w:pPr>
        <w:spacing w:after="0" w:line="240" w:lineRule="auto"/>
        <w:ind w:firstLine="567"/>
        <w:jc w:val="both"/>
        <w:rPr>
          <w:rFonts w:ascii="Times New Roman" w:eastAsia="Times New Roman" w:hAnsi="Times New Roman" w:cs="Times New Roman"/>
          <w:b/>
          <w:bCs/>
          <w:i/>
          <w:iCs/>
          <w:szCs w:val="20"/>
        </w:rPr>
      </w:pPr>
    </w:p>
    <w:p w14:paraId="24212912"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15.3) В случае принятия Эмитентом решения о приобретении Биржевых облигаций по соглашению с их владельцем (владельцами), в том числе на основании публичных безотзывных оферт, сообщение о соответствующем решении раскрывается Эмитентом в форме сообщения о существенном факте в соответствии с нормативными актами в сфере финансовых рынков в следующие сроки с даты составления протокола (решения) заседания уполномоченного органа Эмитента, на котором принято решение о приобретении Биржевых облигаций, но не позднее чем за 7 (Семь) рабочих дней до начала срока принятия предложения о приобретении Биржевых облигаций:</w:t>
      </w:r>
    </w:p>
    <w:p w14:paraId="27316E9C"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2E6D0CB2"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bCs/>
          <w:i/>
          <w:iCs/>
        </w:rPr>
        <w:t>- на странице в Сети Интернет - не позднее 2 (Двух) дней.</w:t>
      </w:r>
    </w:p>
    <w:p w14:paraId="288CE115" w14:textId="77777777" w:rsidR="00F55652" w:rsidRPr="00F55652" w:rsidRDefault="00F55652" w:rsidP="00F55652">
      <w:pPr>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Данное сообщение включает в себя следующую информацию:</w:t>
      </w:r>
    </w:p>
    <w:p w14:paraId="3FA3A2FE"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принятия решения о приобретении (выкупе) Биржевых облигаций;</w:t>
      </w:r>
    </w:p>
    <w:p w14:paraId="03B0C53E"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серию и форму Биржевых облигаций, идентификационный номер выпуска Биржевых облигаций;</w:t>
      </w:r>
    </w:p>
    <w:p w14:paraId="2F8B7C45"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количество приобретаемых Биржевых облигаций;</w:t>
      </w:r>
    </w:p>
    <w:p w14:paraId="152B2502"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порядок принятия предложения о приобретении лицом, осуществляющим права по Биржевым облигациям и срок, в течение которого такое лицо может направить Сообщение о принятии предложения Эмитента о приобретении Биржевых облигаций на установленных в решении о приобретении Биржевых облигаций и изложенных в опубликованном сообщении о приобретении Биржевых облигаций условиях, и который не может быть менее 5 (Пяти) рабочих дней; </w:t>
      </w:r>
    </w:p>
    <w:p w14:paraId="33376B36"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начала приобретения Эмитентом Биржевых облигаций;</w:t>
      </w:r>
    </w:p>
    <w:p w14:paraId="7018B3E8"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дату окончания приобретения Биржевых облигаций;</w:t>
      </w:r>
    </w:p>
    <w:p w14:paraId="7EBABB72"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цену приобретения Биржевых облигаций или порядок ее определения;</w:t>
      </w:r>
    </w:p>
    <w:p w14:paraId="5CB60178"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порядок приобретения Биржевых облигаций;</w:t>
      </w:r>
    </w:p>
    <w:p w14:paraId="4D633894"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форму и срок оплаты;</w:t>
      </w:r>
    </w:p>
    <w:p w14:paraId="727E5363" w14:textId="77777777" w:rsidR="00F55652" w:rsidRPr="00F55652" w:rsidRDefault="00F55652" w:rsidP="00F55652">
      <w:pPr>
        <w:numPr>
          <w:ilvl w:val="0"/>
          <w:numId w:val="13"/>
        </w:numPr>
        <w:autoSpaceDE w:val="0"/>
        <w:autoSpaceDN w:val="0"/>
        <w:spacing w:after="0" w:line="240" w:lineRule="auto"/>
        <w:ind w:left="851"/>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наименование Агента по приобретению, его место нахождения, почтовый адрес, сведения о реквизитах его лицензии профессионального участника рынка ценных бумаг (в случае, если Эмитент действует с привлечением Агента по приобретению). </w:t>
      </w:r>
    </w:p>
    <w:p w14:paraId="7352040F" w14:textId="77777777" w:rsidR="00F55652" w:rsidRPr="00F55652" w:rsidRDefault="00F55652" w:rsidP="00F55652">
      <w:pPr>
        <w:autoSpaceDE w:val="0"/>
        <w:autoSpaceDN w:val="0"/>
        <w:spacing w:after="0" w:line="240" w:lineRule="auto"/>
        <w:ind w:firstLine="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При этом публикация на странице в Сети Интернет осуществляется после публикации в Ленте новостей.</w:t>
      </w:r>
    </w:p>
    <w:p w14:paraId="2C72A079"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i/>
        </w:rPr>
      </w:pPr>
    </w:p>
    <w:p w14:paraId="44830086" w14:textId="77777777" w:rsidR="00F55652" w:rsidRPr="00F55652" w:rsidRDefault="00F55652" w:rsidP="00F55652">
      <w:pPr>
        <w:widowControl w:val="0"/>
        <w:tabs>
          <w:tab w:val="left" w:pos="1440"/>
        </w:tabs>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xml:space="preserve">15.4) Информация об исполнении Эмитентом обязательств по приобретению Биржевых облигаций как по требованию владельцев </w:t>
      </w:r>
      <w:r w:rsidRPr="00F55652">
        <w:rPr>
          <w:rFonts w:ascii="Times New Roman" w:eastAsia="Times New Roman" w:hAnsi="Times New Roman" w:cs="Times New Roman"/>
          <w:b/>
          <w:i/>
        </w:rPr>
        <w:t>Биржевых облигаций</w:t>
      </w:r>
      <w:r w:rsidRPr="00F55652">
        <w:rPr>
          <w:rFonts w:ascii="Times New Roman" w:eastAsia="Times New Roman" w:hAnsi="Times New Roman" w:cs="Times New Roman"/>
          <w:b/>
          <w:bCs/>
          <w:i/>
          <w:iCs/>
          <w:lang w:eastAsia="ru-RU"/>
        </w:rPr>
        <w:t>, так и по соглашению с владельцами Биржевых облигаций (в том числе о количестве приобретенных Биржевых облигаций) раскрывается Эмитентом в форме сообщения о существенном факте в соответствии с нормативными актами в сфере финансовых рынков в следующие сроки:</w:t>
      </w:r>
    </w:p>
    <w:p w14:paraId="70B7E1DA" w14:textId="77777777" w:rsidR="00F55652" w:rsidRPr="00F55652" w:rsidRDefault="00F55652" w:rsidP="00F55652">
      <w:pPr>
        <w:widowControl w:val="0"/>
        <w:tabs>
          <w:tab w:val="left" w:pos="567"/>
        </w:tabs>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i/>
          <w:lang w:eastAsia="ru-RU"/>
        </w:rPr>
        <w:t xml:space="preserve">- в Ленте новостей </w:t>
      </w:r>
      <w:r w:rsidRPr="00F55652">
        <w:rPr>
          <w:rFonts w:ascii="Times New Roman" w:eastAsia="Times New Roman" w:hAnsi="Times New Roman" w:cs="Times New Roman"/>
          <w:b/>
          <w:bCs/>
          <w:i/>
          <w:iCs/>
          <w:lang w:eastAsia="ru-RU"/>
        </w:rPr>
        <w:t>- не позднее 1 (Одного) дня с даты окончания установленного срока приобретения Биржевых облигаций;</w:t>
      </w:r>
    </w:p>
    <w:p w14:paraId="59606BD8" w14:textId="77777777" w:rsidR="00F55652" w:rsidRPr="00F55652" w:rsidRDefault="00F55652" w:rsidP="00F55652">
      <w:pPr>
        <w:widowControl w:val="0"/>
        <w:tabs>
          <w:tab w:val="left" w:pos="567"/>
        </w:tabs>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 на странице в Сети Интернет - не позднее 2 (Двух) дней с даты окончания установленного срока приобретения Биржевых облигаций.</w:t>
      </w:r>
    </w:p>
    <w:p w14:paraId="63161CDA" w14:textId="77777777" w:rsidR="00F55652" w:rsidRPr="00F55652" w:rsidRDefault="00F55652" w:rsidP="00F55652">
      <w:pPr>
        <w:widowControl w:val="0"/>
        <w:tabs>
          <w:tab w:val="left" w:pos="0"/>
        </w:tabs>
        <w:spacing w:after="0" w:line="240" w:lineRule="auto"/>
        <w:ind w:firstLine="539"/>
        <w:jc w:val="both"/>
        <w:rPr>
          <w:rFonts w:ascii="Times New Roman" w:eastAsia="Times New Roman" w:hAnsi="Times New Roman" w:cs="Times New Roman"/>
          <w:b/>
          <w:bCs/>
          <w:i/>
          <w:iCs/>
          <w:lang w:eastAsia="ru-RU"/>
        </w:rPr>
      </w:pPr>
      <w:r w:rsidRPr="00F55652">
        <w:rPr>
          <w:rFonts w:ascii="Times New Roman" w:eastAsia="Times New Roman" w:hAnsi="Times New Roman" w:cs="Times New Roman"/>
          <w:b/>
          <w:bCs/>
          <w:i/>
          <w:iCs/>
          <w:lang w:eastAsia="ru-RU"/>
        </w:rPr>
        <w:t>Публикация на странице в Сети Интернет осуществляется после публикации в Ленте новостей.</w:t>
      </w:r>
    </w:p>
    <w:p w14:paraId="625DB9CD"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40ADC8CF"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16) </w:t>
      </w:r>
      <w:r w:rsidRPr="00F55652">
        <w:rPr>
          <w:rFonts w:ascii="Times New Roman" w:eastAsia="Times New Roman" w:hAnsi="Times New Roman" w:cs="Times New Roman"/>
          <w:b/>
          <w:i/>
        </w:rPr>
        <w:t xml:space="preserve">Раскрытие информации о досрочном погашении Биржевых облигаций </w:t>
      </w:r>
      <w:r w:rsidRPr="00F55652">
        <w:rPr>
          <w:rFonts w:ascii="Times New Roman" w:eastAsia="Times New Roman" w:hAnsi="Times New Roman" w:cs="Times New Roman"/>
          <w:b/>
          <w:bCs/>
          <w:i/>
          <w:iCs/>
        </w:rPr>
        <w:t>по требованию владельцев Биржевых облигаций:</w:t>
      </w:r>
    </w:p>
    <w:p w14:paraId="65FD972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p>
    <w:p w14:paraId="4C9C6080"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Cs/>
          <w:iCs/>
          <w:lang w:eastAsia="ru-RU"/>
        </w:rPr>
      </w:pPr>
      <w:r w:rsidRPr="00F55652">
        <w:rPr>
          <w:rFonts w:ascii="Times New Roman" w:eastAsia="Times New Roman" w:hAnsi="Times New Roman" w:cs="Times New Roman"/>
          <w:b/>
          <w:bCs/>
          <w:i/>
          <w:iCs/>
          <w:lang w:eastAsia="x-none"/>
        </w:rPr>
        <w:t>16.1</w:t>
      </w:r>
      <w:r w:rsidRPr="00F55652">
        <w:rPr>
          <w:rFonts w:ascii="Times New Roman" w:eastAsia="Times New Roman" w:hAnsi="Times New Roman" w:cs="Times New Roman"/>
          <w:b/>
          <w:bCs/>
          <w:i/>
          <w:iCs/>
          <w:lang w:val="x-none" w:eastAsia="x-none"/>
        </w:rPr>
        <w:t xml:space="preserve">) Информация </w:t>
      </w:r>
      <w:r w:rsidRPr="00F55652">
        <w:rPr>
          <w:rFonts w:ascii="Times New Roman" w:eastAsia="Times New Roman" w:hAnsi="Times New Roman" w:cs="Times New Roman"/>
          <w:b/>
          <w:i/>
          <w:lang w:eastAsia="x-none"/>
        </w:rPr>
        <w:t xml:space="preserve">о возникновении у владельцев Биржевых облигаций права требовать досрочного погашения Биржевых облигаций публикуется Эмитентом в форме сообщения о существенном факте </w:t>
      </w:r>
      <w:r w:rsidRPr="00F55652">
        <w:rPr>
          <w:rFonts w:ascii="Times New Roman" w:eastAsia="Times New Roman" w:hAnsi="Times New Roman" w:cs="Times New Roman"/>
          <w:b/>
          <w:bCs/>
          <w:i/>
          <w:iCs/>
          <w:lang w:eastAsia="ru-RU"/>
        </w:rPr>
        <w:t>в соответствии с нормативными актами в сфере финансовых рынков</w:t>
      </w:r>
      <w:r w:rsidRPr="00F55652">
        <w:rPr>
          <w:rFonts w:ascii="Times New Roman" w:eastAsia="Times New Roman" w:hAnsi="Times New Roman" w:cs="Times New Roman"/>
          <w:b/>
          <w:lang w:eastAsia="ru-RU"/>
        </w:rPr>
        <w:t xml:space="preserve"> </w:t>
      </w:r>
      <w:r w:rsidRPr="00F55652">
        <w:rPr>
          <w:rFonts w:ascii="Times New Roman" w:eastAsia="Times New Roman" w:hAnsi="Times New Roman" w:cs="Times New Roman"/>
          <w:b/>
          <w:i/>
          <w:lang w:eastAsia="x-none"/>
        </w:rPr>
        <w:t>в следующие сроки с даты, в которую Эмитент узнал или должен был узнать о возникновении основания (наступлении события, совершении действия), повлекшего за собой возникновение у владельцев Биржевых облигаций Эмитента указанного права:</w:t>
      </w:r>
    </w:p>
    <w:p w14:paraId="262EE438" w14:textId="77777777" w:rsidR="00F55652" w:rsidRPr="00F55652" w:rsidRDefault="00F55652" w:rsidP="00F55652">
      <w:pPr>
        <w:tabs>
          <w:tab w:val="left" w:pos="851"/>
        </w:tabs>
        <w:autoSpaceDE w:val="0"/>
        <w:autoSpaceDN w:val="0"/>
        <w:spacing w:after="0" w:line="240" w:lineRule="auto"/>
        <w:ind w:left="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6FF60A63" w14:textId="77777777" w:rsidR="00F55652" w:rsidRPr="00F55652" w:rsidRDefault="00F55652" w:rsidP="00F55652">
      <w:pPr>
        <w:tabs>
          <w:tab w:val="left" w:pos="851"/>
        </w:tabs>
        <w:autoSpaceDE w:val="0"/>
        <w:autoSpaceDN w:val="0"/>
        <w:spacing w:after="0" w:line="240" w:lineRule="auto"/>
        <w:ind w:left="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4CF97432" w14:textId="77777777" w:rsidR="00F55652" w:rsidRPr="00F55652" w:rsidRDefault="00F55652" w:rsidP="00F55652">
      <w:pPr>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Указанное сообщение должно содержать в том числе информацию о порядке и условиях досрочного погашения Биржевых облигаций.</w:t>
      </w:r>
    </w:p>
    <w:p w14:paraId="18EB824D"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1DF2792D"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eastAsia="x-none"/>
        </w:rPr>
      </w:pPr>
    </w:p>
    <w:p w14:paraId="7A1F657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lang w:eastAsia="ru-RU"/>
        </w:rPr>
      </w:pPr>
      <w:r w:rsidRPr="00F55652">
        <w:rPr>
          <w:rFonts w:ascii="Times New Roman" w:eastAsia="Times New Roman" w:hAnsi="Times New Roman" w:cs="Times New Roman"/>
          <w:b/>
          <w:bCs/>
          <w:i/>
          <w:iCs/>
          <w:lang w:eastAsia="x-none"/>
        </w:rPr>
        <w:t xml:space="preserve">16.2) </w:t>
      </w:r>
      <w:r w:rsidRPr="00F55652">
        <w:rPr>
          <w:rFonts w:ascii="Times New Roman" w:eastAsia="Times New Roman" w:hAnsi="Times New Roman" w:cs="Times New Roman"/>
          <w:b/>
          <w:bCs/>
          <w:i/>
          <w:iCs/>
          <w:lang w:eastAsia="ru-RU"/>
        </w:rPr>
        <w:t xml:space="preserve"> Информация о прекращении у владельцев Биржевых облигаций права требовать от Эмитента досрочного погашения принадлежащих им Биржевых облигаций раскрывается Эмитентом в форме сообщения о существенном факте</w:t>
      </w:r>
      <w:r w:rsidRPr="00F55652">
        <w:rPr>
          <w:rFonts w:ascii="Times New Roman" w:eastAsia="Times New Roman" w:hAnsi="Times New Roman" w:cs="Times New Roman"/>
          <w:b/>
          <w:bCs/>
          <w:iCs/>
          <w:lang w:eastAsia="ru-RU"/>
        </w:rPr>
        <w:t xml:space="preserve"> </w:t>
      </w:r>
      <w:r w:rsidRPr="00F55652">
        <w:rPr>
          <w:rFonts w:ascii="Times New Roman" w:eastAsia="Times New Roman" w:hAnsi="Times New Roman" w:cs="Times New Roman"/>
          <w:b/>
          <w:bCs/>
          <w:i/>
          <w:iCs/>
          <w:lang w:eastAsia="ru-RU"/>
        </w:rPr>
        <w:t>в соответствии с нормативными актами в сфере финансовых рынков</w:t>
      </w:r>
      <w:r w:rsidRPr="00F55652">
        <w:rPr>
          <w:rFonts w:ascii="Times New Roman" w:eastAsia="Times New Roman" w:hAnsi="Times New Roman" w:cs="Times New Roman"/>
          <w:b/>
          <w:lang w:eastAsia="ru-RU"/>
        </w:rPr>
        <w:t xml:space="preserve"> </w:t>
      </w:r>
      <w:r w:rsidRPr="00F55652">
        <w:rPr>
          <w:rFonts w:ascii="Times New Roman" w:eastAsia="Times New Roman" w:hAnsi="Times New Roman" w:cs="Times New Roman"/>
          <w:b/>
          <w:bCs/>
          <w:i/>
          <w:iCs/>
          <w:lang w:eastAsia="ru-RU"/>
        </w:rPr>
        <w:t xml:space="preserve">в следующие сроки с даты, в которую Эмитент узнал или должен был узнать о возникновении основания (наступлении события, </w:t>
      </w:r>
      <w:r w:rsidRPr="00F55652">
        <w:rPr>
          <w:rFonts w:ascii="Times New Roman" w:eastAsia="Times New Roman" w:hAnsi="Times New Roman" w:cs="Times New Roman"/>
          <w:b/>
          <w:bCs/>
          <w:i/>
          <w:iCs/>
          <w:lang w:eastAsia="ru-RU"/>
        </w:rPr>
        <w:lastRenderedPageBreak/>
        <w:t>совершении действия), повлекшего за собой прекращение у владельцев Биржевых облигаций Эмитента указанного права:</w:t>
      </w:r>
    </w:p>
    <w:p w14:paraId="2184C0A7"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7CDF9D82"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bCs/>
          <w:i/>
          <w:iCs/>
        </w:rPr>
        <w:t>- на странице в Сети Интернет - не позднее 2 (Двух) дней.</w:t>
      </w:r>
    </w:p>
    <w:p w14:paraId="29AA7213"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Cs/>
          <w:iCs/>
          <w:lang w:eastAsia="ru-RU"/>
        </w:rPr>
      </w:pPr>
      <w:r w:rsidRPr="00F55652">
        <w:rPr>
          <w:rFonts w:ascii="Times New Roman" w:eastAsia="Times New Roman" w:hAnsi="Times New Roman" w:cs="Times New Roman"/>
          <w:b/>
          <w:bCs/>
          <w:i/>
          <w:iCs/>
          <w:lang w:eastAsia="ru-RU"/>
        </w:rPr>
        <w:t>Публикация на странице в Сети Интернет осуществляется после публикации в Ленте новостей</w:t>
      </w:r>
      <w:r w:rsidRPr="00F55652">
        <w:rPr>
          <w:rFonts w:ascii="Times New Roman" w:eastAsia="Times New Roman" w:hAnsi="Times New Roman" w:cs="Times New Roman"/>
          <w:bCs/>
          <w:iCs/>
          <w:lang w:eastAsia="ru-RU"/>
        </w:rPr>
        <w:t>.</w:t>
      </w:r>
    </w:p>
    <w:p w14:paraId="0AE7017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5B3025C5"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17) Раскрытие информации о внесении изменений в Программу, и/или Условия выпуска, и/или в Проспект.</w:t>
      </w:r>
    </w:p>
    <w:p w14:paraId="6125D3DA"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p>
    <w:p w14:paraId="033D3182"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17.1) В случае если в течение срока размещения ценных бумаг Эмитент принимает решение о внесении изменений в Программу, и/или Условия выпуска, и/или в Проспект, и/или в случае получения Эмитентом в течение срока размещения ценных бумаг письменного требования (предписания, определения) Банка России, органа государственной власти или  биржи, осуществившей допуск Биржевых облигаций к торгам (далее совместно - уполномоченный орган), о приостановлении размещения ценных бумаг, Эмитент обязан приостановить размещение ценных бумаг и опубликовать сообщение о приостановлении размещения ценных бумаг в Ленте новостей и на странице в Сети Интернет.</w:t>
      </w:r>
    </w:p>
    <w:p w14:paraId="5DA0FD80"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Сообщение о приостановлении размещения ценных бумаг должно быть опубликовано Эмитентом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(решения)  собрания (заседания) уполномоченного органа управления Эмитента, на котором принято решение о внесении изменений в Программу, и/или Условия выпуска, и/или в Проспект, либо даты получения Эмитентом письменного требования (предписания, определения) уполномоченного органа о приостановлении размещения ценных бумаг посредством почтовой, факсимильной, электронной связи, вручения под подпись в зависимости от того, какая из указанных дат наступит раньше:</w:t>
      </w:r>
    </w:p>
    <w:p w14:paraId="0429F6F7"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58F41594"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26ECC348"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bCs/>
          <w:iCs/>
          <w:lang w:eastAsia="ru-RU"/>
        </w:rPr>
      </w:pPr>
      <w:r w:rsidRPr="00F55652">
        <w:rPr>
          <w:rFonts w:ascii="Times New Roman" w:eastAsia="Times New Roman" w:hAnsi="Times New Roman" w:cs="Times New Roman"/>
          <w:b/>
          <w:bCs/>
          <w:i/>
          <w:iCs/>
          <w:lang w:eastAsia="ru-RU"/>
        </w:rPr>
        <w:t>Публикация на странице в Сети Интернет осуществляется после публикации в Ленте новостей</w:t>
      </w:r>
      <w:r w:rsidRPr="00F55652">
        <w:rPr>
          <w:rFonts w:ascii="Times New Roman" w:eastAsia="Times New Roman" w:hAnsi="Times New Roman" w:cs="Times New Roman"/>
          <w:bCs/>
          <w:iCs/>
          <w:lang w:eastAsia="ru-RU"/>
        </w:rPr>
        <w:t>.</w:t>
      </w:r>
    </w:p>
    <w:p w14:paraId="640C65F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Приостановление размещения Биржевых облигаций до опубликования сообщения о приостановлении размещения ценных бумаг в Ленте новостей и на странице в Сети Интернет не допускается.</w:t>
      </w:r>
    </w:p>
    <w:p w14:paraId="4AAF9EA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4E6626D0"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17.2) После принятия Биржей решения об утверждении или об отказе в утверждении изменений в Программу, и/или в Условия выпуска, и/или в Проспект в течение срока размещения Биржевых облигаций или получения в течение срока размещения Биржевых облигаций письменного уведомления (определения, решения) уполномоченного органа о разрешении возобновления размещения ценных бумаг (прекращении действия оснований для приостановления размещения ценных бумаг) Эмитент обязан опубликовать сообщение о возобновлении размещения ценных бумаг в Ленте новостей и на странице в сети Интернет.</w:t>
      </w:r>
    </w:p>
    <w:p w14:paraId="3FEBD19B"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Сообщение о возобновлении размещения ценных бумаг должно быть опубликовано Эмитентом в следующие сроки с даты опубликования информации об утверждении или об отказе в утверждении Биржей  изменений в Программу, и/или в Условия выпуска и (или) в Проспект на странице Биржи в сети Интернет или с даты получения Эмитентом письменного уведомления Биржи о принятом решении либо письменного уведомления (определения, решения) уполномоченного органа о возобновлении размещения ценных бумаг (прекращении действия оснований для приостановления размещения ценных бумаг) посредством почтовой, факсимильной, электронной связи, вручения под подпись в зависимости от того, какая из указанных дат наступит раньше:</w:t>
      </w:r>
    </w:p>
    <w:p w14:paraId="54D4EB31"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074FA65F"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15AE4FC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Публикация на странице в Сети Интернет осуществляется после публикации в Ленте новостей.</w:t>
      </w:r>
    </w:p>
    <w:p w14:paraId="5B3625EE"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lastRenderedPageBreak/>
        <w:t>Возобновление размещения Биржевых облигаций до опубликования сообщения о возобновлении размещения ценных бумаг в Ленте новостей и на странице в Сети Интернет не допускается.</w:t>
      </w:r>
    </w:p>
    <w:p w14:paraId="475A099B"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p>
    <w:p w14:paraId="642F5998"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17.3) Информация об утверждении Биржей изменений Программу и/или в Проспект и/или в Условия выпуска должна быть раскрыта Эмитентом в форме, установленной нормативными актами в сфере финансовых рынков, в следующие сроки с даты раскрытия Биржей в Сети Интернет информации об утверждении изменений в Программу и/или в Проспект и/или в Условия выпуска или получения Эмитентом письменного уведомления Биржи о принятом решении посредством почтовой, факсимильной, электронной связи, вручения под роспись в зависимости от того, какая из указанных дат наступит раньше:</w:t>
      </w:r>
    </w:p>
    <w:p w14:paraId="078D17B4"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в Ленте новостей - не позднее 1 (Одного) дня;</w:t>
      </w:r>
    </w:p>
    <w:p w14:paraId="4AD3150E" w14:textId="77777777" w:rsidR="00F55652" w:rsidRPr="00F55652" w:rsidRDefault="00F55652" w:rsidP="00F55652">
      <w:pPr>
        <w:widowControl w:val="0"/>
        <w:autoSpaceDE w:val="0"/>
        <w:autoSpaceDN w:val="0"/>
        <w:adjustRightInd w:val="0"/>
        <w:spacing w:after="0" w:line="240" w:lineRule="auto"/>
        <w:ind w:firstLine="540"/>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на странице в Сети Интернет - не позднее 2 (Двух) дней.</w:t>
      </w:r>
    </w:p>
    <w:p w14:paraId="1EDB8A9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p>
    <w:p w14:paraId="675F6CEF"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17.4) Эмитент раскрывает текст изменений в Программу и/или в Проспект и/или в Условия выпуска на странице в Сети Интернет в срок не более 2 (Двух) дней с даты раскрытия Биржей в Сети Интернет информации о принятии решения об утверждении таких изменений в Программу и/или в Проспект и/или в Условия выпуска или получения Эмитентом письменного уведомления ПАО Московская Биржа о принятом решении об утверждении таких изменений в Программу и/или в Проспект и/или в Условия выпуска, посредством почтовой, факсимильной, электронной связи, вручения под роспись в зависимости от того, какая из указанных дат наступит раньше, но не ранее даты опубликования на странице в Сети Интернет текста представленной Бирже Программы и/или Условий выпуска и/или представленного Бирже Проспекта соответственно.</w:t>
      </w:r>
    </w:p>
    <w:p w14:paraId="52E2F69F"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Текст изменений в Программу и/или в Проспект должен быть доступен в Сети Интернет с даты его опубликования в Сети Интернет и до погашения (аннулирования) всех Биржевых облигаций, которые могут быть размещены в рамках данной Программы.</w:t>
      </w:r>
    </w:p>
    <w:p w14:paraId="681C1DE2"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Текст изменений в Условия выпуска должен быть доступен в Сети Интернет с даты его опубликования в Сети Интернет и до погашения (аннулирования) всех Биржевых облигаций этого выпуска.</w:t>
      </w:r>
    </w:p>
    <w:p w14:paraId="19B34510" w14:textId="77777777" w:rsidR="00F55652" w:rsidRPr="00F55652" w:rsidRDefault="00F55652" w:rsidP="00F55652">
      <w:pPr>
        <w:autoSpaceDE w:val="0"/>
        <w:autoSpaceDN w:val="0"/>
        <w:adjustRightInd w:val="0"/>
        <w:spacing w:after="0" w:line="240" w:lineRule="auto"/>
        <w:ind w:firstLine="567"/>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Эмитент обязан предоставить заинтересованному лицу копии изменений в Программу и/или в Проспект и/или в Условия выпуска. За предоставление копий изменений в Программу и/или в Проспект и/или в Условия выпуска взимается плата, размер которой не должен превышать затраты на их изготовление.</w:t>
      </w:r>
    </w:p>
    <w:p w14:paraId="0D6D481D" w14:textId="77777777" w:rsidR="00F55652" w:rsidRPr="00F55652" w:rsidRDefault="00F55652" w:rsidP="00F55652">
      <w:pPr>
        <w:widowControl w:val="0"/>
        <w:tabs>
          <w:tab w:val="left" w:pos="1440"/>
        </w:tabs>
        <w:spacing w:after="0" w:line="240" w:lineRule="auto"/>
        <w:ind w:firstLine="539"/>
        <w:jc w:val="both"/>
        <w:rPr>
          <w:rFonts w:ascii="Times New Roman" w:eastAsia="Times New Roman" w:hAnsi="Times New Roman" w:cs="Times New Roman"/>
          <w:b/>
          <w:i/>
        </w:rPr>
      </w:pPr>
    </w:p>
    <w:p w14:paraId="34743716" w14:textId="77777777" w:rsidR="00F55652" w:rsidRPr="00F55652" w:rsidRDefault="00F55652" w:rsidP="00F55652">
      <w:pPr>
        <w:widowControl w:val="0"/>
        <w:tabs>
          <w:tab w:val="left" w:pos="567"/>
        </w:tabs>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18) Если Условиями выпуска установлено, что погашение (досрочное погашение, частичное досрочное погашение) Биржевых облигаций, выплата купонного дохода по Биржевым облигациям или оплата Биржевых облигаций при их приобретении производится в иностранной валюте и вследствие введения запрета или иного ограничения, наложенного нормативным правовым актом, решением, предписанием или иным обязательным к исполнению документом Российской Федерации (ее уполномоченного государственного органа, суда или иного уполномоченного субъекта применения права, в том числе Банка России либо какого-либо уполномоченного органа местного самоуправления), иностранного государства (его уполномоченного государственного органа, суда или иного уполномоченного субъекта применения права, в том числе центрального банка либо органа банковского надзора иностранного государства либо какого-либо уполномоченного органа местного самоуправления) или международной (межгосударственной, межправительственной) организации (ее уполномоченного органа или иного уполномоченного субъекта применения права или межгосударственного объединения), исполнение Эмитентом своих обязательств по осуществлению вышеуказанных платежей в иностранной валюте становится незаконным, невыполнимым или существенно затруднительным и выплата указанных сумм будет осуществлена в российских рублях, то Эмитент обязан раскрыть информацию об этом в форме сообщения о существенном факте в соответствии с нормативными актами в сфере финансовых рынков в следующие сроки с даты принятия уполномоченным органом управления Эмитента соответствующего решения, но не позднее 3 (Три) рабочих дней до даты осуществления такого платежа:</w:t>
      </w:r>
    </w:p>
    <w:p w14:paraId="69720375" w14:textId="77777777" w:rsidR="00F55652" w:rsidRPr="00F55652" w:rsidRDefault="00F55652" w:rsidP="00F55652">
      <w:pPr>
        <w:widowControl w:val="0"/>
        <w:tabs>
          <w:tab w:val="left" w:pos="567"/>
        </w:tabs>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lastRenderedPageBreak/>
        <w:t>-</w:t>
      </w:r>
      <w:r w:rsidRPr="00F55652">
        <w:rPr>
          <w:rFonts w:ascii="Times New Roman" w:eastAsia="Times New Roman" w:hAnsi="Times New Roman" w:cs="Times New Roman"/>
          <w:b/>
          <w:i/>
        </w:rPr>
        <w:tab/>
        <w:t>в Ленте новостей - не позднее 1 (одного) дня;</w:t>
      </w:r>
    </w:p>
    <w:p w14:paraId="55FB8FBF" w14:textId="77777777" w:rsidR="00F55652" w:rsidRPr="00F55652" w:rsidRDefault="00F55652" w:rsidP="00F55652">
      <w:pPr>
        <w:widowControl w:val="0"/>
        <w:tabs>
          <w:tab w:val="left" w:pos="567"/>
        </w:tabs>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rPr>
        <w:t>-</w:t>
      </w:r>
      <w:r w:rsidRPr="00F55652">
        <w:rPr>
          <w:rFonts w:ascii="Times New Roman" w:eastAsia="Times New Roman" w:hAnsi="Times New Roman" w:cs="Times New Roman"/>
          <w:b/>
          <w:i/>
        </w:rPr>
        <w:tab/>
        <w:t>на странице в Сети Интернет - не позднее 2 (двух) дней.</w:t>
      </w:r>
    </w:p>
    <w:p w14:paraId="2EC66FF9" w14:textId="77777777" w:rsidR="00271C52" w:rsidRPr="00271C52" w:rsidRDefault="00271C52" w:rsidP="00271C52">
      <w:pPr>
        <w:autoSpaceDE w:val="0"/>
        <w:autoSpaceDN w:val="0"/>
        <w:adjustRightInd w:val="0"/>
        <w:spacing w:after="0" w:line="240" w:lineRule="auto"/>
        <w:ind w:firstLine="540"/>
        <w:jc w:val="both"/>
        <w:rPr>
          <w:rFonts w:ascii="Times New Roman" w:eastAsia="Times New Roman" w:hAnsi="Times New Roman" w:cs="Times New Roman"/>
          <w:b/>
          <w:i/>
          <w:lang w:eastAsia="ru-RU"/>
        </w:rPr>
      </w:pPr>
    </w:p>
    <w:p w14:paraId="0DC27847" w14:textId="77777777" w:rsidR="00587BB1" w:rsidRPr="00463660" w:rsidRDefault="00587BB1">
      <w:pPr>
        <w:widowControl w:val="0"/>
        <w:autoSpaceDE w:val="0"/>
        <w:autoSpaceDN w:val="0"/>
        <w:adjustRightInd w:val="0"/>
        <w:spacing w:after="0" w:line="240" w:lineRule="auto"/>
        <w:jc w:val="both"/>
        <w:rPr>
          <w:rFonts w:ascii="Times New Roman" w:hAnsi="Times New Roman" w:cs="Times New Roman"/>
          <w:sz w:val="24"/>
          <w:szCs w:val="24"/>
        </w:rPr>
      </w:pPr>
    </w:p>
    <w:p w14:paraId="788D06F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06" w:name="Par3634"/>
      <w:bookmarkEnd w:id="106"/>
      <w:r w:rsidRPr="00463660">
        <w:rPr>
          <w:rFonts w:ascii="Times New Roman" w:hAnsi="Times New Roman" w:cs="Times New Roman"/>
          <w:b/>
          <w:sz w:val="24"/>
          <w:szCs w:val="24"/>
        </w:rPr>
        <w:t>8.12. Сведения об обеспечении исполнения обязательств по облигациям выпуска (дополнительного выпуска)</w:t>
      </w:r>
    </w:p>
    <w:p w14:paraId="555052DF" w14:textId="77777777" w:rsidR="00BF60BB" w:rsidRPr="00463660" w:rsidRDefault="00BF60BB">
      <w:pPr>
        <w:widowControl w:val="0"/>
        <w:autoSpaceDE w:val="0"/>
        <w:autoSpaceDN w:val="0"/>
        <w:adjustRightInd w:val="0"/>
        <w:spacing w:after="0" w:line="240" w:lineRule="auto"/>
        <w:ind w:firstLine="540"/>
        <w:jc w:val="both"/>
        <w:outlineLvl w:val="3"/>
        <w:rPr>
          <w:rFonts w:ascii="Times New Roman" w:hAnsi="Times New Roman" w:cs="Times New Roman"/>
          <w:b/>
          <w:i/>
          <w:sz w:val="24"/>
          <w:szCs w:val="24"/>
        </w:rPr>
      </w:pPr>
    </w:p>
    <w:p w14:paraId="058810A7" w14:textId="77777777" w:rsidR="0050017B" w:rsidRDefault="00F55652">
      <w:pPr>
        <w:widowControl w:val="0"/>
        <w:autoSpaceDE w:val="0"/>
        <w:autoSpaceDN w:val="0"/>
        <w:adjustRightInd w:val="0"/>
        <w:spacing w:after="0" w:line="240" w:lineRule="auto"/>
        <w:jc w:val="both"/>
        <w:rPr>
          <w:rFonts w:ascii="Times New Roman" w:eastAsia="Times New Roman" w:hAnsi="Times New Roman" w:cs="Times New Roman"/>
          <w:b/>
          <w:i/>
        </w:rPr>
      </w:pPr>
      <w:r w:rsidRPr="00F55652">
        <w:rPr>
          <w:rFonts w:ascii="Times New Roman" w:eastAsia="Times New Roman" w:hAnsi="Times New Roman" w:cs="Times New Roman"/>
          <w:b/>
          <w:i/>
        </w:rPr>
        <w:t>Предоставление обеспечения не предусмотрено.</w:t>
      </w:r>
    </w:p>
    <w:p w14:paraId="4FF38FC3" w14:textId="77777777" w:rsidR="00F55652" w:rsidRPr="00F55652" w:rsidRDefault="00F55652">
      <w:pPr>
        <w:widowControl w:val="0"/>
        <w:autoSpaceDE w:val="0"/>
        <w:autoSpaceDN w:val="0"/>
        <w:adjustRightInd w:val="0"/>
        <w:spacing w:after="0" w:line="240" w:lineRule="auto"/>
        <w:jc w:val="both"/>
        <w:rPr>
          <w:rFonts w:ascii="Times New Roman" w:eastAsia="Times New Roman" w:hAnsi="Times New Roman" w:cs="Times New Roman"/>
          <w:b/>
          <w:i/>
        </w:rPr>
      </w:pPr>
    </w:p>
    <w:p w14:paraId="4DDF156A"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07" w:name="Par3636"/>
      <w:bookmarkEnd w:id="107"/>
      <w:r w:rsidRPr="00463660">
        <w:rPr>
          <w:rFonts w:ascii="Times New Roman" w:hAnsi="Times New Roman" w:cs="Times New Roman"/>
          <w:b/>
          <w:sz w:val="24"/>
          <w:szCs w:val="24"/>
        </w:rPr>
        <w:t>8.12.1. Сведения о лице, предоставляющем обеспечение исполнения обязательств по облигациям</w:t>
      </w:r>
    </w:p>
    <w:p w14:paraId="02455ABA" w14:textId="77777777" w:rsidR="00BF60BB" w:rsidRPr="00463660" w:rsidRDefault="00BF60BB" w:rsidP="00BF60BB">
      <w:pPr>
        <w:widowControl w:val="0"/>
        <w:autoSpaceDE w:val="0"/>
        <w:autoSpaceDN w:val="0"/>
        <w:adjustRightInd w:val="0"/>
        <w:spacing w:after="0" w:line="240" w:lineRule="auto"/>
        <w:ind w:firstLine="540"/>
        <w:jc w:val="both"/>
        <w:outlineLvl w:val="3"/>
        <w:rPr>
          <w:rFonts w:ascii="Times New Roman" w:hAnsi="Times New Roman" w:cs="Times New Roman"/>
          <w:b/>
          <w:i/>
          <w:sz w:val="24"/>
          <w:szCs w:val="24"/>
        </w:rPr>
      </w:pPr>
    </w:p>
    <w:p w14:paraId="39B65588" w14:textId="77777777" w:rsidR="00F55652" w:rsidRDefault="00F55652" w:rsidP="00F55652">
      <w:pPr>
        <w:widowControl w:val="0"/>
        <w:autoSpaceDE w:val="0"/>
        <w:autoSpaceDN w:val="0"/>
        <w:adjustRightInd w:val="0"/>
        <w:spacing w:after="0" w:line="240" w:lineRule="auto"/>
        <w:jc w:val="both"/>
        <w:rPr>
          <w:rFonts w:ascii="Times New Roman" w:eastAsia="Times New Roman" w:hAnsi="Times New Roman" w:cs="Times New Roman"/>
          <w:b/>
          <w:i/>
        </w:rPr>
      </w:pPr>
      <w:r w:rsidRPr="00F55652">
        <w:rPr>
          <w:rFonts w:ascii="Times New Roman" w:eastAsia="Times New Roman" w:hAnsi="Times New Roman" w:cs="Times New Roman"/>
          <w:b/>
          <w:i/>
        </w:rPr>
        <w:t>Предоставление обеспечения не предусмотрено.</w:t>
      </w:r>
    </w:p>
    <w:p w14:paraId="22FC1295"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3B61B63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08" w:name="Par3651"/>
      <w:bookmarkEnd w:id="108"/>
      <w:r w:rsidRPr="00463660">
        <w:rPr>
          <w:rFonts w:ascii="Times New Roman" w:hAnsi="Times New Roman" w:cs="Times New Roman"/>
          <w:b/>
          <w:sz w:val="24"/>
          <w:szCs w:val="24"/>
        </w:rPr>
        <w:t>8.12.2. Условия обеспечения исполнения обязательств по облигациям</w:t>
      </w:r>
    </w:p>
    <w:p w14:paraId="2E9959BE" w14:textId="77777777" w:rsidR="00F55652" w:rsidRDefault="00F55652" w:rsidP="00F55652">
      <w:pPr>
        <w:widowControl w:val="0"/>
        <w:autoSpaceDE w:val="0"/>
        <w:autoSpaceDN w:val="0"/>
        <w:adjustRightInd w:val="0"/>
        <w:spacing w:after="0" w:line="240" w:lineRule="auto"/>
        <w:jc w:val="both"/>
        <w:rPr>
          <w:rFonts w:ascii="Times New Roman" w:eastAsia="Times New Roman" w:hAnsi="Times New Roman" w:cs="Times New Roman"/>
          <w:b/>
          <w:i/>
        </w:rPr>
      </w:pPr>
    </w:p>
    <w:p w14:paraId="4C14931B" w14:textId="77777777" w:rsidR="00F55652" w:rsidRDefault="00F55652" w:rsidP="00F55652">
      <w:pPr>
        <w:widowControl w:val="0"/>
        <w:autoSpaceDE w:val="0"/>
        <w:autoSpaceDN w:val="0"/>
        <w:adjustRightInd w:val="0"/>
        <w:spacing w:after="0" w:line="240" w:lineRule="auto"/>
        <w:jc w:val="both"/>
        <w:rPr>
          <w:rFonts w:ascii="Times New Roman" w:eastAsia="Times New Roman" w:hAnsi="Times New Roman" w:cs="Times New Roman"/>
          <w:b/>
          <w:i/>
        </w:rPr>
      </w:pPr>
      <w:r w:rsidRPr="00F55652">
        <w:rPr>
          <w:rFonts w:ascii="Times New Roman" w:eastAsia="Times New Roman" w:hAnsi="Times New Roman" w:cs="Times New Roman"/>
          <w:b/>
          <w:i/>
        </w:rPr>
        <w:t>Предоставление обеспечения не предусмотрено.</w:t>
      </w:r>
    </w:p>
    <w:p w14:paraId="4C5C5EC8"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EACEEAF"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09" w:name="Par3722"/>
      <w:bookmarkEnd w:id="109"/>
      <w:r w:rsidRPr="00463660">
        <w:rPr>
          <w:rFonts w:ascii="Times New Roman" w:hAnsi="Times New Roman" w:cs="Times New Roman"/>
          <w:b/>
          <w:sz w:val="24"/>
          <w:szCs w:val="24"/>
        </w:rPr>
        <w:t>8.12.3. Дополнительные сведения о размещаемых облигациях с ипотечным покрытием</w:t>
      </w:r>
    </w:p>
    <w:p w14:paraId="1B4D62C1"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b/>
          <w:sz w:val="24"/>
          <w:szCs w:val="24"/>
        </w:rPr>
      </w:pPr>
    </w:p>
    <w:p w14:paraId="02D23BEA" w14:textId="77777777" w:rsidR="0050017B" w:rsidRPr="00463660" w:rsidRDefault="00564804" w:rsidP="00564804">
      <w:pPr>
        <w:widowControl w:val="0"/>
        <w:autoSpaceDE w:val="0"/>
        <w:autoSpaceDN w:val="0"/>
        <w:adjustRightInd w:val="0"/>
        <w:spacing w:after="0" w:line="240" w:lineRule="auto"/>
        <w:ind w:firstLine="540"/>
        <w:jc w:val="both"/>
        <w:rPr>
          <w:rFonts w:ascii="Times New Roman" w:hAnsi="Times New Roman" w:cs="Times New Roman"/>
          <w:b/>
          <w:i/>
        </w:rPr>
      </w:pPr>
      <w:bookmarkStart w:id="110" w:name="Par3724"/>
      <w:bookmarkEnd w:id="110"/>
      <w:r w:rsidRPr="00463660">
        <w:rPr>
          <w:rFonts w:ascii="Times New Roman" w:hAnsi="Times New Roman" w:cs="Times New Roman"/>
          <w:b/>
          <w:i/>
        </w:rPr>
        <w:t>Размещаемые ценные бумаги не являются облигациями с ипотечным покрытием.</w:t>
      </w:r>
    </w:p>
    <w:p w14:paraId="56514384" w14:textId="77777777" w:rsidR="00564804" w:rsidRPr="00463660" w:rsidRDefault="00564804">
      <w:pPr>
        <w:widowControl w:val="0"/>
        <w:autoSpaceDE w:val="0"/>
        <w:autoSpaceDN w:val="0"/>
        <w:adjustRightInd w:val="0"/>
        <w:spacing w:after="0" w:line="240" w:lineRule="auto"/>
        <w:jc w:val="both"/>
        <w:rPr>
          <w:rFonts w:ascii="Times New Roman" w:hAnsi="Times New Roman" w:cs="Times New Roman"/>
          <w:b/>
          <w:i/>
          <w:sz w:val="24"/>
          <w:szCs w:val="24"/>
        </w:rPr>
      </w:pPr>
    </w:p>
    <w:p w14:paraId="0698120D"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11" w:name="Par3928"/>
      <w:bookmarkEnd w:id="111"/>
      <w:r w:rsidRPr="00463660">
        <w:rPr>
          <w:rFonts w:ascii="Times New Roman" w:hAnsi="Times New Roman" w:cs="Times New Roman"/>
          <w:b/>
          <w:sz w:val="24"/>
          <w:szCs w:val="24"/>
        </w:rPr>
        <w:t>8.12.4. Дополнительные сведения о размещаемых облигациях с залоговым обеспечением денежными требованиями</w:t>
      </w:r>
    </w:p>
    <w:p w14:paraId="12F920D7"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7A6DA0B5" w14:textId="77777777" w:rsidR="002F4A33" w:rsidRPr="00463660" w:rsidRDefault="002F4A33" w:rsidP="002F4A33">
      <w:pPr>
        <w:widowControl w:val="0"/>
        <w:autoSpaceDE w:val="0"/>
        <w:autoSpaceDN w:val="0"/>
        <w:adjustRightInd w:val="0"/>
        <w:spacing w:after="0" w:line="240" w:lineRule="auto"/>
        <w:ind w:firstLine="540"/>
        <w:jc w:val="both"/>
        <w:rPr>
          <w:rFonts w:ascii="Times New Roman" w:hAnsi="Times New Roman" w:cs="Times New Roman"/>
          <w:b/>
          <w:i/>
        </w:rPr>
      </w:pPr>
      <w:bookmarkStart w:id="112" w:name="Par3930"/>
      <w:bookmarkEnd w:id="112"/>
      <w:r w:rsidRPr="00463660">
        <w:rPr>
          <w:rFonts w:ascii="Times New Roman" w:hAnsi="Times New Roman" w:cs="Times New Roman"/>
          <w:b/>
          <w:i/>
        </w:rPr>
        <w:t>Размещаемые ценные бумаги не являются облигациями с залоговым обеспечением денежными требованиями.</w:t>
      </w:r>
    </w:p>
    <w:p w14:paraId="5ABB4054"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5C9FCB07"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13" w:name="Par4119"/>
      <w:bookmarkEnd w:id="113"/>
      <w:r w:rsidRPr="00463660">
        <w:rPr>
          <w:rFonts w:ascii="Times New Roman" w:hAnsi="Times New Roman" w:cs="Times New Roman"/>
          <w:b/>
          <w:sz w:val="24"/>
          <w:szCs w:val="24"/>
        </w:rPr>
        <w:t>8.13. Сведения о представителе владельцев облигаций</w:t>
      </w:r>
    </w:p>
    <w:p w14:paraId="793CB6B0" w14:textId="77777777" w:rsidR="00BF60BB" w:rsidRPr="00463660" w:rsidRDefault="00BF60BB">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29397467" w14:textId="77777777" w:rsidR="00333525" w:rsidRPr="00463660" w:rsidRDefault="00333525" w:rsidP="00333525">
      <w:pPr>
        <w:autoSpaceDE w:val="0"/>
        <w:autoSpaceDN w:val="0"/>
        <w:adjustRightInd w:val="0"/>
        <w:spacing w:after="0" w:line="240" w:lineRule="auto"/>
        <w:ind w:firstLine="539"/>
        <w:jc w:val="both"/>
        <w:rPr>
          <w:rFonts w:ascii="Times New Roman" w:eastAsia="Times New Roman" w:hAnsi="Times New Roman" w:cs="Times New Roman"/>
        </w:rPr>
      </w:pPr>
      <w:r w:rsidRPr="00463660">
        <w:rPr>
          <w:rFonts w:ascii="Times New Roman" w:eastAsia="Times New Roman" w:hAnsi="Times New Roman" w:cs="Times New Roman"/>
          <w:b/>
          <w:bCs/>
          <w:i/>
          <w:iCs/>
          <w:u w:val="single"/>
        </w:rPr>
        <w:t>По состоянию на дату утверждения</w:t>
      </w:r>
      <w:r w:rsidR="00203EDE" w:rsidRPr="00463660">
        <w:rPr>
          <w:rFonts w:ascii="Times New Roman" w:eastAsia="Times New Roman" w:hAnsi="Times New Roman" w:cs="Times New Roman"/>
          <w:b/>
          <w:bCs/>
          <w:i/>
          <w:iCs/>
          <w:u w:val="single"/>
        </w:rPr>
        <w:t xml:space="preserve"> Проспекта и</w:t>
      </w:r>
      <w:r w:rsidRPr="00463660">
        <w:rPr>
          <w:rFonts w:ascii="Times New Roman" w:eastAsia="Times New Roman" w:hAnsi="Times New Roman" w:cs="Times New Roman"/>
          <w:b/>
          <w:bCs/>
          <w:i/>
          <w:iCs/>
          <w:u w:val="single"/>
        </w:rPr>
        <w:t xml:space="preserve"> Программы представитель владельцев Биржевых облигаций не определен. Сведения о представителе владельцев Биржевых облигаций (в случае его назначения) будут указаны в соответствующих Условиях выпуска</w:t>
      </w:r>
      <w:r w:rsidRPr="00463660">
        <w:rPr>
          <w:rFonts w:ascii="Times New Roman" w:eastAsia="Times New Roman" w:hAnsi="Times New Roman" w:cs="Times New Roman"/>
          <w:b/>
          <w:bCs/>
          <w:i/>
          <w:iCs/>
        </w:rPr>
        <w:t>.</w:t>
      </w:r>
    </w:p>
    <w:p w14:paraId="1C334DA4" w14:textId="77777777" w:rsidR="00BF60BB" w:rsidRPr="00463660" w:rsidRDefault="00BF60BB">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77364539"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14" w:name="Par4125"/>
      <w:bookmarkEnd w:id="114"/>
      <w:r w:rsidRPr="00463660">
        <w:rPr>
          <w:rFonts w:ascii="Times New Roman" w:hAnsi="Times New Roman" w:cs="Times New Roman"/>
          <w:b/>
          <w:sz w:val="24"/>
          <w:szCs w:val="24"/>
        </w:rPr>
        <w:t>8.14. Сведения об отнесении приобретения облигаций к категории инвестиций с повышенным риском</w:t>
      </w:r>
    </w:p>
    <w:p w14:paraId="780A81D5" w14:textId="77777777" w:rsidR="009C36B2" w:rsidRPr="00463660" w:rsidRDefault="009C36B2" w:rsidP="009C36B2">
      <w:pPr>
        <w:autoSpaceDE w:val="0"/>
        <w:autoSpaceDN w:val="0"/>
        <w:adjustRightInd w:val="0"/>
        <w:spacing w:after="0" w:line="240" w:lineRule="auto"/>
        <w:ind w:firstLine="567"/>
        <w:jc w:val="both"/>
        <w:rPr>
          <w:rFonts w:ascii="TimesNewRoman,BoldItalic" w:eastAsia="Times New Roman" w:hAnsi="TimesNewRoman,BoldItalic" w:cs="TimesNewRoman,BoldItalic"/>
          <w:b/>
          <w:bCs/>
          <w:i/>
          <w:iCs/>
          <w:lang w:eastAsia="ru-RU"/>
        </w:rPr>
      </w:pPr>
    </w:p>
    <w:p w14:paraId="4623B866" w14:textId="77777777" w:rsidR="009C36B2" w:rsidRPr="00463660" w:rsidRDefault="003C76FF" w:rsidP="009C36B2">
      <w:pPr>
        <w:autoSpaceDE w:val="0"/>
        <w:autoSpaceDN w:val="0"/>
        <w:adjustRightInd w:val="0"/>
        <w:spacing w:after="0" w:line="240" w:lineRule="auto"/>
        <w:ind w:firstLine="567"/>
        <w:jc w:val="both"/>
        <w:rPr>
          <w:rFonts w:ascii="Times New Roman" w:eastAsia="Times New Roman" w:hAnsi="Times New Roman" w:cs="Times New Roman"/>
          <w:szCs w:val="20"/>
          <w:lang w:eastAsia="ru-RU"/>
        </w:rPr>
      </w:pPr>
      <w:r w:rsidRPr="00463660">
        <w:rPr>
          <w:rFonts w:ascii="TimesNewRoman,BoldItalic" w:eastAsia="Times New Roman" w:hAnsi="TimesNewRoman,BoldItalic" w:cs="TimesNewRoman,BoldItalic"/>
          <w:b/>
          <w:bCs/>
          <w:i/>
          <w:iCs/>
          <w:lang w:eastAsia="ru-RU"/>
        </w:rPr>
        <w:t>Не применимо</w:t>
      </w:r>
      <w:r w:rsidR="009C36B2" w:rsidRPr="00463660">
        <w:rPr>
          <w:rFonts w:ascii="TimesNewRoman,BoldItalic" w:eastAsia="Times New Roman" w:hAnsi="TimesNewRoman,BoldItalic" w:cs="TimesNewRoman,BoldItalic"/>
          <w:b/>
          <w:bCs/>
          <w:i/>
          <w:iCs/>
          <w:lang w:eastAsia="ru-RU"/>
        </w:rPr>
        <w:t>.</w:t>
      </w:r>
    </w:p>
    <w:p w14:paraId="6365E9CF"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238E31A"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15" w:name="Par4129"/>
      <w:bookmarkEnd w:id="115"/>
    </w:p>
    <w:p w14:paraId="57C79259" w14:textId="5FBE4A65"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8.15. Дополнительные сведения о размещаемых российских депозитарных расписках</w:t>
      </w:r>
    </w:p>
    <w:p w14:paraId="1E464C9B"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09F59BD8" w14:textId="77777777" w:rsidR="002F4A33" w:rsidRPr="00463660" w:rsidRDefault="002F4A33" w:rsidP="002F4A33">
      <w:pPr>
        <w:widowControl w:val="0"/>
        <w:autoSpaceDE w:val="0"/>
        <w:autoSpaceDN w:val="0"/>
        <w:adjustRightInd w:val="0"/>
        <w:spacing w:after="0" w:line="240" w:lineRule="auto"/>
        <w:ind w:firstLine="540"/>
        <w:jc w:val="both"/>
        <w:rPr>
          <w:rFonts w:ascii="Times New Roman" w:hAnsi="Times New Roman" w:cs="Times New Roman"/>
          <w:b/>
          <w:i/>
        </w:rPr>
      </w:pPr>
      <w:bookmarkStart w:id="116" w:name="Par4147"/>
      <w:bookmarkEnd w:id="116"/>
      <w:r w:rsidRPr="00463660">
        <w:rPr>
          <w:rFonts w:ascii="Times New Roman" w:hAnsi="Times New Roman" w:cs="Times New Roman"/>
          <w:b/>
          <w:i/>
        </w:rPr>
        <w:t>Размещаемые ценные бумаги не являются российскими депозитарными расписками.</w:t>
      </w:r>
    </w:p>
    <w:p w14:paraId="2E687686"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7897D056"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17" w:name="Par4158"/>
      <w:bookmarkEnd w:id="117"/>
      <w:r w:rsidRPr="00463660">
        <w:rPr>
          <w:rFonts w:ascii="Times New Roman" w:hAnsi="Times New Roman" w:cs="Times New Roman"/>
          <w:b/>
          <w:sz w:val="24"/>
          <w:szCs w:val="24"/>
        </w:rPr>
        <w:t>8.16. Наличие ограничений на приобретение и обращение размещаемых эмиссионных ценных бумаг</w:t>
      </w:r>
    </w:p>
    <w:p w14:paraId="73207564" w14:textId="77777777" w:rsidR="0050017B" w:rsidRPr="00463660" w:rsidRDefault="00BA7AF1">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О</w:t>
      </w:r>
      <w:r w:rsidR="0050017B" w:rsidRPr="00463660">
        <w:rPr>
          <w:rFonts w:ascii="Times New Roman" w:hAnsi="Times New Roman" w:cs="Times New Roman"/>
        </w:rPr>
        <w:t>граничения на приобретение и обращение размещаемых ценных бумаг, установленные в соответствии с законодательством Российской Федерации</w:t>
      </w:r>
      <w:r w:rsidRPr="00463660">
        <w:rPr>
          <w:rFonts w:ascii="Times New Roman" w:hAnsi="Times New Roman" w:cs="Times New Roman"/>
        </w:rPr>
        <w:t>:</w:t>
      </w:r>
    </w:p>
    <w:p w14:paraId="3F446ACC" w14:textId="77777777" w:rsidR="00BA7AF1" w:rsidRPr="00463660" w:rsidRDefault="00BA7AF1" w:rsidP="00BA7AF1">
      <w:pPr>
        <w:autoSpaceDE w:val="0"/>
        <w:autoSpaceDN w:val="0"/>
        <w:adjustRightInd w:val="0"/>
        <w:spacing w:after="0" w:line="240" w:lineRule="auto"/>
        <w:ind w:firstLine="540"/>
        <w:jc w:val="both"/>
        <w:rPr>
          <w:rFonts w:ascii="Times New Roman" w:eastAsia="Times New Roman" w:hAnsi="Times New Roman" w:cs="Times New Roman"/>
          <w:b/>
          <w:i/>
          <w:lang w:eastAsia="ru-RU"/>
        </w:rPr>
      </w:pPr>
      <w:bookmarkStart w:id="118" w:name="_Toc315706934"/>
      <w:bookmarkStart w:id="119" w:name="_Toc317657495"/>
      <w:bookmarkStart w:id="120" w:name="_Toc320298077"/>
      <w:bookmarkStart w:id="121" w:name="_Toc322343288"/>
      <w:bookmarkStart w:id="122" w:name="_Toc323154699"/>
      <w:bookmarkStart w:id="123" w:name="_Toc338421991"/>
      <w:bookmarkStart w:id="124" w:name="_Toc341209466"/>
    </w:p>
    <w:p w14:paraId="3EC1FC7C" w14:textId="77777777" w:rsidR="00BA7AF1" w:rsidRPr="00463660" w:rsidRDefault="00BA7AF1" w:rsidP="00D25D8E">
      <w:pPr>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i/>
          <w:lang w:eastAsia="ru-RU"/>
        </w:rPr>
        <w:t xml:space="preserve">а) </w:t>
      </w:r>
      <w:r w:rsidRPr="00463660">
        <w:rPr>
          <w:rFonts w:ascii="Times New Roman" w:eastAsia="Times New Roman" w:hAnsi="Times New Roman" w:cs="Times New Roman"/>
          <w:b/>
          <w:bCs/>
          <w:i/>
          <w:iCs/>
          <w:lang w:eastAsia="ru-RU"/>
        </w:rPr>
        <w:t xml:space="preserve">Совершение сделок, влекущих за собой переход прав собственности на эмиссионные ценные бумаги (обращение эмиссионных ценных бумаг), допускается после государственной </w:t>
      </w:r>
      <w:r w:rsidRPr="00463660">
        <w:rPr>
          <w:rFonts w:ascii="Times New Roman" w:eastAsia="Times New Roman" w:hAnsi="Times New Roman" w:cs="Times New Roman"/>
          <w:b/>
          <w:bCs/>
          <w:i/>
          <w:iCs/>
          <w:lang w:eastAsia="ru-RU"/>
        </w:rPr>
        <w:lastRenderedPageBreak/>
        <w:t>регистрации их выпуска (дополнительного выпуска) или присвоения их выпуску (дополнительному выпуску) идентификационного номера.</w:t>
      </w:r>
    </w:p>
    <w:p w14:paraId="32FFFBDC" w14:textId="77777777" w:rsidR="00BA7AF1" w:rsidRPr="00463660" w:rsidRDefault="00BA7AF1" w:rsidP="00D25D8E">
      <w:pPr>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Переход прав собственности на эмиссионные ценные бумаги запрещается до их полной оплаты, а в случае, если процедура эмиссии ценных бумаг предусматривает государственную регистрацию отчета об итогах их выпуска (дополнительного выпуска), - также до государственной регистрации указанного отчета.</w:t>
      </w:r>
      <w:bookmarkEnd w:id="118"/>
      <w:bookmarkEnd w:id="119"/>
      <w:bookmarkEnd w:id="120"/>
      <w:bookmarkEnd w:id="121"/>
      <w:bookmarkEnd w:id="122"/>
      <w:bookmarkEnd w:id="123"/>
      <w:bookmarkEnd w:id="124"/>
    </w:p>
    <w:p w14:paraId="216E0675" w14:textId="77777777" w:rsidR="00BA7AF1" w:rsidRPr="00463660" w:rsidRDefault="00BA7AF1" w:rsidP="00D25D8E">
      <w:pPr>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bookmarkStart w:id="125" w:name="_Toc315706935"/>
      <w:bookmarkStart w:id="126" w:name="_Toc317657496"/>
      <w:bookmarkStart w:id="127" w:name="_Toc320298078"/>
      <w:bookmarkStart w:id="128" w:name="_Toc322343289"/>
      <w:bookmarkStart w:id="129" w:name="_Toc323154700"/>
      <w:bookmarkStart w:id="130" w:name="_Toc338421992"/>
      <w:bookmarkStart w:id="131" w:name="_Toc341209467"/>
      <w:r w:rsidRPr="00463660">
        <w:rPr>
          <w:rFonts w:ascii="Times New Roman" w:eastAsia="Times New Roman" w:hAnsi="Times New Roman" w:cs="Times New Roman"/>
          <w:b/>
          <w:i/>
          <w:lang w:eastAsia="ru-RU"/>
        </w:rPr>
        <w:t xml:space="preserve">б) </w:t>
      </w:r>
      <w:r w:rsidRPr="00463660">
        <w:rPr>
          <w:rFonts w:ascii="Times New Roman" w:eastAsia="Times New Roman" w:hAnsi="Times New Roman" w:cs="Times New Roman"/>
          <w:b/>
          <w:bCs/>
          <w:i/>
          <w:iCs/>
          <w:lang w:eastAsia="ru-RU"/>
        </w:rPr>
        <w:t>Публичное обращение эмиссионных ценных бумаг, в том числе их предложение неограниченному кругу лиц (включая использование рекламы), допускается при одновременном соблюдении следующих условий:</w:t>
      </w:r>
    </w:p>
    <w:p w14:paraId="14FA80B0" w14:textId="77777777" w:rsidR="00BA7AF1" w:rsidRPr="00463660" w:rsidRDefault="00BA7AF1" w:rsidP="00D25D8E">
      <w:pPr>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 xml:space="preserve">1) регистрация </w:t>
      </w:r>
      <w:r w:rsidR="0001562D">
        <w:rPr>
          <w:rFonts w:ascii="Times New Roman" w:eastAsia="Times New Roman" w:hAnsi="Times New Roman" w:cs="Times New Roman"/>
          <w:b/>
          <w:bCs/>
          <w:i/>
          <w:iCs/>
          <w:lang w:eastAsia="ru-RU"/>
        </w:rPr>
        <w:t>П</w:t>
      </w:r>
      <w:r w:rsidR="0001562D" w:rsidRPr="00463660">
        <w:rPr>
          <w:rFonts w:ascii="Times New Roman" w:eastAsia="Times New Roman" w:hAnsi="Times New Roman" w:cs="Times New Roman"/>
          <w:b/>
          <w:bCs/>
          <w:i/>
          <w:iCs/>
          <w:lang w:eastAsia="ru-RU"/>
        </w:rPr>
        <w:t xml:space="preserve">роспекта </w:t>
      </w:r>
      <w:r w:rsidRPr="00463660">
        <w:rPr>
          <w:rFonts w:ascii="Times New Roman" w:eastAsia="Times New Roman" w:hAnsi="Times New Roman" w:cs="Times New Roman"/>
          <w:b/>
          <w:bCs/>
          <w:i/>
          <w:iCs/>
          <w:lang w:eastAsia="ru-RU"/>
        </w:rPr>
        <w:t xml:space="preserve">ценных бумаг (допуск биржевых облигаций или российских депозитарных расписок к организованным торгам с представлением бирже </w:t>
      </w:r>
      <w:r w:rsidR="0001562D">
        <w:rPr>
          <w:rFonts w:ascii="Times New Roman" w:eastAsia="Times New Roman" w:hAnsi="Times New Roman" w:cs="Times New Roman"/>
          <w:b/>
          <w:bCs/>
          <w:i/>
          <w:iCs/>
          <w:lang w:eastAsia="ru-RU"/>
        </w:rPr>
        <w:t>П</w:t>
      </w:r>
      <w:r w:rsidR="0001562D" w:rsidRPr="00463660">
        <w:rPr>
          <w:rFonts w:ascii="Times New Roman" w:eastAsia="Times New Roman" w:hAnsi="Times New Roman" w:cs="Times New Roman"/>
          <w:b/>
          <w:bCs/>
          <w:i/>
          <w:iCs/>
          <w:lang w:eastAsia="ru-RU"/>
        </w:rPr>
        <w:t xml:space="preserve">роспекта </w:t>
      </w:r>
      <w:r w:rsidRPr="00463660">
        <w:rPr>
          <w:rFonts w:ascii="Times New Roman" w:eastAsia="Times New Roman" w:hAnsi="Times New Roman" w:cs="Times New Roman"/>
          <w:b/>
          <w:bCs/>
          <w:i/>
          <w:iCs/>
          <w:lang w:eastAsia="ru-RU"/>
        </w:rPr>
        <w:t>указанных ценных бумаг) или допуск эмиссионных ценных бумаг к организованным торгам без их включения в котировальные списки;</w:t>
      </w:r>
    </w:p>
    <w:p w14:paraId="69278CAB" w14:textId="77777777" w:rsidR="00BA7AF1" w:rsidRPr="00463660" w:rsidRDefault="00BA7AF1" w:rsidP="00D25D8E">
      <w:pPr>
        <w:autoSpaceDE w:val="0"/>
        <w:autoSpaceDN w:val="0"/>
        <w:adjustRightInd w:val="0"/>
        <w:spacing w:before="40" w:after="40" w:line="240" w:lineRule="auto"/>
        <w:ind w:firstLine="540"/>
        <w:jc w:val="both"/>
        <w:rPr>
          <w:rFonts w:ascii="Times New Roman" w:eastAsia="Times New Roman" w:hAnsi="Times New Roman" w:cs="Times New Roman"/>
          <w:b/>
          <w:bCs/>
          <w:i/>
          <w:iCs/>
          <w:lang w:eastAsia="ru-RU"/>
        </w:rPr>
      </w:pPr>
      <w:r w:rsidRPr="00463660">
        <w:rPr>
          <w:rFonts w:ascii="Times New Roman" w:eastAsia="Times New Roman" w:hAnsi="Times New Roman" w:cs="Times New Roman"/>
          <w:b/>
          <w:bCs/>
          <w:i/>
          <w:iCs/>
          <w:lang w:eastAsia="ru-RU"/>
        </w:rPr>
        <w:t xml:space="preserve">2) раскрытие эмитентом информации в соответствии с требованиями </w:t>
      </w:r>
      <w:r w:rsidRPr="00463660">
        <w:rPr>
          <w:rFonts w:ascii="Times New Roman" w:eastAsia="Times New Roman" w:hAnsi="Times New Roman" w:cs="Times New Roman"/>
          <w:b/>
          <w:i/>
        </w:rPr>
        <w:t>Федерального закона «О рынке ценных бумаг»</w:t>
      </w:r>
      <w:r w:rsidRPr="00463660">
        <w:rPr>
          <w:rFonts w:ascii="Times New Roman" w:eastAsia="Times New Roman" w:hAnsi="Times New Roman" w:cs="Times New Roman"/>
          <w:b/>
          <w:bCs/>
          <w:i/>
          <w:iCs/>
          <w:lang w:eastAsia="ru-RU"/>
        </w:rPr>
        <w:t xml:space="preserve">, а в случае допуска к организованным торгам эмиссионных ценных бумаг, в отношении которых не осуществлена регистрация </w:t>
      </w:r>
      <w:r w:rsidR="0001562D">
        <w:rPr>
          <w:rFonts w:ascii="Times New Roman" w:eastAsia="Times New Roman" w:hAnsi="Times New Roman" w:cs="Times New Roman"/>
          <w:b/>
          <w:bCs/>
          <w:i/>
          <w:iCs/>
          <w:lang w:eastAsia="ru-RU"/>
        </w:rPr>
        <w:t>П</w:t>
      </w:r>
      <w:r w:rsidR="0001562D" w:rsidRPr="00463660">
        <w:rPr>
          <w:rFonts w:ascii="Times New Roman" w:eastAsia="Times New Roman" w:hAnsi="Times New Roman" w:cs="Times New Roman"/>
          <w:b/>
          <w:bCs/>
          <w:i/>
          <w:iCs/>
          <w:lang w:eastAsia="ru-RU"/>
        </w:rPr>
        <w:t xml:space="preserve">роспекта </w:t>
      </w:r>
      <w:r w:rsidRPr="00463660">
        <w:rPr>
          <w:rFonts w:ascii="Times New Roman" w:eastAsia="Times New Roman" w:hAnsi="Times New Roman" w:cs="Times New Roman"/>
          <w:b/>
          <w:bCs/>
          <w:i/>
          <w:iCs/>
          <w:lang w:eastAsia="ru-RU"/>
        </w:rPr>
        <w:t>ценных бумаг, - в соответствии с требованиями организатора торговли.</w:t>
      </w:r>
    </w:p>
    <w:p w14:paraId="2D4C66D2" w14:textId="77777777" w:rsidR="00BA7AF1" w:rsidRPr="00463660" w:rsidRDefault="00BA7AF1" w:rsidP="00D25D8E">
      <w:pPr>
        <w:autoSpaceDE w:val="0"/>
        <w:autoSpaceDN w:val="0"/>
        <w:adjustRightInd w:val="0"/>
        <w:spacing w:before="40" w:after="40" w:line="240" w:lineRule="auto"/>
        <w:ind w:firstLine="709"/>
        <w:jc w:val="both"/>
        <w:outlineLvl w:val="0"/>
        <w:rPr>
          <w:rFonts w:ascii="Times New Roman" w:eastAsia="Times New Roman" w:hAnsi="Times New Roman" w:cs="Times New Roman"/>
          <w:b/>
          <w:i/>
          <w:lang w:eastAsia="ru-RU"/>
        </w:rPr>
      </w:pPr>
      <w:bookmarkStart w:id="132" w:name="_Toc315706938"/>
      <w:bookmarkStart w:id="133" w:name="_Toc317657499"/>
      <w:bookmarkStart w:id="134" w:name="_Toc320298081"/>
      <w:bookmarkStart w:id="135" w:name="_Toc322343292"/>
      <w:bookmarkStart w:id="136" w:name="_Toc323154703"/>
      <w:bookmarkStart w:id="137" w:name="_Toc338421995"/>
      <w:bookmarkStart w:id="138" w:name="_Toc341209470"/>
      <w:bookmarkStart w:id="139" w:name="_Toc364882689"/>
      <w:bookmarkStart w:id="140" w:name="_Toc375249356"/>
      <w:bookmarkStart w:id="141" w:name="_Toc397592402"/>
      <w:bookmarkStart w:id="142" w:name="_Toc407301934"/>
      <w:bookmarkEnd w:id="125"/>
      <w:bookmarkEnd w:id="126"/>
      <w:bookmarkEnd w:id="127"/>
      <w:bookmarkEnd w:id="128"/>
      <w:bookmarkEnd w:id="129"/>
      <w:bookmarkEnd w:id="130"/>
      <w:bookmarkEnd w:id="131"/>
      <w:r w:rsidRPr="00463660">
        <w:rPr>
          <w:rFonts w:ascii="Times New Roman" w:eastAsia="Times New Roman" w:hAnsi="Times New Roman" w:cs="Times New Roman"/>
          <w:b/>
          <w:i/>
          <w:lang w:eastAsia="ru-RU"/>
        </w:rPr>
        <w:t>в) запрещается публичное обращение, реклама и предложение в любой иной форме неограниченному кругу лиц ценных бумаг, публичное обращение которых запрещено или не предусмотрено федеральными законами и иными нормативными правовыми актами Российской Федерации.</w:t>
      </w:r>
      <w:bookmarkEnd w:id="132"/>
      <w:bookmarkEnd w:id="133"/>
      <w:bookmarkEnd w:id="134"/>
      <w:bookmarkEnd w:id="135"/>
      <w:bookmarkEnd w:id="136"/>
      <w:bookmarkEnd w:id="137"/>
      <w:bookmarkEnd w:id="138"/>
      <w:bookmarkEnd w:id="139"/>
      <w:bookmarkEnd w:id="140"/>
      <w:bookmarkEnd w:id="141"/>
      <w:bookmarkEnd w:id="142"/>
    </w:p>
    <w:p w14:paraId="671152F0" w14:textId="77777777" w:rsidR="00BA7AF1" w:rsidRPr="00463660" w:rsidRDefault="00BA7AF1" w:rsidP="00D25D8E">
      <w:pPr>
        <w:autoSpaceDE w:val="0"/>
        <w:autoSpaceDN w:val="0"/>
        <w:adjustRightInd w:val="0"/>
        <w:spacing w:before="40" w:after="40" w:line="240" w:lineRule="auto"/>
        <w:ind w:firstLine="539"/>
        <w:contextualSpacing/>
        <w:jc w:val="both"/>
        <w:rPr>
          <w:rFonts w:ascii="Times New Roman" w:eastAsia="Times New Roman" w:hAnsi="Times New Roman" w:cs="Times New Roman"/>
          <w:b/>
          <w:bCs/>
          <w:i/>
          <w:iCs/>
        </w:rPr>
      </w:pPr>
    </w:p>
    <w:p w14:paraId="1EA7BA6D" w14:textId="77777777" w:rsidR="00BA7AF1" w:rsidRPr="00463660" w:rsidRDefault="00BA7AF1" w:rsidP="00D25D8E">
      <w:pPr>
        <w:autoSpaceDE w:val="0"/>
        <w:autoSpaceDN w:val="0"/>
        <w:adjustRightInd w:val="0"/>
        <w:spacing w:before="40" w:after="40" w:line="240" w:lineRule="auto"/>
        <w:ind w:firstLine="539"/>
        <w:contextualSpacing/>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Обращение Биржевых облигаций осуществляется в соответствии с условиями Программы, Условий выпуска и действующего законодательства Российской Федерации.</w:t>
      </w:r>
    </w:p>
    <w:p w14:paraId="23A79708" w14:textId="77777777" w:rsidR="00BA7AF1" w:rsidRPr="00463660" w:rsidRDefault="00BA7AF1" w:rsidP="00D25D8E">
      <w:pPr>
        <w:autoSpaceDE w:val="0"/>
        <w:autoSpaceDN w:val="0"/>
        <w:adjustRightInd w:val="0"/>
        <w:spacing w:before="40" w:after="40" w:line="240" w:lineRule="auto"/>
        <w:ind w:firstLine="539"/>
        <w:contextualSpacing/>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Нерезиденты могут приобретать Биржевые облигации в соответствии с действующим законодательством и нормативными актами Российской Федерации.</w:t>
      </w:r>
    </w:p>
    <w:p w14:paraId="6F59C08E" w14:textId="77777777" w:rsidR="00BA7AF1" w:rsidRPr="00463660" w:rsidRDefault="00BA7AF1" w:rsidP="00D25D8E">
      <w:pPr>
        <w:autoSpaceDE w:val="0"/>
        <w:autoSpaceDN w:val="0"/>
        <w:adjustRightInd w:val="0"/>
        <w:spacing w:before="40" w:after="40" w:line="240" w:lineRule="auto"/>
        <w:ind w:firstLine="539"/>
        <w:contextualSpacing/>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Биржевые облигации допускаются к свободному обращению как на биржевом, так и на внебиржевом рынке.</w:t>
      </w:r>
    </w:p>
    <w:p w14:paraId="613CFFB2" w14:textId="77777777" w:rsidR="00BA7AF1" w:rsidRPr="00463660" w:rsidRDefault="00BA7AF1" w:rsidP="00D25D8E">
      <w:pPr>
        <w:autoSpaceDE w:val="0"/>
        <w:autoSpaceDN w:val="0"/>
        <w:adjustRightInd w:val="0"/>
        <w:spacing w:before="40" w:after="40" w:line="240" w:lineRule="auto"/>
        <w:ind w:firstLine="539"/>
        <w:contextualSpacing/>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На биржевом рынке Биржевые облигации обращаются с изъятиями, установленными организаторами торговли на рынке ценных бумаг.</w:t>
      </w:r>
    </w:p>
    <w:p w14:paraId="7C2A3018" w14:textId="77777777" w:rsidR="00BA7AF1" w:rsidRPr="00463660" w:rsidRDefault="00FA014A" w:rsidP="00D25D8E">
      <w:pPr>
        <w:autoSpaceDE w:val="0"/>
        <w:autoSpaceDN w:val="0"/>
        <w:spacing w:before="40" w:after="40" w:line="240" w:lineRule="auto"/>
        <w:ind w:firstLine="539"/>
        <w:jc w:val="both"/>
        <w:rPr>
          <w:rFonts w:ascii="Times New Roman" w:eastAsia="Times New Roman" w:hAnsi="Times New Roman" w:cs="Times New Roman"/>
        </w:rPr>
      </w:pPr>
      <w:r w:rsidRPr="00295074">
        <w:rPr>
          <w:rFonts w:ascii="Times New Roman" w:eastAsia="Times New Roman" w:hAnsi="Times New Roman" w:cs="Times New Roman"/>
          <w:b/>
          <w:bCs/>
          <w:i/>
          <w:iCs/>
        </w:rPr>
        <w:t>На внебиржевом рынке Биржевые облигации обращаются с учетом ограничений, установленных действующим законодательством Российской Федерации</w:t>
      </w:r>
      <w:r w:rsidR="00BA7AF1" w:rsidRPr="00463660">
        <w:rPr>
          <w:rFonts w:ascii="Times New Roman" w:eastAsia="Times New Roman" w:hAnsi="Times New Roman" w:cs="Times New Roman"/>
          <w:b/>
          <w:i/>
          <w:iCs/>
        </w:rPr>
        <w:t>.</w:t>
      </w:r>
    </w:p>
    <w:p w14:paraId="79840027" w14:textId="77777777" w:rsidR="00BA7AF1" w:rsidRPr="00463660" w:rsidRDefault="00BA7AF1" w:rsidP="00BA7AF1">
      <w:pPr>
        <w:autoSpaceDE w:val="0"/>
        <w:autoSpaceDN w:val="0"/>
        <w:adjustRightInd w:val="0"/>
        <w:spacing w:after="0" w:line="240" w:lineRule="auto"/>
        <w:ind w:firstLine="540"/>
        <w:jc w:val="both"/>
        <w:outlineLvl w:val="4"/>
        <w:rPr>
          <w:rFonts w:ascii="Times New Roman" w:eastAsia="Times New Roman" w:hAnsi="Times New Roman" w:cs="Times New Roman"/>
        </w:rPr>
      </w:pPr>
    </w:p>
    <w:p w14:paraId="5806C6B0"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В случае размещения акций указываются ограничения, установленные акционерным обществом - эмитентом в соответствии с его уставом на максимальное количество акций, принадлежащих одному акционеру, или их номинальную стоимость. Отдельно указываются ограничения, предусмотренные уставом эмитента и законодательством Российской Федерации, для потенциальных приобретателей - нерезидентов, в том числе ограничения на размер доли участия иностранных лиц в уставном капитале эмитента</w:t>
      </w:r>
      <w:r w:rsidR="00BA7AF1" w:rsidRPr="00463660">
        <w:rPr>
          <w:rFonts w:ascii="Times New Roman" w:hAnsi="Times New Roman" w:cs="Times New Roman"/>
        </w:rPr>
        <w:t>:</w:t>
      </w:r>
    </w:p>
    <w:p w14:paraId="170124C8" w14:textId="77777777" w:rsidR="00BA7AF1" w:rsidRPr="00463660" w:rsidRDefault="00BA7AF1">
      <w:pPr>
        <w:widowControl w:val="0"/>
        <w:autoSpaceDE w:val="0"/>
        <w:autoSpaceDN w:val="0"/>
        <w:adjustRightInd w:val="0"/>
        <w:spacing w:after="0" w:line="240" w:lineRule="auto"/>
        <w:ind w:firstLine="540"/>
        <w:jc w:val="both"/>
        <w:rPr>
          <w:rFonts w:ascii="Times New Roman" w:hAnsi="Times New Roman" w:cs="Times New Roman"/>
        </w:rPr>
      </w:pPr>
    </w:p>
    <w:p w14:paraId="21ECD424" w14:textId="77777777" w:rsidR="00BA7AF1" w:rsidRPr="00463660" w:rsidRDefault="00BA7AF1" w:rsidP="00BA7AF1">
      <w:pPr>
        <w:spacing w:after="0" w:line="240" w:lineRule="auto"/>
        <w:ind w:firstLine="540"/>
        <w:jc w:val="both"/>
        <w:rPr>
          <w:rFonts w:ascii="Times New Roman" w:eastAsia="Times New Roman" w:hAnsi="Times New Roman" w:cs="Times New Roman"/>
          <w:b/>
          <w:i/>
        </w:rPr>
      </w:pPr>
      <w:r w:rsidRPr="00463660">
        <w:rPr>
          <w:rFonts w:ascii="Times New Roman" w:eastAsia="Times New Roman" w:hAnsi="Times New Roman" w:cs="Times New Roman"/>
          <w:b/>
          <w:i/>
        </w:rPr>
        <w:t xml:space="preserve">Эмитент не осуществляет эмиссию акций. </w:t>
      </w:r>
    </w:p>
    <w:p w14:paraId="1593277F" w14:textId="77777777" w:rsidR="00BA7AF1" w:rsidRPr="00463660" w:rsidRDefault="00BA7AF1">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09353571"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43" w:name="Par4162"/>
      <w:bookmarkEnd w:id="143"/>
    </w:p>
    <w:p w14:paraId="495EF260" w14:textId="7C028F02"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8.17. Сведения о динамике изменения цен на эмиссионные ценные бумаги эмитента</w:t>
      </w:r>
    </w:p>
    <w:p w14:paraId="5A853267" w14:textId="77777777" w:rsidR="00E039AE" w:rsidRPr="00463660" w:rsidRDefault="00E039AE" w:rsidP="00E039AE">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В случае если ценные бумаги эмитента того же вида, что и размещаемые ценные бумаги, допущены к организованным торгам, по каждому кварталу, в течение которого через организатора торговли совершалось не менее 10 сделок с такими ценными бумагами, но не более чем за три последних завершенных года, либо за каждый завершенный отчетный год, если эмитент осуществляет свою деятельность менее трех лет, указываются:</w:t>
      </w:r>
    </w:p>
    <w:p w14:paraId="42EB77FA" w14:textId="77777777" w:rsidR="00E039AE" w:rsidRPr="00463660" w:rsidRDefault="00E039AE" w:rsidP="00E039AE">
      <w:pPr>
        <w:widowControl w:val="0"/>
        <w:autoSpaceDE w:val="0"/>
        <w:autoSpaceDN w:val="0"/>
        <w:adjustRightInd w:val="0"/>
        <w:spacing w:after="0" w:line="240" w:lineRule="auto"/>
        <w:ind w:firstLine="540"/>
        <w:jc w:val="both"/>
        <w:rPr>
          <w:rFonts w:ascii="Times New Roman" w:hAnsi="Times New Roman" w:cs="Times New Roman"/>
          <w:sz w:val="24"/>
          <w:szCs w:val="24"/>
        </w:rPr>
      </w:pPr>
    </w:p>
    <w:p w14:paraId="5E669480" w14:textId="77777777" w:rsidR="00A44F48" w:rsidRPr="00FE0FA0" w:rsidRDefault="00FE0FA0" w:rsidP="00FE0FA0">
      <w:pPr>
        <w:ind w:firstLine="540"/>
        <w:jc w:val="both"/>
        <w:rPr>
          <w:rFonts w:ascii="Times New Roman" w:eastAsia="Times New Roman" w:hAnsi="Times New Roman" w:cs="Times New Roman"/>
          <w:b/>
          <w:bCs/>
          <w:i/>
          <w:iCs/>
        </w:rPr>
      </w:pPr>
      <w:bookmarkStart w:id="144" w:name="Par4170"/>
      <w:bookmarkEnd w:id="144"/>
      <w:r w:rsidRPr="00FE0FA0">
        <w:rPr>
          <w:rFonts w:ascii="Times New Roman" w:eastAsia="Times New Roman" w:hAnsi="Times New Roman" w:cs="Times New Roman"/>
          <w:b/>
          <w:bCs/>
          <w:i/>
          <w:iCs/>
        </w:rPr>
        <w:t>На дату утверждения настоящего Проспекта ценных бумаг у Эмитента отсутствуют облигации и биржевые облигации, допущенные к организованным торгам.</w:t>
      </w:r>
    </w:p>
    <w:p w14:paraId="205BD4CF" w14:textId="77777777" w:rsidR="003750EE" w:rsidRPr="00463660" w:rsidRDefault="003750EE" w:rsidP="00A44F48">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7DFFC8A9"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lastRenderedPageBreak/>
        <w:t>8.18. Сведения об организаторах торговли, на которых предполагается размещение и (или) обращение размещаемых эмиссионных ценных бумаг</w:t>
      </w:r>
    </w:p>
    <w:p w14:paraId="58C1F5D4"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В случае размещения ценных бумаг посредством подписки путем проведения торгов, организатором которых является биржа или иной организатор торговли, указывается на это обстоятельство.</w:t>
      </w:r>
    </w:p>
    <w:p w14:paraId="2400985D" w14:textId="77777777" w:rsidR="00B929B0" w:rsidRPr="00463660" w:rsidRDefault="00B929B0" w:rsidP="00B929B0">
      <w:pPr>
        <w:autoSpaceDE w:val="0"/>
        <w:autoSpaceDN w:val="0"/>
        <w:adjustRightInd w:val="0"/>
        <w:spacing w:after="0" w:line="240" w:lineRule="auto"/>
        <w:ind w:firstLine="539"/>
        <w:jc w:val="both"/>
        <w:rPr>
          <w:rFonts w:ascii="Times New Roman" w:eastAsia="Times New Roman" w:hAnsi="Times New Roman" w:cs="Times New Roman"/>
          <w:b/>
          <w:i/>
        </w:rPr>
      </w:pPr>
    </w:p>
    <w:p w14:paraId="45E1F32A" w14:textId="77777777" w:rsidR="00FE0FA0" w:rsidRPr="00FE0FA0" w:rsidRDefault="00FE0FA0" w:rsidP="00FE0FA0">
      <w:pPr>
        <w:autoSpaceDE w:val="0"/>
        <w:autoSpaceDN w:val="0"/>
        <w:adjustRightInd w:val="0"/>
        <w:spacing w:after="0" w:line="240" w:lineRule="auto"/>
        <w:ind w:firstLine="709"/>
        <w:jc w:val="both"/>
        <w:rPr>
          <w:rFonts w:ascii="Times New Roman" w:eastAsia="Times New Roman" w:hAnsi="Times New Roman" w:cs="Times New Roman"/>
          <w:b/>
          <w:bCs/>
          <w:i/>
          <w:iCs/>
        </w:rPr>
      </w:pPr>
      <w:bookmarkStart w:id="145" w:name="Par4179"/>
      <w:bookmarkEnd w:id="145"/>
      <w:r w:rsidRPr="00FE0FA0">
        <w:rPr>
          <w:rFonts w:ascii="Times New Roman" w:eastAsia="Times New Roman" w:hAnsi="Times New Roman" w:cs="Times New Roman"/>
          <w:b/>
          <w:bCs/>
          <w:i/>
          <w:iCs/>
        </w:rPr>
        <w:t>Биржевые облигации размещаются посредством открытой подписки путем проведения торгов, организуемых ПАО Московская Биржа.</w:t>
      </w:r>
    </w:p>
    <w:p w14:paraId="083A61C3" w14:textId="77777777" w:rsidR="00FE0FA0" w:rsidRPr="00FE0FA0" w:rsidRDefault="00FE0FA0" w:rsidP="004F761D">
      <w:pPr>
        <w:autoSpaceDE w:val="0"/>
        <w:autoSpaceDN w:val="0"/>
        <w:adjustRightInd w:val="0"/>
        <w:spacing w:after="0" w:line="240" w:lineRule="auto"/>
        <w:ind w:firstLine="709"/>
        <w:jc w:val="both"/>
        <w:rPr>
          <w:rFonts w:ascii="Times New Roman" w:eastAsia="Times New Roman" w:hAnsi="Times New Roman" w:cs="Times New Roman"/>
          <w:b/>
          <w:bCs/>
          <w:i/>
          <w:iCs/>
        </w:rPr>
      </w:pPr>
    </w:p>
    <w:p w14:paraId="42C51E9A" w14:textId="77777777" w:rsidR="004F761D" w:rsidRPr="004F761D" w:rsidRDefault="004F761D" w:rsidP="004F761D">
      <w:pPr>
        <w:autoSpaceDE w:val="0"/>
        <w:autoSpaceDN w:val="0"/>
        <w:adjustRightInd w:val="0"/>
        <w:spacing w:after="0" w:line="240" w:lineRule="auto"/>
        <w:ind w:firstLine="709"/>
        <w:jc w:val="both"/>
        <w:rPr>
          <w:rFonts w:ascii="Times New Roman" w:eastAsia="Times New Roman" w:hAnsi="Times New Roman" w:cs="Times New Roman"/>
        </w:rPr>
      </w:pPr>
      <w:r w:rsidRPr="004F761D">
        <w:rPr>
          <w:rFonts w:ascii="Times New Roman" w:eastAsia="Times New Roman" w:hAnsi="Times New Roman" w:cs="Times New Roman"/>
        </w:rPr>
        <w:t xml:space="preserve">Сведения о ПАО Московская Биржа: </w:t>
      </w:r>
    </w:p>
    <w:p w14:paraId="1F33CC98" w14:textId="77777777" w:rsidR="004F761D" w:rsidRPr="004F761D" w:rsidRDefault="004F761D" w:rsidP="004F761D">
      <w:pPr>
        <w:autoSpaceDE w:val="0"/>
        <w:autoSpaceDN w:val="0"/>
        <w:spacing w:after="0" w:line="240" w:lineRule="auto"/>
        <w:ind w:firstLine="709"/>
        <w:rPr>
          <w:rFonts w:ascii="Times New Roman" w:eastAsia="Times New Roman" w:hAnsi="Times New Roman" w:cs="Times New Roman"/>
          <w:b/>
          <w:bCs/>
          <w:i/>
          <w:iCs/>
        </w:rPr>
      </w:pPr>
      <w:r w:rsidRPr="004F761D">
        <w:rPr>
          <w:rFonts w:ascii="Times New Roman" w:eastAsia="Times New Roman" w:hAnsi="Times New Roman" w:cs="Times New Roman"/>
        </w:rPr>
        <w:t>Полное фирменное наименование</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Публично</w:t>
      </w:r>
      <w:r w:rsidR="00FE0FA0">
        <w:rPr>
          <w:rFonts w:ascii="Times New Roman" w:eastAsia="Times New Roman" w:hAnsi="Times New Roman" w:cs="Times New Roman"/>
          <w:b/>
          <w:bCs/>
          <w:i/>
          <w:iCs/>
        </w:rPr>
        <w:t>е</w:t>
      </w:r>
      <w:r w:rsidRPr="004F761D">
        <w:rPr>
          <w:rFonts w:ascii="Times New Roman" w:eastAsia="Times New Roman" w:hAnsi="Times New Roman" w:cs="Times New Roman"/>
          <w:b/>
          <w:bCs/>
          <w:i/>
          <w:iCs/>
        </w:rPr>
        <w:t xml:space="preserve"> акционерное общество «Московская Биржа ММВБ-РТС» </w:t>
      </w:r>
    </w:p>
    <w:p w14:paraId="213CA41C" w14:textId="77777777" w:rsidR="004F761D" w:rsidRPr="004F761D" w:rsidRDefault="004F761D" w:rsidP="004F761D">
      <w:pPr>
        <w:autoSpaceDE w:val="0"/>
        <w:autoSpaceDN w:val="0"/>
        <w:spacing w:after="0" w:line="240" w:lineRule="auto"/>
        <w:ind w:firstLine="709"/>
        <w:rPr>
          <w:rFonts w:ascii="Times New Roman" w:eastAsia="Times New Roman" w:hAnsi="Times New Roman" w:cs="Times New Roman"/>
        </w:rPr>
      </w:pPr>
      <w:r w:rsidRPr="004F761D">
        <w:rPr>
          <w:rFonts w:ascii="Times New Roman" w:eastAsia="Times New Roman" w:hAnsi="Times New Roman" w:cs="Times New Roman"/>
        </w:rPr>
        <w:t>Сокращенное фирменное наименование</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ПАО Московская Биржа</w:t>
      </w:r>
    </w:p>
    <w:p w14:paraId="2E708530" w14:textId="77777777" w:rsidR="004F761D" w:rsidRPr="004F761D" w:rsidRDefault="004F761D" w:rsidP="004F761D">
      <w:pPr>
        <w:spacing w:after="0" w:line="240" w:lineRule="auto"/>
        <w:ind w:firstLine="709"/>
        <w:jc w:val="both"/>
        <w:rPr>
          <w:rFonts w:ascii="Times New Roman" w:eastAsia="Times New Roman" w:hAnsi="Times New Roman" w:cs="Times New Roman"/>
        </w:rPr>
      </w:pPr>
      <w:r w:rsidRPr="004F761D">
        <w:rPr>
          <w:rFonts w:ascii="Times New Roman" w:eastAsia="Times New Roman" w:hAnsi="Times New Roman" w:cs="Times New Roman"/>
        </w:rPr>
        <w:t xml:space="preserve">Место нахождения: </w:t>
      </w:r>
      <w:r w:rsidRPr="004F761D">
        <w:rPr>
          <w:rFonts w:ascii="Times New Roman" w:eastAsia="Times New Roman" w:hAnsi="Times New Roman" w:cs="Times New Roman"/>
          <w:b/>
          <w:bCs/>
          <w:i/>
          <w:iCs/>
        </w:rPr>
        <w:t>Российская Федерация, г. Москва, Большой Кисловский переулок, дом 13</w:t>
      </w:r>
    </w:p>
    <w:p w14:paraId="2DB25310" w14:textId="77777777" w:rsidR="004F761D" w:rsidRPr="004F761D" w:rsidRDefault="004F761D" w:rsidP="004F761D">
      <w:pPr>
        <w:tabs>
          <w:tab w:val="left" w:pos="6090"/>
        </w:tabs>
        <w:autoSpaceDE w:val="0"/>
        <w:autoSpaceDN w:val="0"/>
        <w:spacing w:after="0" w:line="240" w:lineRule="auto"/>
        <w:ind w:firstLine="709"/>
        <w:rPr>
          <w:rFonts w:ascii="Times New Roman" w:eastAsia="Times New Roman" w:hAnsi="Times New Roman" w:cs="Times New Roman"/>
          <w:bCs/>
          <w:iCs/>
        </w:rPr>
      </w:pPr>
      <w:r w:rsidRPr="004F761D">
        <w:rPr>
          <w:rFonts w:ascii="Times New Roman" w:eastAsia="Times New Roman" w:hAnsi="Times New Roman" w:cs="Times New Roman"/>
        </w:rPr>
        <w:t>Номер лицензии биржи:</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077-001</w:t>
      </w:r>
    </w:p>
    <w:p w14:paraId="2D295160" w14:textId="77777777" w:rsidR="004F761D" w:rsidRPr="004F761D" w:rsidRDefault="004F761D" w:rsidP="004F761D">
      <w:pPr>
        <w:tabs>
          <w:tab w:val="left" w:pos="6090"/>
        </w:tabs>
        <w:autoSpaceDE w:val="0"/>
        <w:autoSpaceDN w:val="0"/>
        <w:spacing w:after="0" w:line="240" w:lineRule="auto"/>
        <w:ind w:firstLine="709"/>
        <w:rPr>
          <w:rFonts w:ascii="Times New Roman" w:eastAsia="Times New Roman" w:hAnsi="Times New Roman" w:cs="Times New Roman"/>
          <w:bCs/>
          <w:iCs/>
        </w:rPr>
      </w:pPr>
      <w:r w:rsidRPr="004F761D">
        <w:rPr>
          <w:rFonts w:ascii="Times New Roman" w:eastAsia="Times New Roman" w:hAnsi="Times New Roman" w:cs="Times New Roman"/>
        </w:rPr>
        <w:t>Дата выдачи:</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29.08.2013г.</w:t>
      </w:r>
    </w:p>
    <w:p w14:paraId="25238B12" w14:textId="77777777" w:rsidR="004F761D" w:rsidRPr="004F761D" w:rsidRDefault="004F761D" w:rsidP="004F761D">
      <w:pPr>
        <w:tabs>
          <w:tab w:val="left" w:pos="6090"/>
        </w:tabs>
        <w:autoSpaceDE w:val="0"/>
        <w:autoSpaceDN w:val="0"/>
        <w:spacing w:after="0" w:line="240" w:lineRule="auto"/>
        <w:ind w:firstLine="709"/>
        <w:rPr>
          <w:rFonts w:ascii="Times New Roman" w:eastAsia="Times New Roman" w:hAnsi="Times New Roman" w:cs="Times New Roman"/>
          <w:bCs/>
          <w:iCs/>
        </w:rPr>
      </w:pPr>
      <w:r w:rsidRPr="004F761D">
        <w:rPr>
          <w:rFonts w:ascii="Times New Roman" w:eastAsia="Times New Roman" w:hAnsi="Times New Roman" w:cs="Times New Roman"/>
        </w:rPr>
        <w:t>Срок действия:</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без ограничения срока действия</w:t>
      </w:r>
    </w:p>
    <w:p w14:paraId="5F9AF80C" w14:textId="77777777" w:rsidR="004F761D" w:rsidRPr="004F761D" w:rsidRDefault="004F761D" w:rsidP="004F761D">
      <w:pPr>
        <w:spacing w:after="0" w:line="240" w:lineRule="auto"/>
        <w:ind w:firstLine="709"/>
        <w:rPr>
          <w:rFonts w:ascii="Times New Roman" w:eastAsia="Times New Roman" w:hAnsi="Times New Roman" w:cs="Times New Roman"/>
        </w:rPr>
      </w:pPr>
      <w:r w:rsidRPr="004F761D">
        <w:rPr>
          <w:rFonts w:ascii="Times New Roman" w:eastAsia="Times New Roman" w:hAnsi="Times New Roman" w:cs="Times New Roman"/>
        </w:rPr>
        <w:t>Лицензирующий орган:</w:t>
      </w:r>
      <w:r w:rsidRPr="004F761D">
        <w:rPr>
          <w:rFonts w:ascii="Times New Roman" w:eastAsia="Times New Roman" w:hAnsi="Times New Roman" w:cs="Times New Roman"/>
          <w:bCs/>
          <w:iCs/>
        </w:rPr>
        <w:t xml:space="preserve"> </w:t>
      </w:r>
      <w:r w:rsidRPr="004F761D">
        <w:rPr>
          <w:rFonts w:ascii="Times New Roman" w:eastAsia="Times New Roman" w:hAnsi="Times New Roman" w:cs="Times New Roman"/>
          <w:b/>
          <w:bCs/>
          <w:i/>
          <w:iCs/>
        </w:rPr>
        <w:t>ФСФР России</w:t>
      </w:r>
      <w:r w:rsidRPr="004F761D">
        <w:rPr>
          <w:rFonts w:ascii="Times New Roman" w:eastAsia="Times New Roman" w:hAnsi="Times New Roman" w:cs="Times New Roman"/>
        </w:rPr>
        <w:t xml:space="preserve"> </w:t>
      </w:r>
    </w:p>
    <w:p w14:paraId="572ABB46" w14:textId="77777777" w:rsidR="004F761D" w:rsidRPr="004F761D" w:rsidRDefault="004F761D" w:rsidP="00D25D8E">
      <w:pPr>
        <w:autoSpaceDE w:val="0"/>
        <w:autoSpaceDN w:val="0"/>
        <w:spacing w:before="40" w:after="40" w:line="240" w:lineRule="auto"/>
        <w:ind w:firstLine="709"/>
        <w:jc w:val="both"/>
        <w:rPr>
          <w:rFonts w:ascii="Times New Roman" w:eastAsia="Times New Roman" w:hAnsi="Times New Roman" w:cs="Times New Roman"/>
          <w:b/>
          <w:bCs/>
          <w:i/>
          <w:iCs/>
        </w:rPr>
      </w:pPr>
      <w:r w:rsidRPr="004F761D">
        <w:rPr>
          <w:rFonts w:ascii="Times New Roman" w:eastAsia="Times New Roman" w:hAnsi="Times New Roman" w:cs="Times New Roman"/>
          <w:b/>
          <w:bCs/>
          <w:i/>
          <w:iCs/>
        </w:rPr>
        <w:t>В случае если потенциальный покупатель не является участником торгов Биржи, он должен заключить соответствующий договор с любым Участником торгов, и дать ему поручение на приобретение Биржевых облигаций. Потенциальный покупатель Биржевых облигаций, являющийся Участником торгов, действует самостоятельно.</w:t>
      </w:r>
    </w:p>
    <w:p w14:paraId="1D5F613F" w14:textId="77777777" w:rsidR="004F761D" w:rsidRPr="004F761D" w:rsidRDefault="004F761D" w:rsidP="00D25D8E">
      <w:pPr>
        <w:autoSpaceDE w:val="0"/>
        <w:autoSpaceDN w:val="0"/>
        <w:spacing w:before="40" w:after="40" w:line="240" w:lineRule="auto"/>
        <w:ind w:firstLine="709"/>
        <w:jc w:val="both"/>
        <w:rPr>
          <w:rFonts w:ascii="Times New Roman" w:eastAsia="Times New Roman" w:hAnsi="Times New Roman" w:cs="Times New Roman"/>
          <w:b/>
          <w:bCs/>
          <w:i/>
          <w:iCs/>
        </w:rPr>
      </w:pPr>
      <w:r w:rsidRPr="004F761D">
        <w:rPr>
          <w:rFonts w:ascii="Times New Roman" w:eastAsia="Times New Roman" w:hAnsi="Times New Roman" w:cs="Times New Roman"/>
          <w:b/>
          <w:bCs/>
          <w:i/>
          <w:iCs/>
        </w:rPr>
        <w:t>Для совершения сделки купли-продажи Биржевых облигаций при их размещении потенциальный покупатель обязан заранее (до даты начала размещения Биржевых облигаций) открыть соответствующий счёт депо в НРД, осуществляющим централизованное хранение Биржевых облигаций, или в ином Депозитарии. Порядок и сроки открытия счетов депо определяются положениями регламентов соответствующих депозитариев.</w:t>
      </w:r>
    </w:p>
    <w:p w14:paraId="6F22682E" w14:textId="77777777" w:rsidR="004F761D" w:rsidRPr="004F761D" w:rsidRDefault="004F761D" w:rsidP="00D25D8E">
      <w:pPr>
        <w:autoSpaceDE w:val="0"/>
        <w:autoSpaceDN w:val="0"/>
        <w:spacing w:before="40" w:after="40" w:line="240" w:lineRule="auto"/>
        <w:ind w:firstLine="709"/>
        <w:jc w:val="both"/>
        <w:rPr>
          <w:rFonts w:ascii="Times New Roman" w:eastAsia="Times New Roman" w:hAnsi="Times New Roman" w:cs="Times New Roman"/>
          <w:b/>
          <w:bCs/>
          <w:i/>
          <w:iCs/>
        </w:rPr>
      </w:pPr>
      <w:r w:rsidRPr="004F761D">
        <w:rPr>
          <w:rFonts w:ascii="Times New Roman" w:eastAsia="Times New Roman" w:hAnsi="Times New Roman" w:cs="Times New Roman"/>
          <w:b/>
          <w:bCs/>
          <w:i/>
          <w:iCs/>
        </w:rPr>
        <w:t>Изменение и/или расторжение договоров, заключенных при размещении Биржевых облигаций, осуществляется по основаниям и в порядке, предусмотренном гл.  29 Гражданского кодекса Российской Федерации.</w:t>
      </w:r>
    </w:p>
    <w:p w14:paraId="160392B1" w14:textId="77777777" w:rsidR="004F761D" w:rsidRPr="004F761D" w:rsidRDefault="004F761D" w:rsidP="00D25D8E">
      <w:pPr>
        <w:autoSpaceDE w:val="0"/>
        <w:autoSpaceDN w:val="0"/>
        <w:spacing w:before="40" w:after="40" w:line="240" w:lineRule="auto"/>
        <w:ind w:firstLine="709"/>
        <w:jc w:val="both"/>
        <w:rPr>
          <w:rFonts w:ascii="Times New Roman" w:eastAsia="Times New Roman" w:hAnsi="Times New Roman" w:cs="Times New Roman"/>
          <w:b/>
          <w:bCs/>
          <w:i/>
          <w:iCs/>
        </w:rPr>
      </w:pPr>
      <w:r w:rsidRPr="004F761D">
        <w:rPr>
          <w:rFonts w:ascii="Times New Roman" w:eastAsia="Times New Roman" w:hAnsi="Times New Roman" w:cs="Times New Roman"/>
          <w:b/>
          <w:bCs/>
          <w:i/>
          <w:iCs/>
        </w:rPr>
        <w:t xml:space="preserve">При этом денежные средства должны быть зарезервированы на торговых счетах Участников торгов в НРД в сумме, достаточной для полной оплаты Биржевых облигаций, указанных в заявках на приобретение Биржевых облигаций, с учётом всех необходимых комиссионных сборов, </w:t>
      </w:r>
      <w:r w:rsidRPr="004F761D">
        <w:rPr>
          <w:rFonts w:ascii="Times New Roman" w:eastAsia="Times New Roman" w:hAnsi="Times New Roman" w:cs="Times New Roman"/>
          <w:b/>
          <w:bCs/>
          <w:i/>
          <w:iCs/>
          <w:lang w:eastAsia="ru-RU"/>
        </w:rPr>
        <w:t>а также суммы накопленного купонного дохода (НКД), рассчитываемого в соответствии с п. 18 Программы и п.8.19 Проспекта</w:t>
      </w:r>
      <w:r w:rsidRPr="004F761D">
        <w:rPr>
          <w:rFonts w:ascii="Times New Roman" w:eastAsia="Times New Roman" w:hAnsi="Times New Roman" w:cs="Times New Roman"/>
          <w:b/>
          <w:bCs/>
          <w:i/>
          <w:iCs/>
        </w:rPr>
        <w:t>.</w:t>
      </w:r>
    </w:p>
    <w:p w14:paraId="221F4C05" w14:textId="77777777" w:rsidR="004F761D" w:rsidRPr="004F761D" w:rsidRDefault="004F761D" w:rsidP="00D25D8E">
      <w:pPr>
        <w:autoSpaceDE w:val="0"/>
        <w:autoSpaceDN w:val="0"/>
        <w:spacing w:before="40" w:after="40" w:line="240" w:lineRule="auto"/>
        <w:ind w:firstLine="709"/>
        <w:jc w:val="both"/>
        <w:rPr>
          <w:rFonts w:ascii="Times New Roman" w:eastAsia="Times New Roman" w:hAnsi="Times New Roman" w:cs="Times New Roman"/>
          <w:b/>
          <w:bCs/>
          <w:i/>
          <w:iCs/>
        </w:rPr>
      </w:pPr>
      <w:r w:rsidRPr="004F761D">
        <w:rPr>
          <w:rFonts w:ascii="Times New Roman" w:eastAsia="Times New Roman" w:hAnsi="Times New Roman" w:cs="Times New Roman"/>
          <w:b/>
          <w:bCs/>
          <w:i/>
          <w:iCs/>
        </w:rPr>
        <w:t>Торги проводятся в соответствии с правилами Биржи, зарегистрированными в установленном порядке.</w:t>
      </w:r>
    </w:p>
    <w:p w14:paraId="25B42CBE" w14:textId="77777777" w:rsidR="00DB44C2" w:rsidRPr="00DB44C2" w:rsidRDefault="00DB44C2" w:rsidP="00D25D8E">
      <w:pPr>
        <w:autoSpaceDE w:val="0"/>
        <w:autoSpaceDN w:val="0"/>
        <w:adjustRightInd w:val="0"/>
        <w:spacing w:before="40" w:after="40" w:line="240" w:lineRule="auto"/>
        <w:ind w:firstLine="709"/>
        <w:jc w:val="both"/>
        <w:outlineLvl w:val="4"/>
        <w:rPr>
          <w:rFonts w:ascii="Times New Roman" w:eastAsia="Times New Roman" w:hAnsi="Times New Roman" w:cs="Times New Roman"/>
          <w:b/>
          <w:bCs/>
          <w:i/>
          <w:iCs/>
        </w:rPr>
      </w:pPr>
      <w:r w:rsidRPr="00DB44C2">
        <w:rPr>
          <w:rFonts w:ascii="Times New Roman" w:eastAsia="Times New Roman" w:hAnsi="Times New Roman" w:cs="Times New Roman"/>
          <w:b/>
          <w:bCs/>
          <w:i/>
          <w:iCs/>
        </w:rPr>
        <w:t>В случае если ценные бумаги выпуска, по отношению к которому размещаемые ценные бумаги являются дополнительным выпуском допущены к организованным торгам на бирже или ином организаторе торговли, указывается на это обстоятельство.</w:t>
      </w:r>
    </w:p>
    <w:p w14:paraId="0C252F19" w14:textId="77777777" w:rsidR="00DB44C2" w:rsidRPr="00DB44C2" w:rsidRDefault="00DB44C2" w:rsidP="00D25D8E">
      <w:pPr>
        <w:autoSpaceDE w:val="0"/>
        <w:autoSpaceDN w:val="0"/>
        <w:adjustRightInd w:val="0"/>
        <w:spacing w:before="40" w:after="40" w:line="240" w:lineRule="auto"/>
        <w:ind w:firstLine="709"/>
        <w:jc w:val="both"/>
        <w:outlineLvl w:val="4"/>
        <w:rPr>
          <w:rFonts w:ascii="Times New Roman" w:eastAsia="Times New Roman" w:hAnsi="Times New Roman" w:cs="Times New Roman"/>
          <w:b/>
          <w:bCs/>
          <w:i/>
          <w:iCs/>
        </w:rPr>
      </w:pPr>
      <w:r w:rsidRPr="00DB44C2">
        <w:rPr>
          <w:rFonts w:ascii="Times New Roman" w:eastAsia="Times New Roman" w:hAnsi="Times New Roman" w:cs="Times New Roman"/>
          <w:b/>
          <w:bCs/>
          <w:i/>
          <w:iCs/>
        </w:rPr>
        <w:t>Сведения об общем количестве Биржевых облигаций, размещенных ранее, или о том, что выпуск таких Биржевых облигаций не является дополнительным, будут приведены в соответствующих Условиях выпуска.</w:t>
      </w:r>
    </w:p>
    <w:p w14:paraId="098C7CCB" w14:textId="77777777" w:rsidR="00DB44C2" w:rsidRPr="00DB44C2" w:rsidRDefault="00DB44C2" w:rsidP="00D25D8E">
      <w:pPr>
        <w:autoSpaceDE w:val="0"/>
        <w:autoSpaceDN w:val="0"/>
        <w:adjustRightInd w:val="0"/>
        <w:spacing w:before="40" w:after="40" w:line="240" w:lineRule="auto"/>
        <w:ind w:firstLine="709"/>
        <w:jc w:val="both"/>
        <w:outlineLvl w:val="4"/>
        <w:rPr>
          <w:rFonts w:ascii="Times New Roman" w:eastAsia="Times New Roman" w:hAnsi="Times New Roman" w:cs="Times New Roman"/>
          <w:b/>
          <w:bCs/>
          <w:i/>
          <w:iCs/>
        </w:rPr>
      </w:pPr>
    </w:p>
    <w:p w14:paraId="6D9C3FC0" w14:textId="77777777" w:rsidR="00DB44C2" w:rsidRPr="00DB44C2" w:rsidRDefault="00DB44C2" w:rsidP="00D25D8E">
      <w:pPr>
        <w:autoSpaceDE w:val="0"/>
        <w:autoSpaceDN w:val="0"/>
        <w:adjustRightInd w:val="0"/>
        <w:spacing w:before="40" w:after="40" w:line="240" w:lineRule="auto"/>
        <w:ind w:firstLine="709"/>
        <w:jc w:val="both"/>
        <w:outlineLvl w:val="4"/>
        <w:rPr>
          <w:rFonts w:ascii="Times New Roman" w:eastAsia="Times New Roman" w:hAnsi="Times New Roman" w:cs="Times New Roman"/>
          <w:b/>
          <w:bCs/>
          <w:i/>
          <w:iCs/>
        </w:rPr>
      </w:pPr>
      <w:r w:rsidRPr="00DB44C2">
        <w:rPr>
          <w:rFonts w:ascii="Times New Roman" w:eastAsia="Times New Roman" w:hAnsi="Times New Roman" w:cs="Times New Roman"/>
          <w:b/>
          <w:bCs/>
          <w:i/>
          <w:iCs/>
        </w:rPr>
        <w:t xml:space="preserve">В случае если </w:t>
      </w:r>
      <w:r w:rsidR="00D7263B">
        <w:rPr>
          <w:rFonts w:ascii="Times New Roman" w:eastAsia="Times New Roman" w:hAnsi="Times New Roman" w:cs="Times New Roman"/>
          <w:b/>
          <w:bCs/>
          <w:i/>
          <w:iCs/>
        </w:rPr>
        <w:t>Э</w:t>
      </w:r>
      <w:r w:rsidR="00D7263B" w:rsidRPr="00DB44C2">
        <w:rPr>
          <w:rFonts w:ascii="Times New Roman" w:eastAsia="Times New Roman" w:hAnsi="Times New Roman" w:cs="Times New Roman"/>
          <w:b/>
          <w:bCs/>
          <w:i/>
          <w:iCs/>
        </w:rPr>
        <w:t xml:space="preserve">митент </w:t>
      </w:r>
      <w:r w:rsidRPr="00DB44C2">
        <w:rPr>
          <w:rFonts w:ascii="Times New Roman" w:eastAsia="Times New Roman" w:hAnsi="Times New Roman" w:cs="Times New Roman"/>
          <w:b/>
          <w:bCs/>
          <w:i/>
          <w:iCs/>
        </w:rPr>
        <w:t xml:space="preserve">предполагает обратиться к бирже или иному организатору торговли с заявлением (заявкой) о допуске размещаемых ценных бумаг к организованным торгам, указывается на это обстоятельство, а также приводится предполагаемый срок обращения </w:t>
      </w:r>
      <w:r w:rsidR="00D7263B">
        <w:rPr>
          <w:rFonts w:ascii="Times New Roman" w:eastAsia="Times New Roman" w:hAnsi="Times New Roman" w:cs="Times New Roman"/>
          <w:b/>
          <w:bCs/>
          <w:i/>
          <w:iCs/>
        </w:rPr>
        <w:t>Э</w:t>
      </w:r>
      <w:r w:rsidR="00D7263B" w:rsidRPr="00DB44C2">
        <w:rPr>
          <w:rFonts w:ascii="Times New Roman" w:eastAsia="Times New Roman" w:hAnsi="Times New Roman" w:cs="Times New Roman"/>
          <w:b/>
          <w:bCs/>
          <w:i/>
          <w:iCs/>
        </w:rPr>
        <w:t xml:space="preserve">митента </w:t>
      </w:r>
      <w:r w:rsidRPr="00DB44C2">
        <w:rPr>
          <w:rFonts w:ascii="Times New Roman" w:eastAsia="Times New Roman" w:hAnsi="Times New Roman" w:cs="Times New Roman"/>
          <w:b/>
          <w:bCs/>
          <w:i/>
          <w:iCs/>
        </w:rPr>
        <w:t xml:space="preserve">с таким заявлением (заявкой): </w:t>
      </w:r>
    </w:p>
    <w:p w14:paraId="1E4697F2" w14:textId="77777777" w:rsidR="00DB44C2" w:rsidRPr="00DB44C2" w:rsidRDefault="00DB44C2" w:rsidP="00D25D8E">
      <w:pPr>
        <w:autoSpaceDE w:val="0"/>
        <w:autoSpaceDN w:val="0"/>
        <w:adjustRightInd w:val="0"/>
        <w:spacing w:before="40" w:after="40" w:line="240" w:lineRule="auto"/>
        <w:ind w:firstLine="709"/>
        <w:jc w:val="both"/>
        <w:outlineLvl w:val="4"/>
        <w:rPr>
          <w:rFonts w:ascii="Times New Roman" w:eastAsia="Times New Roman" w:hAnsi="Times New Roman" w:cs="Times New Roman"/>
          <w:b/>
          <w:bCs/>
          <w:i/>
          <w:iCs/>
        </w:rPr>
      </w:pPr>
      <w:r w:rsidRPr="00DB44C2">
        <w:rPr>
          <w:rFonts w:ascii="Times New Roman" w:eastAsia="Times New Roman" w:hAnsi="Times New Roman" w:cs="Times New Roman"/>
          <w:b/>
          <w:bCs/>
          <w:i/>
          <w:iCs/>
        </w:rPr>
        <w:t>Эмитент предполагает обратиться к ПАО Московская Биржа для допуска размещаемых ценных бумаг к организованным торгам. Предполагаемый срок обращения с таким заявлением – в течение 1 месяца с даты утверждения Условий выпуска.</w:t>
      </w:r>
    </w:p>
    <w:p w14:paraId="153FE7AC" w14:textId="77777777" w:rsidR="003750EE" w:rsidRPr="00463660" w:rsidRDefault="003750EE">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4FA7734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8.19. Иные сведения о размещаемых ценных бумагах</w:t>
      </w:r>
    </w:p>
    <w:p w14:paraId="65FE0A56" w14:textId="77777777" w:rsidR="00295074" w:rsidRDefault="00295074" w:rsidP="00295074">
      <w:pPr>
        <w:spacing w:after="0" w:line="240" w:lineRule="auto"/>
        <w:ind w:firstLine="539"/>
        <w:contextualSpacing/>
        <w:jc w:val="both"/>
        <w:rPr>
          <w:rFonts w:ascii="Times New Roman" w:eastAsia="Times New Roman" w:hAnsi="Times New Roman" w:cs="Times New Roman"/>
          <w:b/>
          <w:bCs/>
          <w:i/>
          <w:iCs/>
          <w:lang w:eastAsia="ru-RU"/>
        </w:rPr>
      </w:pPr>
    </w:p>
    <w:p w14:paraId="5DDF7123"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1. Обращение Биржевых облигаций осуществляется в соответствии с условиями Программы, Условий выпуска и действующего законодательства Российской Федерации.</w:t>
      </w:r>
    </w:p>
    <w:p w14:paraId="60043B22"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Нерезиденты могут приобретать Биржевые облигации в соответствии с действующим законодательством и нормативными актами Российской Федерации.</w:t>
      </w:r>
    </w:p>
    <w:p w14:paraId="1D5D6504"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Биржевые облигации допускаются к свободному обращению как на биржевом, так и на внебиржевом рынке.</w:t>
      </w:r>
    </w:p>
    <w:p w14:paraId="22F8FFE1"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На биржевом рынке Биржевые облигации обращаются с изъятиями, установленными организаторами торговли на рынке ценных бумаг.</w:t>
      </w:r>
    </w:p>
    <w:p w14:paraId="457D21C5" w14:textId="77777777" w:rsidR="00F55652" w:rsidRPr="00F55652" w:rsidRDefault="00F55652" w:rsidP="00F55652">
      <w:pPr>
        <w:autoSpaceDE w:val="0"/>
        <w:autoSpaceDN w:val="0"/>
        <w:spacing w:after="0" w:line="240" w:lineRule="auto"/>
        <w:ind w:firstLine="539"/>
        <w:jc w:val="both"/>
        <w:rPr>
          <w:rFonts w:ascii="Times New Roman" w:eastAsia="Times New Roman" w:hAnsi="Times New Roman" w:cs="Times New Roman"/>
        </w:rPr>
      </w:pPr>
      <w:r w:rsidRPr="00F55652">
        <w:rPr>
          <w:rFonts w:ascii="Times New Roman" w:eastAsia="Times New Roman" w:hAnsi="Times New Roman" w:cs="Times New Roman"/>
          <w:b/>
          <w:i/>
          <w:iCs/>
        </w:rPr>
        <w:t>На внебиржевом рынке Биржевые облигации обращаются с учетом ограничений, установленных действующим законодательством Российской Федерации.</w:t>
      </w:r>
    </w:p>
    <w:p w14:paraId="6C8563E5" w14:textId="77777777" w:rsidR="00F55652" w:rsidRPr="00F55652" w:rsidRDefault="00F55652" w:rsidP="00F55652">
      <w:pPr>
        <w:widowControl w:val="0"/>
        <w:spacing w:after="0" w:line="240" w:lineRule="auto"/>
        <w:ind w:firstLine="539"/>
        <w:jc w:val="both"/>
        <w:rPr>
          <w:rFonts w:ascii="Times New Roman" w:eastAsia="Times New Roman" w:hAnsi="Times New Roman" w:cs="Times New Roman"/>
          <w:b/>
          <w:i/>
          <w:lang w:eastAsia="ru-RU"/>
        </w:rPr>
      </w:pPr>
    </w:p>
    <w:p w14:paraId="54564685" w14:textId="77777777" w:rsidR="00F55652" w:rsidRPr="00F55652" w:rsidRDefault="00F55652" w:rsidP="00F55652">
      <w:pPr>
        <w:widowControl w:val="0"/>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i/>
          <w:lang w:eastAsia="ru-RU"/>
        </w:rPr>
        <w:t>2. В любой день между датой начала размещения и датой погашения выпуска величина накопленного купонного дохода (НКД) по Биржевой облигации рассчитывается по следующей формуле:</w:t>
      </w:r>
    </w:p>
    <w:p w14:paraId="0CDC3FC0"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lang w:val="en-US"/>
        </w:rPr>
      </w:pPr>
      <w:r w:rsidRPr="00F55652">
        <w:rPr>
          <w:rFonts w:ascii="Times New Roman" w:eastAsia="Times New Roman" w:hAnsi="Times New Roman" w:cs="Times New Roman"/>
          <w:b/>
          <w:bCs/>
          <w:i/>
          <w:iCs/>
        </w:rPr>
        <w:t>НКД</w:t>
      </w:r>
      <w:r w:rsidRPr="00F55652">
        <w:rPr>
          <w:rFonts w:ascii="Times New Roman" w:eastAsia="Times New Roman" w:hAnsi="Times New Roman" w:cs="Times New Roman"/>
          <w:b/>
          <w:bCs/>
          <w:i/>
          <w:iCs/>
          <w:lang w:val="en-US"/>
        </w:rPr>
        <w:t xml:space="preserve"> = Cj * Nom * (T - T(j -1))/ 365/ 100%,</w:t>
      </w:r>
    </w:p>
    <w:p w14:paraId="78865DA5"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где</w:t>
      </w:r>
    </w:p>
    <w:p w14:paraId="55C38C4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j - порядковый номер купонного периода, j=1, 2, 3...N, </w:t>
      </w:r>
      <w:r w:rsidRPr="00F55652">
        <w:rPr>
          <w:rFonts w:ascii="Times New Roman" w:eastAsia="Times New Roman" w:hAnsi="Times New Roman" w:cs="Times New Roman"/>
          <w:b/>
          <w:bCs/>
          <w:i/>
        </w:rPr>
        <w:t>где N - количество купонных периодов, установленных Условиями выпуска</w:t>
      </w:r>
      <w:r w:rsidRPr="00F55652">
        <w:rPr>
          <w:rFonts w:ascii="Times New Roman" w:eastAsia="Times New Roman" w:hAnsi="Times New Roman" w:cs="Times New Roman"/>
          <w:b/>
          <w:bCs/>
          <w:i/>
          <w:iCs/>
        </w:rPr>
        <w:t>;</w:t>
      </w:r>
    </w:p>
    <w:p w14:paraId="49E9A469"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НКД – накопленный купонный доход в валюте, в которой выражена номинальная стоимость Биржевой облигации;</w:t>
      </w:r>
    </w:p>
    <w:p w14:paraId="23552C75"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 xml:space="preserve">Nom – </w:t>
      </w:r>
      <w:r w:rsidRPr="00F55652">
        <w:rPr>
          <w:rFonts w:ascii="Times New Roman" w:eastAsia="Times New Roman" w:hAnsi="Times New Roman" w:cs="Times New Roman"/>
          <w:b/>
          <w:bCs/>
          <w:i/>
        </w:rPr>
        <w:t>непогашенная часть</w:t>
      </w:r>
      <w:r w:rsidRPr="00F55652">
        <w:rPr>
          <w:rFonts w:ascii="Times New Roman" w:eastAsia="Times New Roman" w:hAnsi="Times New Roman" w:cs="Times New Roman"/>
          <w:b/>
          <w:bCs/>
          <w:i/>
          <w:iCs/>
        </w:rPr>
        <w:t xml:space="preserve"> номинальной стоимости одной Биржевой облигации </w:t>
      </w:r>
      <w:r w:rsidRPr="00F55652">
        <w:rPr>
          <w:rFonts w:ascii="Times New Roman" w:eastAsia="Times New Roman" w:hAnsi="Times New Roman" w:cs="Times New Roman"/>
          <w:b/>
          <w:i/>
        </w:rPr>
        <w:t xml:space="preserve">в валюте, </w:t>
      </w:r>
      <w:r w:rsidRPr="00F55652">
        <w:rPr>
          <w:rFonts w:ascii="Times New Roman" w:eastAsia="Times New Roman" w:hAnsi="Times New Roman" w:cs="Times New Roman"/>
          <w:b/>
          <w:bCs/>
          <w:i/>
          <w:iCs/>
        </w:rPr>
        <w:t>в которой выражена номинальная стоимость Биржевой облигации</w:t>
      </w:r>
      <w:r w:rsidRPr="00F55652">
        <w:rPr>
          <w:rFonts w:ascii="Times New Roman" w:eastAsia="Times New Roman" w:hAnsi="Times New Roman" w:cs="Times New Roman"/>
          <w:b/>
          <w:i/>
        </w:rPr>
        <w:t>,</w:t>
      </w:r>
    </w:p>
    <w:p w14:paraId="159755F4"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C j - размер процентной ставки j-того купона, в процентах годовых;</w:t>
      </w:r>
    </w:p>
    <w:p w14:paraId="69C9361F"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T(j -1) - дата начала j-того купонного периода (для случая первого купонного периода Т (j-1) – это дата начала размещения Биржевых облигаций);</w:t>
      </w:r>
    </w:p>
    <w:p w14:paraId="672E4436"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T - дата расчета накопленного купонного дохода внутри j –купонного периода.</w:t>
      </w:r>
    </w:p>
    <w:p w14:paraId="74FBBC9B" w14:textId="77777777" w:rsidR="00F55652" w:rsidRPr="00F55652" w:rsidRDefault="00F55652" w:rsidP="00F55652">
      <w:pPr>
        <w:autoSpaceDE w:val="0"/>
        <w:autoSpaceDN w:val="0"/>
        <w:adjustRightInd w:val="0"/>
        <w:spacing w:after="0" w:line="240" w:lineRule="auto"/>
        <w:ind w:firstLine="539"/>
        <w:jc w:val="both"/>
        <w:rPr>
          <w:rFonts w:ascii="Times New Roman" w:eastAsia="Times New Roman" w:hAnsi="Times New Roman" w:cs="Times New Roman"/>
          <w:b/>
          <w:bCs/>
          <w:i/>
          <w:iCs/>
        </w:rPr>
      </w:pPr>
      <w:r w:rsidRPr="00F55652">
        <w:rPr>
          <w:rFonts w:ascii="Times New Roman" w:eastAsia="Times New Roman" w:hAnsi="Times New Roman" w:cs="Times New Roman"/>
          <w:b/>
          <w:bCs/>
          <w:i/>
          <w:iCs/>
        </w:rPr>
        <w:t>НКД рассчитывается с точностью до второго знака после запятой (округление второго знака после запятой производится по правилам математического округления: в случае, если третий знак после запятой больше или равен 5, второй знак после запятой увеличивается на единицу, в случае, если третий знак после запятой меньше 5, второй знак после запятой не изменяется).</w:t>
      </w:r>
    </w:p>
    <w:p w14:paraId="787F8336"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rPr>
      </w:pPr>
    </w:p>
    <w:p w14:paraId="4ED9A707"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val="x-none" w:eastAsia="ru-RU"/>
        </w:rPr>
      </w:pPr>
      <w:r w:rsidRPr="00F55652">
        <w:rPr>
          <w:rFonts w:ascii="Times New Roman" w:eastAsia="Times New Roman" w:hAnsi="Times New Roman" w:cs="Times New Roman"/>
          <w:b/>
          <w:bCs/>
          <w:i/>
          <w:iCs/>
        </w:rPr>
        <w:t xml:space="preserve">3. </w:t>
      </w:r>
      <w:r w:rsidRPr="00F55652">
        <w:rPr>
          <w:rFonts w:ascii="Times New Roman" w:eastAsia="Times New Roman" w:hAnsi="Times New Roman" w:cs="Times New Roman"/>
          <w:b/>
          <w:bCs/>
          <w:i/>
          <w:iCs/>
          <w:lang w:val="x-none" w:eastAsia="ru-RU"/>
        </w:rPr>
        <w:t>В случае если на момент принятия Эмитентом решения о событиях на этапах эмиссии и обращения Биржевых облигаций и иных событиях, описанных в Программе</w:t>
      </w:r>
      <w:r w:rsidRPr="00F55652">
        <w:rPr>
          <w:rFonts w:ascii="Times New Roman" w:eastAsia="Times New Roman" w:hAnsi="Times New Roman" w:cs="Times New Roman"/>
          <w:b/>
          <w:bCs/>
          <w:i/>
          <w:iCs/>
          <w:lang w:eastAsia="ru-RU"/>
        </w:rPr>
        <w:t>, Проспекте</w:t>
      </w:r>
      <w:r w:rsidRPr="00F55652">
        <w:rPr>
          <w:rFonts w:ascii="Times New Roman" w:eastAsia="Times New Roman" w:hAnsi="Times New Roman" w:cs="Times New Roman"/>
          <w:b/>
          <w:bCs/>
          <w:i/>
          <w:iCs/>
          <w:lang w:val="x-none" w:eastAsia="ru-RU"/>
        </w:rPr>
        <w:t xml:space="preserve"> и Условиях выпуска, в соответствии с действующим законодательством Российской Федерации, будет установлен иной порядок и сроки принятия Эмитентом решения об указанных событиях, нежели порядок и сроки, предусмотренные Программой</w:t>
      </w:r>
      <w:r w:rsidRPr="00F55652">
        <w:rPr>
          <w:rFonts w:ascii="Times New Roman" w:eastAsia="Times New Roman" w:hAnsi="Times New Roman" w:cs="Times New Roman"/>
          <w:b/>
          <w:bCs/>
          <w:i/>
          <w:iCs/>
          <w:lang w:eastAsia="ru-RU"/>
        </w:rPr>
        <w:t>, Проспектом</w:t>
      </w:r>
      <w:r w:rsidRPr="00F55652">
        <w:rPr>
          <w:rFonts w:ascii="Times New Roman" w:eastAsia="Times New Roman" w:hAnsi="Times New Roman" w:cs="Times New Roman"/>
          <w:b/>
          <w:bCs/>
          <w:i/>
          <w:iCs/>
          <w:lang w:val="x-none" w:eastAsia="ru-RU"/>
        </w:rPr>
        <w:t xml:space="preserve"> и Условиями выпуска, решения об указанных событиях будут приниматься Эмитентом в порядке и сроки, предусмотренные законодательством Российской Федерации, действующим на момент принятия Эмитентом решения об указанных событиях.</w:t>
      </w:r>
    </w:p>
    <w:p w14:paraId="0EE98D7D"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val="x-none" w:eastAsia="ru-RU"/>
        </w:rPr>
      </w:pPr>
      <w:r w:rsidRPr="00F55652">
        <w:rPr>
          <w:rFonts w:ascii="Times New Roman" w:eastAsia="Times New Roman" w:hAnsi="Times New Roman" w:cs="Times New Roman"/>
          <w:b/>
          <w:bCs/>
          <w:i/>
          <w:iCs/>
          <w:lang w:val="x-none" w:eastAsia="ru-RU"/>
        </w:rPr>
        <w:t>В случае если на момент раскрытия информации о событиях на этапах эмиссии и обращения Биржевых облигаций и иных событиях, описанных в Программе</w:t>
      </w:r>
      <w:r w:rsidRPr="00F55652">
        <w:rPr>
          <w:rFonts w:ascii="Times New Roman" w:eastAsia="Times New Roman" w:hAnsi="Times New Roman" w:cs="Times New Roman"/>
          <w:b/>
          <w:bCs/>
          <w:i/>
          <w:iCs/>
          <w:lang w:eastAsia="ru-RU"/>
        </w:rPr>
        <w:t>, Проспекте</w:t>
      </w:r>
      <w:r w:rsidRPr="00F55652">
        <w:rPr>
          <w:rFonts w:ascii="Times New Roman" w:eastAsia="Times New Roman" w:hAnsi="Times New Roman" w:cs="Times New Roman"/>
          <w:b/>
          <w:bCs/>
          <w:i/>
          <w:iCs/>
          <w:lang w:val="x-none" w:eastAsia="ru-RU"/>
        </w:rPr>
        <w:t xml:space="preserve"> и Условиях выпуска, в соответствии с действующим законодательством Российской Федерации, будет установлен иной порядок и сроки раскрытия информации об указанных событиях, нежели порядок и сроки, предусмотренные Программой</w:t>
      </w:r>
      <w:r w:rsidRPr="00F55652">
        <w:rPr>
          <w:rFonts w:ascii="Times New Roman" w:eastAsia="Times New Roman" w:hAnsi="Times New Roman" w:cs="Times New Roman"/>
          <w:b/>
          <w:bCs/>
          <w:i/>
          <w:iCs/>
          <w:lang w:eastAsia="ru-RU"/>
        </w:rPr>
        <w:t>, Проспектом</w:t>
      </w:r>
      <w:r w:rsidRPr="00F55652">
        <w:rPr>
          <w:rFonts w:ascii="Times New Roman" w:eastAsia="Times New Roman" w:hAnsi="Times New Roman" w:cs="Times New Roman"/>
          <w:b/>
          <w:bCs/>
          <w:i/>
          <w:iCs/>
          <w:lang w:val="x-none" w:eastAsia="ru-RU"/>
        </w:rPr>
        <w:t xml:space="preserve"> и Условиями выпуска, информация об указанных событиях будет раскрываться в порядке и сроки, предусмотренные законодательством Российской Федерации, действующим на момент раскрытия информации об указанных событиях.</w:t>
      </w:r>
    </w:p>
    <w:p w14:paraId="30E5B500" w14:textId="77777777" w:rsidR="00F55652" w:rsidRPr="00F55652" w:rsidRDefault="00F55652" w:rsidP="00F55652">
      <w:pPr>
        <w:spacing w:after="0" w:line="240" w:lineRule="auto"/>
        <w:ind w:firstLine="539"/>
        <w:jc w:val="both"/>
        <w:rPr>
          <w:rFonts w:ascii="Times New Roman" w:eastAsia="Times New Roman" w:hAnsi="Times New Roman" w:cs="Times New Roman"/>
          <w:b/>
          <w:i/>
        </w:rPr>
      </w:pPr>
      <w:r w:rsidRPr="00F55652">
        <w:rPr>
          <w:rFonts w:ascii="Times New Roman" w:eastAsia="Times New Roman" w:hAnsi="Times New Roman" w:cs="Times New Roman"/>
          <w:b/>
          <w:bCs/>
          <w:i/>
          <w:iCs/>
          <w:lang w:val="x-none" w:eastAsia="ru-RU"/>
        </w:rPr>
        <w:t>В случае, если на момент совершения определенных действий, связанных с досрочным погашением Биржевых облигаций/приобретением Биржевых облигаций/исполнением обязательств Эмитентом по Биржевым облигациям (выплата купона и/или погашение), законодательством Российской Федерации будут установлены условия, порядок и (или) правила (требования), отличные от тех, которые содержатся в Программе</w:t>
      </w:r>
      <w:r w:rsidRPr="00F55652">
        <w:rPr>
          <w:rFonts w:ascii="Times New Roman" w:eastAsia="Times New Roman" w:hAnsi="Times New Roman" w:cs="Times New Roman"/>
          <w:b/>
          <w:bCs/>
          <w:i/>
          <w:iCs/>
          <w:lang w:eastAsia="ru-RU"/>
        </w:rPr>
        <w:t>, Проспекте</w:t>
      </w:r>
      <w:r w:rsidRPr="00F55652">
        <w:rPr>
          <w:rFonts w:ascii="Times New Roman" w:eastAsia="Times New Roman" w:hAnsi="Times New Roman" w:cs="Times New Roman"/>
          <w:b/>
          <w:bCs/>
          <w:i/>
          <w:iCs/>
          <w:lang w:val="x-none" w:eastAsia="ru-RU"/>
        </w:rPr>
        <w:t xml:space="preserve"> и Условиях выпуска, досрочное погашение Биржевых облигаций/приобретение Биржевых облигаций/исполнение обязательств Эмитентом по Биржевым облигациям (выплата </w:t>
      </w:r>
      <w:r w:rsidRPr="00F55652">
        <w:rPr>
          <w:rFonts w:ascii="Times New Roman" w:eastAsia="Times New Roman" w:hAnsi="Times New Roman" w:cs="Times New Roman"/>
          <w:b/>
          <w:bCs/>
          <w:i/>
          <w:iCs/>
          <w:lang w:val="x-none" w:eastAsia="ru-RU"/>
        </w:rPr>
        <w:lastRenderedPageBreak/>
        <w:t>купона и/или погашение) будет осуществляться с учетом требований законодательства Российской Федерации и/или нормативных актов в сфере финансовых рынков, действующих на момент совершения соответствующих действий.</w:t>
      </w:r>
    </w:p>
    <w:p w14:paraId="775D8A80" w14:textId="77777777" w:rsidR="00F55652" w:rsidRPr="00F55652" w:rsidRDefault="00F55652" w:rsidP="00F55652">
      <w:pPr>
        <w:spacing w:after="0" w:line="240" w:lineRule="auto"/>
        <w:ind w:firstLine="539"/>
        <w:jc w:val="both"/>
        <w:rPr>
          <w:rFonts w:ascii="Times New Roman" w:eastAsia="Times New Roman" w:hAnsi="Times New Roman" w:cs="Times New Roman"/>
          <w:b/>
          <w:i/>
        </w:rPr>
      </w:pPr>
    </w:p>
    <w:p w14:paraId="5A9757F8"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val="x-none" w:eastAsia="ru-RU"/>
        </w:rPr>
      </w:pPr>
      <w:r w:rsidRPr="00F55652">
        <w:rPr>
          <w:rFonts w:ascii="Times New Roman" w:eastAsia="Times New Roman" w:hAnsi="Times New Roman" w:cs="Times New Roman"/>
          <w:b/>
          <w:i/>
        </w:rPr>
        <w:t>4. Сведения в отношении наименований, местонахождений</w:t>
      </w:r>
      <w:r w:rsidRPr="00F55652">
        <w:rPr>
          <w:rFonts w:ascii="Times New Roman" w:eastAsia="Times New Roman" w:hAnsi="Times New Roman" w:cs="Times New Roman"/>
        </w:rPr>
        <w:t xml:space="preserve">, </w:t>
      </w:r>
      <w:r w:rsidRPr="00F55652">
        <w:rPr>
          <w:rFonts w:ascii="Times New Roman" w:eastAsia="Times New Roman" w:hAnsi="Times New Roman" w:cs="Times New Roman"/>
          <w:b/>
          <w:i/>
        </w:rPr>
        <w:t>лицензий и других реквизитов обществ (организаций), указанных в Программе и Проспекте, представлены в соответствии действующими на момент утверждения Программы и Проспекта редакциями учредительных/уставных документов</w:t>
      </w:r>
      <w:r w:rsidRPr="00F55652">
        <w:rPr>
          <w:rFonts w:ascii="Times New Roman" w:eastAsia="Times New Roman" w:hAnsi="Times New Roman" w:cs="Times New Roman"/>
        </w:rPr>
        <w:t xml:space="preserve">, </w:t>
      </w:r>
      <w:r w:rsidRPr="00F55652">
        <w:rPr>
          <w:rFonts w:ascii="Times New Roman" w:eastAsia="Times New Roman" w:hAnsi="Times New Roman" w:cs="Times New Roman"/>
          <w:b/>
          <w:i/>
        </w:rPr>
        <w:t>и/или других соответствующих документов</w:t>
      </w:r>
      <w:r w:rsidRPr="00F55652">
        <w:rPr>
          <w:rFonts w:ascii="Times New Roman" w:eastAsia="Times New Roman" w:hAnsi="Times New Roman" w:cs="Times New Roman"/>
        </w:rPr>
        <w:t>.</w:t>
      </w:r>
    </w:p>
    <w:p w14:paraId="7B16AE84" w14:textId="77777777" w:rsidR="00F55652" w:rsidRPr="00F55652" w:rsidRDefault="00F55652" w:rsidP="00F55652">
      <w:pPr>
        <w:tabs>
          <w:tab w:val="center" w:pos="4153"/>
          <w:tab w:val="right" w:pos="8306"/>
        </w:tabs>
        <w:autoSpaceDE w:val="0"/>
        <w:autoSpaceDN w:val="0"/>
        <w:spacing w:after="0" w:line="240" w:lineRule="auto"/>
        <w:ind w:firstLine="539"/>
        <w:jc w:val="both"/>
        <w:rPr>
          <w:rFonts w:ascii="Times New Roman" w:eastAsia="Times New Roman" w:hAnsi="Times New Roman" w:cs="Times New Roman"/>
          <w:b/>
          <w:i/>
          <w:lang w:eastAsia="ru-RU"/>
        </w:rPr>
      </w:pPr>
      <w:r w:rsidRPr="00F55652">
        <w:rPr>
          <w:rFonts w:ascii="Times New Roman" w:eastAsia="Times New Roman" w:hAnsi="Times New Roman" w:cs="Times New Roman"/>
          <w:b/>
          <w:i/>
          <w:lang w:eastAsia="ru-RU"/>
        </w:rPr>
        <w:t>В случае изменения наименования, местонахождения</w:t>
      </w:r>
      <w:r w:rsidRPr="00F55652">
        <w:rPr>
          <w:rFonts w:ascii="Times New Roman" w:eastAsia="Times New Roman" w:hAnsi="Times New Roman" w:cs="Times New Roman"/>
          <w:lang w:eastAsia="ru-RU"/>
        </w:rPr>
        <w:t xml:space="preserve">, </w:t>
      </w:r>
      <w:r w:rsidRPr="00F55652">
        <w:rPr>
          <w:rFonts w:ascii="Times New Roman" w:eastAsia="Times New Roman" w:hAnsi="Times New Roman" w:cs="Times New Roman"/>
          <w:b/>
          <w:i/>
          <w:lang w:eastAsia="ru-RU"/>
        </w:rPr>
        <w:t>лицензий и других реквизитов обществ (организаций), указанных</w:t>
      </w:r>
      <w:r w:rsidRPr="00F55652">
        <w:rPr>
          <w:rFonts w:ascii="Times New Roman" w:eastAsia="Times New Roman" w:hAnsi="Times New Roman" w:cs="Times New Roman"/>
          <w:lang w:eastAsia="ru-RU"/>
        </w:rPr>
        <w:t xml:space="preserve"> </w:t>
      </w:r>
      <w:r w:rsidRPr="00F55652">
        <w:rPr>
          <w:rFonts w:ascii="Times New Roman" w:eastAsia="Times New Roman" w:hAnsi="Times New Roman" w:cs="Times New Roman"/>
          <w:b/>
          <w:i/>
          <w:lang w:eastAsia="ru-RU"/>
        </w:rPr>
        <w:t>в Программе и Проспекте, данную информацию следует читать с учетом соответствующих изменений.</w:t>
      </w:r>
    </w:p>
    <w:p w14:paraId="3031ED99" w14:textId="77777777" w:rsidR="00F55652" w:rsidRPr="00F55652" w:rsidRDefault="00F55652" w:rsidP="00F55652">
      <w:pPr>
        <w:spacing w:after="0" w:line="240" w:lineRule="auto"/>
        <w:ind w:firstLine="539"/>
        <w:jc w:val="both"/>
        <w:rPr>
          <w:rFonts w:ascii="Times New Roman" w:eastAsia="Times New Roman" w:hAnsi="Times New Roman" w:cs="Times New Roman"/>
          <w:b/>
          <w:i/>
        </w:rPr>
      </w:pPr>
    </w:p>
    <w:p w14:paraId="0674D2F0" w14:textId="77777777" w:rsidR="00F55652" w:rsidRPr="00F55652" w:rsidRDefault="00F55652" w:rsidP="00F55652">
      <w:pPr>
        <w:spacing w:after="0" w:line="240" w:lineRule="auto"/>
        <w:ind w:firstLine="539"/>
        <w:jc w:val="both"/>
        <w:rPr>
          <w:rFonts w:ascii="Times New Roman" w:eastAsia="Times New Roman" w:hAnsi="Times New Roman" w:cs="Times New Roman"/>
          <w:b/>
          <w:bCs/>
          <w:i/>
          <w:iCs/>
          <w:lang w:eastAsia="x-none"/>
        </w:rPr>
      </w:pPr>
      <w:r w:rsidRPr="00F55652">
        <w:rPr>
          <w:rFonts w:ascii="Times New Roman" w:eastAsia="Times New Roman" w:hAnsi="Times New Roman" w:cs="Times New Roman"/>
          <w:b/>
          <w:i/>
        </w:rPr>
        <w:t>5.</w:t>
      </w:r>
      <w:r w:rsidRPr="00F55652">
        <w:rPr>
          <w:rFonts w:ascii="Times New Roman" w:eastAsia="Times New Roman" w:hAnsi="Times New Roman" w:cs="Times New Roman"/>
          <w:b/>
          <w:bCs/>
          <w:i/>
          <w:iCs/>
          <w:lang w:val="x-none" w:eastAsia="x-none"/>
        </w:rPr>
        <w:t xml:space="preserve"> В случае изменения действующего законодательства Российской Федерации и/или нормативных </w:t>
      </w:r>
      <w:r w:rsidRPr="00F55652">
        <w:rPr>
          <w:rFonts w:ascii="Times New Roman" w:eastAsia="Times New Roman" w:hAnsi="Times New Roman" w:cs="Times New Roman"/>
          <w:b/>
          <w:bCs/>
          <w:i/>
          <w:iCs/>
          <w:lang w:eastAsia="x-none"/>
        </w:rPr>
        <w:t>актов в сфере финансовых рынков</w:t>
      </w:r>
      <w:r w:rsidRPr="00F55652">
        <w:rPr>
          <w:rFonts w:ascii="Times New Roman" w:eastAsia="Times New Roman" w:hAnsi="Times New Roman" w:cs="Times New Roman"/>
          <w:b/>
          <w:bCs/>
          <w:i/>
          <w:iCs/>
          <w:lang w:val="x-none" w:eastAsia="x-none"/>
        </w:rPr>
        <w:t xml:space="preserve"> после </w:t>
      </w:r>
      <w:r w:rsidRPr="00F55652">
        <w:rPr>
          <w:rFonts w:ascii="Times New Roman" w:eastAsia="Times New Roman" w:hAnsi="Times New Roman" w:cs="Times New Roman"/>
          <w:b/>
          <w:bCs/>
          <w:i/>
          <w:iCs/>
          <w:lang w:eastAsia="x-none"/>
        </w:rPr>
        <w:t>утверждения Программы и Условий выпуска</w:t>
      </w:r>
      <w:r w:rsidRPr="00F55652">
        <w:rPr>
          <w:rFonts w:ascii="Times New Roman" w:eastAsia="Times New Roman" w:hAnsi="Times New Roman" w:cs="Times New Roman"/>
          <w:b/>
          <w:bCs/>
          <w:i/>
          <w:iCs/>
          <w:lang w:val="x-none" w:eastAsia="x-none"/>
        </w:rPr>
        <w:t xml:space="preserve">, положения (требования, условия), закрепленные </w:t>
      </w:r>
      <w:r w:rsidRPr="00F55652">
        <w:rPr>
          <w:rFonts w:ascii="Times New Roman" w:eastAsia="Times New Roman" w:hAnsi="Times New Roman" w:cs="Times New Roman"/>
          <w:b/>
          <w:bCs/>
          <w:i/>
          <w:iCs/>
          <w:lang w:eastAsia="x-none"/>
        </w:rPr>
        <w:t>Программой, Условиями выпуска и Сертификатом</w:t>
      </w:r>
      <w:r w:rsidRPr="00F55652">
        <w:rPr>
          <w:rFonts w:ascii="Times New Roman" w:eastAsia="Times New Roman" w:hAnsi="Times New Roman" w:cs="Times New Roman"/>
          <w:b/>
          <w:bCs/>
          <w:i/>
          <w:iCs/>
          <w:lang w:val="x-none" w:eastAsia="x-none"/>
        </w:rPr>
        <w:t>, будут действовать с учетом изменившихся императивны</w:t>
      </w:r>
      <w:r w:rsidRPr="00F55652">
        <w:rPr>
          <w:rFonts w:ascii="Times New Roman" w:eastAsia="Times New Roman" w:hAnsi="Times New Roman" w:cs="Times New Roman"/>
          <w:b/>
          <w:bCs/>
          <w:i/>
          <w:iCs/>
          <w:lang w:eastAsia="x-none"/>
        </w:rPr>
        <w:t>х</w:t>
      </w:r>
      <w:r w:rsidRPr="00F55652">
        <w:rPr>
          <w:rFonts w:ascii="Times New Roman" w:eastAsia="Times New Roman" w:hAnsi="Times New Roman" w:cs="Times New Roman"/>
          <w:b/>
          <w:bCs/>
          <w:i/>
          <w:iCs/>
          <w:lang w:val="x-none" w:eastAsia="x-none"/>
        </w:rPr>
        <w:t xml:space="preserve"> требований законодательства Российской Федерации и/или нормативных актов в сфере финансовых рынков.</w:t>
      </w:r>
      <w:r w:rsidRPr="00F55652">
        <w:rPr>
          <w:rFonts w:ascii="Times New Roman" w:eastAsia="Times New Roman" w:hAnsi="Times New Roman" w:cs="Times New Roman"/>
          <w:b/>
          <w:bCs/>
          <w:i/>
          <w:iCs/>
          <w:lang w:eastAsia="x-none"/>
        </w:rPr>
        <w:t xml:space="preserve"> </w:t>
      </w:r>
    </w:p>
    <w:p w14:paraId="4ACCF82F" w14:textId="77777777" w:rsidR="00F55652" w:rsidRPr="00F55652" w:rsidRDefault="00F55652" w:rsidP="00F55652">
      <w:pPr>
        <w:autoSpaceDE w:val="0"/>
        <w:autoSpaceDN w:val="0"/>
        <w:adjustRightInd w:val="0"/>
        <w:spacing w:after="0" w:line="240" w:lineRule="auto"/>
        <w:ind w:firstLine="539"/>
        <w:contextualSpacing/>
        <w:jc w:val="both"/>
        <w:rPr>
          <w:rFonts w:ascii="Times New Roman" w:eastAsia="Times New Roman" w:hAnsi="Times New Roman" w:cs="Times New Roman"/>
          <w:b/>
          <w:bCs/>
          <w:i/>
          <w:iCs/>
          <w:lang w:eastAsia="x-none"/>
        </w:rPr>
      </w:pPr>
    </w:p>
    <w:p w14:paraId="345A095A" w14:textId="77777777" w:rsidR="0025017D" w:rsidRDefault="0025017D" w:rsidP="00295074">
      <w:pPr>
        <w:spacing w:after="0" w:line="240" w:lineRule="auto"/>
        <w:ind w:firstLine="539"/>
        <w:contextualSpacing/>
        <w:jc w:val="both"/>
        <w:rPr>
          <w:rFonts w:ascii="Times New Roman" w:eastAsia="Times New Roman" w:hAnsi="Times New Roman" w:cs="Times New Roman"/>
          <w:b/>
          <w:bCs/>
          <w:i/>
          <w:iCs/>
          <w:lang w:eastAsia="ru-RU"/>
        </w:rPr>
      </w:pPr>
    </w:p>
    <w:p w14:paraId="7D259935" w14:textId="77777777" w:rsidR="0025017D" w:rsidRDefault="0025017D" w:rsidP="00295074">
      <w:pPr>
        <w:spacing w:after="0" w:line="240" w:lineRule="auto"/>
        <w:ind w:firstLine="539"/>
        <w:contextualSpacing/>
        <w:jc w:val="both"/>
        <w:rPr>
          <w:rFonts w:ascii="Times New Roman" w:eastAsia="Times New Roman" w:hAnsi="Times New Roman" w:cs="Times New Roman"/>
          <w:b/>
          <w:bCs/>
          <w:i/>
          <w:iCs/>
          <w:lang w:eastAsia="ru-RU"/>
        </w:rPr>
      </w:pPr>
    </w:p>
    <w:p w14:paraId="26738C74" w14:textId="77777777" w:rsidR="0025017D" w:rsidRDefault="0025017D" w:rsidP="00295074">
      <w:pPr>
        <w:spacing w:after="0" w:line="240" w:lineRule="auto"/>
        <w:ind w:firstLine="539"/>
        <w:contextualSpacing/>
        <w:jc w:val="both"/>
        <w:rPr>
          <w:rFonts w:ascii="Times New Roman" w:eastAsia="Times New Roman" w:hAnsi="Times New Roman" w:cs="Times New Roman"/>
          <w:b/>
          <w:bCs/>
          <w:i/>
          <w:iCs/>
          <w:lang w:eastAsia="ru-RU"/>
        </w:rPr>
      </w:pPr>
    </w:p>
    <w:p w14:paraId="39DFFDE8" w14:textId="096FB995" w:rsidR="0025017D" w:rsidRDefault="0025017D" w:rsidP="00295074">
      <w:pPr>
        <w:spacing w:after="0" w:line="240" w:lineRule="auto"/>
        <w:ind w:firstLine="539"/>
        <w:contextualSpacing/>
        <w:jc w:val="both"/>
        <w:rPr>
          <w:rFonts w:ascii="Times New Roman" w:eastAsia="Times New Roman" w:hAnsi="Times New Roman" w:cs="Times New Roman"/>
          <w:b/>
          <w:bCs/>
          <w:i/>
          <w:iCs/>
          <w:lang w:eastAsia="ru-RU"/>
        </w:rPr>
      </w:pPr>
    </w:p>
    <w:p w14:paraId="1E2F3EDB" w14:textId="50E0FAE4"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6205CA9A" w14:textId="354DCDD1"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04DD8885" w14:textId="1D73C687"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7D93DF23" w14:textId="2F90A61A"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5B41099D" w14:textId="564A005B"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6FFC913B" w14:textId="461F07D6"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2F7C8977" w14:textId="51D567E9"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03003CC0" w14:textId="11DCC508"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5D7F8012" w14:textId="12193B1A"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6CFD0BAA" w14:textId="1ADF6E9E"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08A3668A" w14:textId="6F391244"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7B7EB030" w14:textId="7B8271EB"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5659336A" w14:textId="77777777" w:rsidR="000325E0" w:rsidRDefault="000325E0" w:rsidP="00295074">
      <w:pPr>
        <w:spacing w:after="0" w:line="240" w:lineRule="auto"/>
        <w:ind w:firstLine="539"/>
        <w:contextualSpacing/>
        <w:jc w:val="both"/>
        <w:rPr>
          <w:rFonts w:ascii="Times New Roman" w:eastAsia="Times New Roman" w:hAnsi="Times New Roman" w:cs="Times New Roman"/>
          <w:b/>
          <w:bCs/>
          <w:i/>
          <w:iCs/>
          <w:lang w:eastAsia="ru-RU"/>
        </w:rPr>
      </w:pPr>
    </w:p>
    <w:p w14:paraId="611C76DC" w14:textId="77777777" w:rsidR="0030310A" w:rsidRDefault="0030310A" w:rsidP="00295074">
      <w:pPr>
        <w:spacing w:after="0" w:line="240" w:lineRule="auto"/>
        <w:ind w:firstLine="539"/>
        <w:contextualSpacing/>
        <w:jc w:val="both"/>
        <w:rPr>
          <w:rFonts w:ascii="Times New Roman" w:eastAsia="Times New Roman" w:hAnsi="Times New Roman" w:cs="Times New Roman"/>
          <w:b/>
          <w:bCs/>
          <w:i/>
          <w:iCs/>
          <w:lang w:eastAsia="ru-RU"/>
        </w:rPr>
      </w:pPr>
    </w:p>
    <w:p w14:paraId="1C08BE00" w14:textId="77777777" w:rsidR="0030310A" w:rsidRDefault="0030310A" w:rsidP="00295074">
      <w:pPr>
        <w:spacing w:after="0" w:line="240" w:lineRule="auto"/>
        <w:ind w:firstLine="539"/>
        <w:contextualSpacing/>
        <w:jc w:val="both"/>
        <w:rPr>
          <w:rFonts w:ascii="Times New Roman" w:eastAsia="Times New Roman" w:hAnsi="Times New Roman" w:cs="Times New Roman"/>
          <w:b/>
          <w:bCs/>
          <w:i/>
          <w:iCs/>
          <w:lang w:eastAsia="ru-RU"/>
        </w:rPr>
      </w:pPr>
    </w:p>
    <w:p w14:paraId="166DC4F1" w14:textId="77777777" w:rsidR="0030310A" w:rsidRDefault="0030310A" w:rsidP="00295074">
      <w:pPr>
        <w:spacing w:after="0" w:line="240" w:lineRule="auto"/>
        <w:ind w:firstLine="539"/>
        <w:contextualSpacing/>
        <w:jc w:val="both"/>
        <w:rPr>
          <w:rFonts w:ascii="Times New Roman" w:eastAsia="Times New Roman" w:hAnsi="Times New Roman" w:cs="Times New Roman"/>
          <w:b/>
          <w:bCs/>
          <w:i/>
          <w:iCs/>
          <w:lang w:eastAsia="ru-RU"/>
        </w:rPr>
      </w:pPr>
    </w:p>
    <w:p w14:paraId="0C291B35" w14:textId="77777777" w:rsidR="0030310A" w:rsidRDefault="0030310A" w:rsidP="00295074">
      <w:pPr>
        <w:spacing w:after="0" w:line="240" w:lineRule="auto"/>
        <w:ind w:firstLine="539"/>
        <w:contextualSpacing/>
        <w:jc w:val="both"/>
        <w:rPr>
          <w:rFonts w:ascii="Times New Roman" w:eastAsia="Times New Roman" w:hAnsi="Times New Roman" w:cs="Times New Roman"/>
          <w:b/>
          <w:bCs/>
          <w:i/>
          <w:iCs/>
          <w:lang w:eastAsia="ru-RU"/>
        </w:rPr>
      </w:pPr>
    </w:p>
    <w:p w14:paraId="200588F0" w14:textId="77777777" w:rsidR="0030310A" w:rsidRDefault="0030310A" w:rsidP="00295074">
      <w:pPr>
        <w:spacing w:after="0" w:line="240" w:lineRule="auto"/>
        <w:ind w:firstLine="539"/>
        <w:contextualSpacing/>
        <w:jc w:val="both"/>
        <w:rPr>
          <w:rFonts w:ascii="Times New Roman" w:eastAsia="Times New Roman" w:hAnsi="Times New Roman" w:cs="Times New Roman"/>
          <w:b/>
          <w:bCs/>
          <w:i/>
          <w:iCs/>
          <w:lang w:eastAsia="ru-RU"/>
        </w:rPr>
      </w:pPr>
    </w:p>
    <w:p w14:paraId="0F631A02" w14:textId="77777777" w:rsidR="0030310A" w:rsidRPr="00295074" w:rsidRDefault="001820E5" w:rsidP="00295074">
      <w:pPr>
        <w:spacing w:after="0" w:line="240" w:lineRule="auto"/>
        <w:ind w:firstLine="539"/>
        <w:contextualSpacing/>
        <w:jc w:val="both"/>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 xml:space="preserve">     </w:t>
      </w:r>
    </w:p>
    <w:p w14:paraId="67E988C1" w14:textId="77777777" w:rsidR="0050017B" w:rsidRPr="00463660" w:rsidRDefault="0050017B">
      <w:pPr>
        <w:widowControl w:val="0"/>
        <w:autoSpaceDE w:val="0"/>
        <w:autoSpaceDN w:val="0"/>
        <w:adjustRightInd w:val="0"/>
        <w:spacing w:after="0" w:line="240" w:lineRule="auto"/>
        <w:ind w:firstLine="540"/>
        <w:jc w:val="both"/>
        <w:outlineLvl w:val="2"/>
        <w:rPr>
          <w:rFonts w:ascii="Times New Roman" w:hAnsi="Times New Roman" w:cs="Times New Roman"/>
          <w:b/>
          <w:sz w:val="28"/>
          <w:szCs w:val="28"/>
        </w:rPr>
      </w:pPr>
      <w:bookmarkStart w:id="146" w:name="Par4182"/>
      <w:bookmarkEnd w:id="146"/>
      <w:r w:rsidRPr="00463660">
        <w:rPr>
          <w:rFonts w:ascii="Times New Roman" w:hAnsi="Times New Roman" w:cs="Times New Roman"/>
          <w:b/>
          <w:sz w:val="28"/>
          <w:szCs w:val="28"/>
        </w:rPr>
        <w:t>Раздел IX. Дополнительные сведения об эмитенте и о размещенных им эмиссионных ценных бумагах</w:t>
      </w:r>
    </w:p>
    <w:p w14:paraId="05303FA4"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7061CCB"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47" w:name="Par4184"/>
      <w:bookmarkEnd w:id="147"/>
      <w:r w:rsidRPr="00463660">
        <w:rPr>
          <w:rFonts w:ascii="Times New Roman" w:hAnsi="Times New Roman" w:cs="Times New Roman"/>
          <w:b/>
          <w:sz w:val="24"/>
          <w:szCs w:val="24"/>
        </w:rPr>
        <w:t>9.1. Дополнительные сведения об эмитенте</w:t>
      </w:r>
    </w:p>
    <w:p w14:paraId="308B63A6"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6E7AB137"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48" w:name="Par4186"/>
      <w:bookmarkEnd w:id="148"/>
      <w:r w:rsidRPr="00463660">
        <w:rPr>
          <w:rFonts w:ascii="Times New Roman" w:hAnsi="Times New Roman" w:cs="Times New Roman"/>
          <w:b/>
          <w:sz w:val="24"/>
          <w:szCs w:val="24"/>
        </w:rPr>
        <w:t>9.1.1. Сведения о размере, структуре уставного капитала эмитента</w:t>
      </w:r>
    </w:p>
    <w:p w14:paraId="73ED89FB" w14:textId="77777777" w:rsidR="002B51BB" w:rsidRPr="00463660" w:rsidRDefault="00206664" w:rsidP="002B51BB">
      <w:pPr>
        <w:widowControl w:val="0"/>
        <w:autoSpaceDE w:val="0"/>
        <w:autoSpaceDN w:val="0"/>
        <w:adjustRightInd w:val="0"/>
        <w:spacing w:before="20" w:after="40" w:line="240" w:lineRule="auto"/>
        <w:ind w:firstLine="708"/>
        <w:jc w:val="both"/>
        <w:rPr>
          <w:rFonts w:ascii="Times New Roman" w:eastAsia="Times New Roman" w:hAnsi="Times New Roman" w:cs="Times New Roman"/>
          <w:b/>
          <w:i/>
        </w:rPr>
      </w:pPr>
      <w:r w:rsidRPr="00463660">
        <w:rPr>
          <w:rFonts w:ascii="Times New Roman" w:eastAsia="Times New Roman" w:hAnsi="Times New Roman" w:cs="Times New Roman"/>
          <w:b/>
          <w:i/>
        </w:rPr>
        <w:t xml:space="preserve"> </w:t>
      </w:r>
    </w:p>
    <w:p w14:paraId="7AD35DE3" w14:textId="77777777" w:rsidR="00206664" w:rsidRPr="00463660" w:rsidRDefault="00206664" w:rsidP="00206664">
      <w:pPr>
        <w:spacing w:after="0" w:line="240" w:lineRule="auto"/>
        <w:ind w:left="198"/>
        <w:rPr>
          <w:rFonts w:ascii="Times New Roman" w:eastAsia="Times New Roman" w:hAnsi="Times New Roman" w:cs="Times New Roman"/>
          <w:b/>
          <w:bCs/>
          <w:i/>
          <w:iCs/>
          <w:lang w:eastAsia="ru-RU"/>
        </w:rPr>
      </w:pPr>
      <w:r w:rsidRPr="00463660">
        <w:rPr>
          <w:rFonts w:ascii="Times New Roman" w:eastAsia="Times New Roman" w:hAnsi="Times New Roman" w:cs="Times New Roman"/>
          <w:lang w:eastAsia="ru-RU"/>
        </w:rPr>
        <w:t>Размер уставного капитала эмитента на дату утверждения проспекта ценных бумаг:</w:t>
      </w:r>
      <w:r w:rsidRPr="00463660">
        <w:rPr>
          <w:rFonts w:ascii="Times New Roman" w:eastAsia="Times New Roman" w:hAnsi="Times New Roman" w:cs="Times New Roman"/>
          <w:b/>
          <w:bCs/>
          <w:i/>
          <w:iCs/>
          <w:lang w:eastAsia="ru-RU"/>
        </w:rPr>
        <w:t xml:space="preserve"> </w:t>
      </w:r>
    </w:p>
    <w:p w14:paraId="19C5C979" w14:textId="77777777" w:rsidR="00206664" w:rsidRPr="00463660" w:rsidRDefault="00206664" w:rsidP="00206664">
      <w:pPr>
        <w:spacing w:after="0" w:line="240" w:lineRule="auto"/>
        <w:ind w:left="198"/>
        <w:rPr>
          <w:rFonts w:ascii="Times New Roman" w:eastAsia="Times New Roman" w:hAnsi="Times New Roman" w:cs="Times New Roman"/>
          <w:lang w:eastAsia="ru-RU"/>
        </w:rPr>
      </w:pPr>
      <w:r w:rsidRPr="004C6038">
        <w:rPr>
          <w:rFonts w:ascii="Times New Roman" w:eastAsia="Times New Roman" w:hAnsi="Times New Roman" w:cs="Times New Roman"/>
          <w:b/>
          <w:bCs/>
          <w:i/>
          <w:iCs/>
          <w:lang w:eastAsia="ru-RU"/>
        </w:rPr>
        <w:t>1</w:t>
      </w:r>
      <w:r w:rsidR="00A2679A" w:rsidRPr="004C6038">
        <w:rPr>
          <w:rFonts w:ascii="Times New Roman" w:eastAsia="Times New Roman" w:hAnsi="Times New Roman" w:cs="Times New Roman"/>
          <w:b/>
          <w:bCs/>
          <w:i/>
          <w:iCs/>
          <w:lang w:eastAsia="ru-RU"/>
        </w:rPr>
        <w:t> 032 000</w:t>
      </w:r>
      <w:r w:rsidRPr="004C6038">
        <w:rPr>
          <w:rFonts w:ascii="Times New Roman" w:eastAsia="Times New Roman" w:hAnsi="Times New Roman" w:cs="Times New Roman"/>
          <w:b/>
          <w:bCs/>
          <w:i/>
          <w:iCs/>
          <w:lang w:eastAsia="ru-RU"/>
        </w:rPr>
        <w:t> 000 руб</w:t>
      </w:r>
      <w:r w:rsidRPr="00463660">
        <w:rPr>
          <w:rFonts w:ascii="Times New Roman" w:eastAsia="Times New Roman" w:hAnsi="Times New Roman" w:cs="Times New Roman"/>
          <w:b/>
          <w:bCs/>
          <w:i/>
          <w:iCs/>
          <w:lang w:eastAsia="ru-RU"/>
        </w:rPr>
        <w:t>.</w:t>
      </w:r>
    </w:p>
    <w:p w14:paraId="53CEF21C" w14:textId="77777777" w:rsidR="00206664" w:rsidRPr="00463660" w:rsidRDefault="00206664" w:rsidP="00206664">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Обыкновенные акции</w:t>
      </w:r>
    </w:p>
    <w:p w14:paraId="452AFD21" w14:textId="77777777" w:rsidR="00A2679A" w:rsidRPr="00463660" w:rsidRDefault="00206664" w:rsidP="00A2679A">
      <w:pPr>
        <w:spacing w:after="0" w:line="240" w:lineRule="auto"/>
        <w:ind w:left="198"/>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Общая номинальная стоимость:</w:t>
      </w:r>
      <w:r w:rsidRPr="00463660">
        <w:rPr>
          <w:rFonts w:ascii="Times New Roman" w:eastAsia="Times New Roman" w:hAnsi="Times New Roman" w:cs="Times New Roman"/>
          <w:b/>
          <w:bCs/>
          <w:i/>
          <w:iCs/>
          <w:lang w:eastAsia="ru-RU"/>
        </w:rPr>
        <w:t xml:space="preserve"> </w:t>
      </w:r>
      <w:r w:rsidR="00A2679A" w:rsidRPr="004C6038">
        <w:rPr>
          <w:rFonts w:ascii="Times New Roman" w:eastAsia="Times New Roman" w:hAnsi="Times New Roman" w:cs="Times New Roman"/>
          <w:b/>
          <w:bCs/>
          <w:i/>
          <w:iCs/>
          <w:lang w:eastAsia="ru-RU"/>
        </w:rPr>
        <w:t>1 032 000 000 руб.</w:t>
      </w:r>
    </w:p>
    <w:p w14:paraId="1D3DB67A" w14:textId="77777777" w:rsidR="00206664" w:rsidRPr="00463660" w:rsidRDefault="00206664" w:rsidP="00206664">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638E37D7" w14:textId="77777777" w:rsidR="00206664" w:rsidRPr="00463660" w:rsidRDefault="00206664" w:rsidP="00206664">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Размер доли в УК, %:</w:t>
      </w:r>
      <w:r w:rsidRPr="00463660">
        <w:rPr>
          <w:rFonts w:ascii="Times New Roman" w:eastAsia="Times New Roman" w:hAnsi="Times New Roman" w:cs="Times New Roman"/>
          <w:b/>
          <w:bCs/>
          <w:i/>
          <w:iCs/>
          <w:lang w:eastAsia="ru-RU"/>
        </w:rPr>
        <w:t xml:space="preserve"> 100</w:t>
      </w:r>
    </w:p>
    <w:p w14:paraId="620124EB" w14:textId="77777777" w:rsidR="00206664" w:rsidRPr="00463660" w:rsidRDefault="00206664" w:rsidP="00206664">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Привилегированные</w:t>
      </w:r>
    </w:p>
    <w:p w14:paraId="60F24833" w14:textId="77777777" w:rsidR="00206664" w:rsidRPr="00463660" w:rsidRDefault="00206664" w:rsidP="00206664">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Общая номинальная стоимость:</w:t>
      </w:r>
      <w:r w:rsidRPr="00463660">
        <w:rPr>
          <w:rFonts w:ascii="Times New Roman" w:eastAsia="Times New Roman" w:hAnsi="Times New Roman" w:cs="Times New Roman"/>
          <w:b/>
          <w:bCs/>
          <w:i/>
          <w:iCs/>
          <w:lang w:eastAsia="ru-RU"/>
        </w:rPr>
        <w:t xml:space="preserve"> 0 руб.</w:t>
      </w:r>
    </w:p>
    <w:p w14:paraId="49C8BDE5" w14:textId="77777777" w:rsidR="00206664" w:rsidRPr="00463660" w:rsidRDefault="00206664" w:rsidP="00206664">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Размер доли в УК, %:</w:t>
      </w:r>
      <w:r w:rsidRPr="00463660">
        <w:rPr>
          <w:rFonts w:ascii="Times New Roman" w:eastAsia="Times New Roman" w:hAnsi="Times New Roman" w:cs="Times New Roman"/>
          <w:b/>
          <w:bCs/>
          <w:i/>
          <w:iCs/>
          <w:lang w:eastAsia="ru-RU"/>
        </w:rPr>
        <w:t xml:space="preserve"> 0</w:t>
      </w:r>
    </w:p>
    <w:p w14:paraId="3529CD37" w14:textId="77777777" w:rsidR="00206664" w:rsidRPr="00463660" w:rsidRDefault="00206664" w:rsidP="00206664">
      <w:pPr>
        <w:widowControl w:val="0"/>
        <w:autoSpaceDE w:val="0"/>
        <w:autoSpaceDN w:val="0"/>
        <w:adjustRightInd w:val="0"/>
        <w:spacing w:after="0" w:line="240" w:lineRule="auto"/>
        <w:jc w:val="both"/>
        <w:rPr>
          <w:rFonts w:ascii="Times New Roman" w:hAnsi="Times New Roman" w:cs="Times New Roman"/>
          <w:b/>
          <w:i/>
        </w:rPr>
      </w:pPr>
    </w:p>
    <w:p w14:paraId="1FB27459" w14:textId="77777777" w:rsidR="00206664" w:rsidRPr="00463660" w:rsidRDefault="00206664" w:rsidP="00206664">
      <w:pPr>
        <w:widowControl w:val="0"/>
        <w:autoSpaceDE w:val="0"/>
        <w:autoSpaceDN w:val="0"/>
        <w:adjustRightInd w:val="0"/>
        <w:spacing w:after="0" w:line="240" w:lineRule="auto"/>
        <w:jc w:val="both"/>
        <w:rPr>
          <w:rFonts w:ascii="Times New Roman" w:hAnsi="Times New Roman" w:cs="Times New Roman"/>
          <w:b/>
          <w:i/>
        </w:rPr>
      </w:pPr>
      <w:r w:rsidRPr="00463660">
        <w:rPr>
          <w:rFonts w:ascii="Times New Roman" w:hAnsi="Times New Roman" w:cs="Times New Roman"/>
          <w:b/>
          <w:i/>
        </w:rPr>
        <w:t>Акции Эмитента не обращаются за пределами Российской Федерации.</w:t>
      </w:r>
    </w:p>
    <w:p w14:paraId="1C264B1B" w14:textId="77777777" w:rsidR="00B929B0" w:rsidRPr="00463660" w:rsidRDefault="00B929B0" w:rsidP="00B929B0">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041C1D4F"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459D12A7"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49" w:name="Par4200"/>
      <w:bookmarkEnd w:id="149"/>
      <w:r w:rsidRPr="00463660">
        <w:rPr>
          <w:rFonts w:ascii="Times New Roman" w:hAnsi="Times New Roman" w:cs="Times New Roman"/>
          <w:b/>
          <w:sz w:val="24"/>
          <w:szCs w:val="24"/>
        </w:rPr>
        <w:t>9.1.2. Сведения об изменении размера уставного капитала эмитента</w:t>
      </w:r>
    </w:p>
    <w:p w14:paraId="35E157ED" w14:textId="77777777" w:rsidR="00B9633E" w:rsidRDefault="00B9633E" w:rsidP="00B9633E">
      <w:pPr>
        <w:widowControl w:val="0"/>
        <w:autoSpaceDE w:val="0"/>
        <w:autoSpaceDN w:val="0"/>
        <w:adjustRightInd w:val="0"/>
        <w:spacing w:after="0" w:line="240" w:lineRule="auto"/>
        <w:ind w:firstLine="540"/>
        <w:jc w:val="both"/>
        <w:rPr>
          <w:rFonts w:ascii="Times New Roman" w:eastAsia="Calibri" w:hAnsi="Times New Roman" w:cs="Times New Roman"/>
        </w:rPr>
      </w:pPr>
      <w:r w:rsidRPr="00463660">
        <w:rPr>
          <w:rFonts w:ascii="Times New Roman" w:eastAsia="Calibri" w:hAnsi="Times New Roman" w:cs="Times New Roman"/>
        </w:rPr>
        <w:t>В случае если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а также за период с даты начала текущего года до даты утверждения проспекта ценных бумаг имело место изменение размера уставного капитала эмитента, по каждому факту произошедших изменений указываются:</w:t>
      </w:r>
    </w:p>
    <w:p w14:paraId="20F6EEF9" w14:textId="77777777" w:rsidR="00C07D44" w:rsidRPr="00C07D44" w:rsidRDefault="00C07D44" w:rsidP="00C07D44">
      <w:pPr>
        <w:widowControl w:val="0"/>
        <w:autoSpaceDE w:val="0"/>
        <w:autoSpaceDN w:val="0"/>
        <w:adjustRightInd w:val="0"/>
        <w:spacing w:after="0" w:line="240" w:lineRule="auto"/>
        <w:ind w:firstLine="540"/>
        <w:jc w:val="both"/>
        <w:rPr>
          <w:rFonts w:ascii="Times New Roman" w:eastAsia="Calibri" w:hAnsi="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7"/>
        <w:gridCol w:w="1455"/>
        <w:gridCol w:w="1455"/>
        <w:gridCol w:w="1455"/>
        <w:gridCol w:w="1503"/>
        <w:gridCol w:w="1455"/>
      </w:tblGrid>
      <w:tr w:rsidR="00C07D44" w:rsidRPr="00C07D44" w14:paraId="2DDFD252" w14:textId="77777777" w:rsidTr="00D25D8E">
        <w:tc>
          <w:tcPr>
            <w:tcW w:w="1206" w:type="pct"/>
          </w:tcPr>
          <w:p w14:paraId="3C3A920F" w14:textId="77777777" w:rsidR="00C07D44" w:rsidRPr="00C07D44" w:rsidRDefault="00C07D44" w:rsidP="00C07D44">
            <w:pPr>
              <w:adjustRightInd w:val="0"/>
              <w:spacing w:after="0" w:line="240" w:lineRule="auto"/>
              <w:rPr>
                <w:rFonts w:ascii="Times New Roman" w:eastAsia="Times New Roman" w:hAnsi="Times New Roman" w:cs="Times New Roman"/>
                <w:b/>
                <w:i/>
                <w:sz w:val="24"/>
                <w:szCs w:val="24"/>
                <w:lang w:eastAsia="ru-RU"/>
              </w:rPr>
            </w:pPr>
            <w:bookmarkStart w:id="150" w:name="Par4209"/>
            <w:bookmarkEnd w:id="150"/>
            <w:r w:rsidRPr="00C07D44">
              <w:rPr>
                <w:rFonts w:ascii="Times New Roman" w:eastAsia="Times New Roman" w:hAnsi="Times New Roman" w:cs="Times New Roman"/>
                <w:b/>
                <w:i/>
                <w:lang w:eastAsia="ru-RU"/>
              </w:rPr>
              <w:t>Наименование показателя</w:t>
            </w:r>
          </w:p>
        </w:tc>
        <w:tc>
          <w:tcPr>
            <w:tcW w:w="754" w:type="pct"/>
          </w:tcPr>
          <w:p w14:paraId="2E022DDB" w14:textId="77777777" w:rsidR="00C07D44" w:rsidRPr="00C07D44" w:rsidRDefault="00C07D44" w:rsidP="00C07D44">
            <w:pPr>
              <w:adjustRightInd w:val="0"/>
              <w:spacing w:after="0" w:line="240" w:lineRule="auto"/>
              <w:jc w:val="center"/>
              <w:rPr>
                <w:rFonts w:ascii="Times New Roman" w:eastAsia="Times New Roman" w:hAnsi="Times New Roman" w:cs="Times New Roman"/>
                <w:b/>
                <w:i/>
                <w:sz w:val="24"/>
                <w:szCs w:val="24"/>
                <w:lang w:eastAsia="ru-RU"/>
              </w:rPr>
            </w:pPr>
            <w:r w:rsidRPr="00C07D44">
              <w:rPr>
                <w:rFonts w:ascii="Times New Roman" w:eastAsia="Times New Roman" w:hAnsi="Times New Roman" w:cs="Times New Roman"/>
                <w:b/>
                <w:i/>
                <w:lang w:eastAsia="ru-RU"/>
              </w:rPr>
              <w:t xml:space="preserve">2012 </w:t>
            </w:r>
          </w:p>
        </w:tc>
        <w:tc>
          <w:tcPr>
            <w:tcW w:w="754" w:type="pct"/>
          </w:tcPr>
          <w:p w14:paraId="24A5ED52" w14:textId="77777777" w:rsidR="00C07D44" w:rsidRPr="00C07D44" w:rsidRDefault="00C07D44" w:rsidP="00C07D44">
            <w:pPr>
              <w:adjustRightInd w:val="0"/>
              <w:spacing w:after="0" w:line="240" w:lineRule="auto"/>
              <w:jc w:val="center"/>
              <w:rPr>
                <w:rFonts w:ascii="Times New Roman" w:eastAsia="Times New Roman" w:hAnsi="Times New Roman" w:cs="Times New Roman"/>
                <w:b/>
                <w:i/>
                <w:sz w:val="24"/>
                <w:szCs w:val="24"/>
                <w:lang w:eastAsia="ru-RU"/>
              </w:rPr>
            </w:pPr>
            <w:r w:rsidRPr="00C07D44">
              <w:rPr>
                <w:rFonts w:ascii="Times New Roman" w:eastAsia="Times New Roman" w:hAnsi="Times New Roman" w:cs="Times New Roman"/>
                <w:b/>
                <w:i/>
                <w:lang w:eastAsia="ru-RU"/>
              </w:rPr>
              <w:t xml:space="preserve">2013 </w:t>
            </w:r>
          </w:p>
        </w:tc>
        <w:tc>
          <w:tcPr>
            <w:tcW w:w="754" w:type="pct"/>
          </w:tcPr>
          <w:p w14:paraId="0C8E3690" w14:textId="77777777" w:rsidR="00C07D44" w:rsidRPr="00C07D44" w:rsidRDefault="00C07D44" w:rsidP="00C07D44">
            <w:pPr>
              <w:adjustRightInd w:val="0"/>
              <w:spacing w:after="0" w:line="240" w:lineRule="auto"/>
              <w:jc w:val="center"/>
              <w:rPr>
                <w:rFonts w:ascii="Times New Roman" w:eastAsia="Times New Roman" w:hAnsi="Times New Roman" w:cs="Times New Roman"/>
                <w:b/>
                <w:i/>
                <w:sz w:val="24"/>
                <w:szCs w:val="24"/>
                <w:lang w:eastAsia="ru-RU"/>
              </w:rPr>
            </w:pPr>
            <w:r w:rsidRPr="00C07D44">
              <w:rPr>
                <w:rFonts w:ascii="Times New Roman" w:eastAsia="Times New Roman" w:hAnsi="Times New Roman" w:cs="Times New Roman"/>
                <w:b/>
                <w:i/>
                <w:lang w:eastAsia="ru-RU"/>
              </w:rPr>
              <w:t xml:space="preserve">2014 </w:t>
            </w:r>
          </w:p>
        </w:tc>
        <w:tc>
          <w:tcPr>
            <w:tcW w:w="779" w:type="pct"/>
          </w:tcPr>
          <w:p w14:paraId="46CFE8A3" w14:textId="77777777" w:rsidR="00C07D44" w:rsidRPr="00C07D44" w:rsidRDefault="00C07D44" w:rsidP="00C07D44">
            <w:pPr>
              <w:adjustRightInd w:val="0"/>
              <w:spacing w:after="0" w:line="240" w:lineRule="auto"/>
              <w:jc w:val="center"/>
              <w:rPr>
                <w:rFonts w:ascii="Times New Roman" w:eastAsia="Times New Roman" w:hAnsi="Times New Roman" w:cs="Times New Roman"/>
                <w:b/>
                <w:i/>
                <w:sz w:val="24"/>
                <w:szCs w:val="24"/>
                <w:lang w:eastAsia="ru-RU"/>
              </w:rPr>
            </w:pPr>
            <w:r w:rsidRPr="00C07D44">
              <w:rPr>
                <w:rFonts w:ascii="Times New Roman" w:eastAsia="Times New Roman" w:hAnsi="Times New Roman" w:cs="Times New Roman"/>
                <w:b/>
                <w:i/>
                <w:lang w:eastAsia="ru-RU"/>
              </w:rPr>
              <w:t xml:space="preserve">2015 </w:t>
            </w:r>
          </w:p>
        </w:tc>
        <w:tc>
          <w:tcPr>
            <w:tcW w:w="754" w:type="pct"/>
          </w:tcPr>
          <w:p w14:paraId="311C8324" w14:textId="77777777" w:rsidR="00C07D44" w:rsidRPr="00C07D44" w:rsidRDefault="00C07D44" w:rsidP="00C07D44">
            <w:pPr>
              <w:adjustRightInd w:val="0"/>
              <w:spacing w:after="0" w:line="240" w:lineRule="auto"/>
              <w:jc w:val="center"/>
              <w:rPr>
                <w:rFonts w:ascii="Times New Roman" w:eastAsia="Times New Roman" w:hAnsi="Times New Roman" w:cs="Times New Roman"/>
                <w:b/>
                <w:i/>
                <w:lang w:eastAsia="ru-RU"/>
              </w:rPr>
            </w:pPr>
            <w:r w:rsidRPr="00C07D44">
              <w:rPr>
                <w:rFonts w:ascii="Times New Roman" w:eastAsia="Times New Roman" w:hAnsi="Times New Roman" w:cs="Times New Roman"/>
                <w:b/>
                <w:i/>
                <w:lang w:eastAsia="ru-RU"/>
              </w:rPr>
              <w:t>2016</w:t>
            </w:r>
          </w:p>
        </w:tc>
      </w:tr>
      <w:tr w:rsidR="00C07D44" w:rsidRPr="00C07D44" w14:paraId="3C80A9BE" w14:textId="77777777" w:rsidTr="00D25D8E">
        <w:tc>
          <w:tcPr>
            <w:tcW w:w="1206" w:type="pct"/>
          </w:tcPr>
          <w:p w14:paraId="7E94703F" w14:textId="77777777" w:rsidR="00C07D44" w:rsidRPr="00C07D44" w:rsidRDefault="00C07D44" w:rsidP="005B5A55">
            <w:pPr>
              <w:adjustRightInd w:val="0"/>
              <w:spacing w:after="0" w:line="240" w:lineRule="auto"/>
              <w:jc w:val="both"/>
              <w:rPr>
                <w:rFonts w:ascii="Times New Roman" w:eastAsia="Times New Roman" w:hAnsi="Times New Roman" w:cs="Times New Roman"/>
                <w:b/>
                <w:i/>
                <w:lang w:eastAsia="ru-RU"/>
              </w:rPr>
            </w:pPr>
            <w:r w:rsidRPr="00C07D44">
              <w:rPr>
                <w:rFonts w:ascii="Times New Roman" w:eastAsia="Calibri" w:hAnsi="Times New Roman" w:cs="Times New Roman"/>
                <w:b/>
                <w:i/>
              </w:rPr>
              <w:t xml:space="preserve">размер и структура уставного капитала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 xml:space="preserve">митента </w:t>
            </w:r>
            <w:r w:rsidRPr="00C07D44">
              <w:rPr>
                <w:rFonts w:ascii="Times New Roman" w:eastAsia="Calibri" w:hAnsi="Times New Roman" w:cs="Times New Roman"/>
                <w:b/>
                <w:i/>
              </w:rPr>
              <w:t>до соответствующего изменения</w:t>
            </w:r>
          </w:p>
        </w:tc>
        <w:tc>
          <w:tcPr>
            <w:tcW w:w="754" w:type="pct"/>
          </w:tcPr>
          <w:p w14:paraId="1FA326A3"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902 000 тыс. руб. (902 000 обыкновенные именные акции номинальной стоимостью 1 000 рублей каждая)</w:t>
            </w:r>
          </w:p>
        </w:tc>
        <w:tc>
          <w:tcPr>
            <w:tcW w:w="754" w:type="pct"/>
          </w:tcPr>
          <w:p w14:paraId="510DF788"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902 000 тыс. руб. (902 000 обыкновенные именные акции номинальной стоимостью 1 000 рублей каждая)</w:t>
            </w:r>
          </w:p>
        </w:tc>
        <w:tc>
          <w:tcPr>
            <w:tcW w:w="754" w:type="pct"/>
          </w:tcPr>
          <w:p w14:paraId="1FDDFEB7"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902 000 тыс. руб. (902 000 обыкновенные именные акции номинальной стоимостью 1 000 рублей каждая)</w:t>
            </w:r>
          </w:p>
        </w:tc>
        <w:tc>
          <w:tcPr>
            <w:tcW w:w="779" w:type="pct"/>
          </w:tcPr>
          <w:p w14:paraId="228171F2"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902 000 тыс. руб. (902 000 обыкновенные именные акции номинальной стоимостью 1 000 рублей каждая)</w:t>
            </w:r>
          </w:p>
        </w:tc>
        <w:tc>
          <w:tcPr>
            <w:tcW w:w="754" w:type="pct"/>
          </w:tcPr>
          <w:p w14:paraId="5AFD24FB"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1 032 000 тыс. руб. (1 032 000 обыкновенные именные акции номинальной стоимостью 1 000 рублей каждая</w:t>
            </w:r>
          </w:p>
        </w:tc>
      </w:tr>
      <w:tr w:rsidR="00C07D44" w:rsidRPr="00C07D44" w14:paraId="2B7D615F" w14:textId="77777777" w:rsidTr="00D25D8E">
        <w:tc>
          <w:tcPr>
            <w:tcW w:w="1206" w:type="pct"/>
          </w:tcPr>
          <w:p w14:paraId="2EFCC1D4" w14:textId="77777777" w:rsidR="00C07D44" w:rsidRPr="00C07D44" w:rsidRDefault="00C07D44" w:rsidP="005B5A55">
            <w:pPr>
              <w:adjustRightInd w:val="0"/>
              <w:spacing w:after="0" w:line="240" w:lineRule="auto"/>
              <w:jc w:val="both"/>
              <w:rPr>
                <w:rFonts w:ascii="Times New Roman" w:eastAsia="Times New Roman" w:hAnsi="Times New Roman" w:cs="Times New Roman"/>
                <w:b/>
                <w:i/>
                <w:lang w:eastAsia="ru-RU"/>
              </w:rPr>
            </w:pPr>
            <w:r w:rsidRPr="00C07D44">
              <w:rPr>
                <w:rFonts w:ascii="Times New Roman" w:eastAsia="Calibri" w:hAnsi="Times New Roman" w:cs="Times New Roman"/>
                <w:b/>
                <w:i/>
              </w:rPr>
              <w:t xml:space="preserve">наименование органа управления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митента</w:t>
            </w:r>
            <w:r w:rsidRPr="00C07D44">
              <w:rPr>
                <w:rFonts w:ascii="Times New Roman" w:eastAsia="Calibri" w:hAnsi="Times New Roman" w:cs="Times New Roman"/>
                <w:b/>
                <w:i/>
              </w:rPr>
              <w:t xml:space="preserve">, принявшего решение об изменении размера уставного капитала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митента</w:t>
            </w:r>
          </w:p>
        </w:tc>
        <w:tc>
          <w:tcPr>
            <w:tcW w:w="754" w:type="pct"/>
          </w:tcPr>
          <w:p w14:paraId="31A4B9C2" w14:textId="77777777" w:rsidR="00C07D44" w:rsidRPr="00D25D8E" w:rsidRDefault="00C07D44">
            <w:pPr>
              <w:adjustRightInd w:val="0"/>
              <w:spacing w:after="0" w:line="240" w:lineRule="auto"/>
              <w:rPr>
                <w:rFonts w:ascii="Times New Roman" w:eastAsia="Times New Roman" w:hAnsi="Times New Roman" w:cs="Times New Roman"/>
                <w:b/>
                <w:i/>
                <w:sz w:val="20"/>
                <w:szCs w:val="20"/>
                <w:lang w:eastAsia="ru-RU"/>
              </w:rPr>
            </w:pPr>
          </w:p>
        </w:tc>
        <w:tc>
          <w:tcPr>
            <w:tcW w:w="754" w:type="pct"/>
          </w:tcPr>
          <w:p w14:paraId="177715DB"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c>
          <w:tcPr>
            <w:tcW w:w="754" w:type="pct"/>
          </w:tcPr>
          <w:p w14:paraId="4E8E25E2" w14:textId="77777777" w:rsidR="00C07D44" w:rsidRPr="00D25D8E" w:rsidRDefault="00C07D44" w:rsidP="00D25D8E">
            <w:pPr>
              <w:widowControl w:val="0"/>
              <w:autoSpaceDE w:val="0"/>
              <w:autoSpaceDN w:val="0"/>
              <w:adjustRightInd w:val="0"/>
              <w:spacing w:after="0" w:line="240" w:lineRule="auto"/>
              <w:ind w:firstLine="34"/>
              <w:rPr>
                <w:rFonts w:ascii="Times New Roman" w:eastAsia="Times New Roman" w:hAnsi="Times New Roman" w:cs="Times New Roman"/>
                <w:b/>
                <w:i/>
                <w:sz w:val="20"/>
                <w:szCs w:val="20"/>
                <w:lang w:eastAsia="ru-RU"/>
              </w:rPr>
            </w:pPr>
          </w:p>
        </w:tc>
        <w:tc>
          <w:tcPr>
            <w:tcW w:w="779" w:type="pct"/>
          </w:tcPr>
          <w:p w14:paraId="3E503933"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Решение единственного акционера</w:t>
            </w:r>
          </w:p>
        </w:tc>
        <w:tc>
          <w:tcPr>
            <w:tcW w:w="754" w:type="pct"/>
          </w:tcPr>
          <w:p w14:paraId="26AF3B29"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r>
      <w:tr w:rsidR="00C07D44" w:rsidRPr="00C07D44" w14:paraId="38FCBD84" w14:textId="77777777" w:rsidTr="00D25D8E">
        <w:tc>
          <w:tcPr>
            <w:tcW w:w="1206" w:type="pct"/>
          </w:tcPr>
          <w:p w14:paraId="040D4C50" w14:textId="77777777" w:rsidR="00C07D44" w:rsidRPr="00C07D44" w:rsidRDefault="00C07D44" w:rsidP="005B5A55">
            <w:pPr>
              <w:adjustRightInd w:val="0"/>
              <w:spacing w:after="0" w:line="240" w:lineRule="auto"/>
              <w:jc w:val="both"/>
              <w:rPr>
                <w:rFonts w:ascii="Times New Roman" w:eastAsia="Times New Roman" w:hAnsi="Times New Roman" w:cs="Times New Roman"/>
                <w:b/>
                <w:i/>
                <w:lang w:eastAsia="ru-RU"/>
              </w:rPr>
            </w:pPr>
            <w:r w:rsidRPr="00C07D44">
              <w:rPr>
                <w:rFonts w:ascii="Times New Roman" w:eastAsia="Calibri" w:hAnsi="Times New Roman" w:cs="Times New Roman"/>
                <w:b/>
                <w:i/>
              </w:rPr>
              <w:t xml:space="preserve">дата составления и номер протокола собрания (заседания) органа управления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митента</w:t>
            </w:r>
            <w:r w:rsidRPr="00C07D44">
              <w:rPr>
                <w:rFonts w:ascii="Times New Roman" w:eastAsia="Calibri" w:hAnsi="Times New Roman" w:cs="Times New Roman"/>
                <w:b/>
                <w:i/>
              </w:rPr>
              <w:t xml:space="preserve">, на котором принято решение об изменении размера уставного капитала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митента</w:t>
            </w:r>
          </w:p>
        </w:tc>
        <w:tc>
          <w:tcPr>
            <w:tcW w:w="754" w:type="pct"/>
          </w:tcPr>
          <w:p w14:paraId="0D354187" w14:textId="77777777" w:rsidR="00C07D44" w:rsidRPr="00D25D8E" w:rsidRDefault="00C07D44">
            <w:pPr>
              <w:adjustRightInd w:val="0"/>
              <w:spacing w:after="0" w:line="240" w:lineRule="auto"/>
              <w:rPr>
                <w:rFonts w:ascii="Times New Roman" w:eastAsia="Times New Roman" w:hAnsi="Times New Roman" w:cs="Times New Roman"/>
                <w:b/>
                <w:i/>
                <w:sz w:val="20"/>
                <w:szCs w:val="20"/>
                <w:lang w:eastAsia="ru-RU"/>
              </w:rPr>
            </w:pPr>
          </w:p>
        </w:tc>
        <w:tc>
          <w:tcPr>
            <w:tcW w:w="754" w:type="pct"/>
          </w:tcPr>
          <w:p w14:paraId="4F1F8ED1"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c>
          <w:tcPr>
            <w:tcW w:w="754" w:type="pct"/>
          </w:tcPr>
          <w:p w14:paraId="08B6B94D" w14:textId="77777777" w:rsidR="00C07D44" w:rsidRPr="00D25D8E" w:rsidRDefault="00C07D44" w:rsidP="00D25D8E">
            <w:pPr>
              <w:widowControl w:val="0"/>
              <w:autoSpaceDE w:val="0"/>
              <w:autoSpaceDN w:val="0"/>
              <w:adjustRightInd w:val="0"/>
              <w:spacing w:after="0" w:line="240" w:lineRule="auto"/>
              <w:rPr>
                <w:rFonts w:ascii="Times New Roman" w:eastAsia="Times New Roman" w:hAnsi="Times New Roman" w:cs="Times New Roman"/>
                <w:b/>
                <w:i/>
                <w:sz w:val="20"/>
                <w:szCs w:val="20"/>
                <w:lang w:eastAsia="ru-RU"/>
              </w:rPr>
            </w:pPr>
          </w:p>
        </w:tc>
        <w:tc>
          <w:tcPr>
            <w:tcW w:w="779" w:type="pct"/>
          </w:tcPr>
          <w:p w14:paraId="64EF7C7D"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t>08.07.2015 г. № 98</w:t>
            </w:r>
          </w:p>
        </w:tc>
        <w:tc>
          <w:tcPr>
            <w:tcW w:w="754" w:type="pct"/>
          </w:tcPr>
          <w:p w14:paraId="5287A61E"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r>
      <w:tr w:rsidR="00C07D44" w:rsidRPr="00C07D44" w14:paraId="443B869C" w14:textId="77777777" w:rsidTr="00D25D8E">
        <w:tc>
          <w:tcPr>
            <w:tcW w:w="1206" w:type="pct"/>
          </w:tcPr>
          <w:p w14:paraId="52FF4B04" w14:textId="77777777" w:rsidR="00C07D44" w:rsidRPr="00C07D44" w:rsidRDefault="00C07D44" w:rsidP="005B5A55">
            <w:pPr>
              <w:adjustRightInd w:val="0"/>
              <w:spacing w:after="0" w:line="240" w:lineRule="auto"/>
              <w:jc w:val="both"/>
              <w:rPr>
                <w:rFonts w:ascii="Times New Roman" w:eastAsia="Times New Roman" w:hAnsi="Times New Roman" w:cs="Times New Roman"/>
                <w:b/>
                <w:i/>
                <w:lang w:eastAsia="ru-RU"/>
              </w:rPr>
            </w:pPr>
            <w:r w:rsidRPr="00C07D44">
              <w:rPr>
                <w:rFonts w:ascii="Times New Roman" w:eastAsia="Calibri" w:hAnsi="Times New Roman" w:cs="Times New Roman"/>
                <w:b/>
                <w:i/>
              </w:rPr>
              <w:t xml:space="preserve">дата изменения размера уставного капитала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митента</w:t>
            </w:r>
          </w:p>
        </w:tc>
        <w:tc>
          <w:tcPr>
            <w:tcW w:w="754" w:type="pct"/>
          </w:tcPr>
          <w:p w14:paraId="26EDBF08" w14:textId="77777777" w:rsidR="00C07D44" w:rsidRPr="00D25D8E" w:rsidRDefault="00C07D44">
            <w:pPr>
              <w:adjustRightInd w:val="0"/>
              <w:spacing w:after="0" w:line="240" w:lineRule="auto"/>
              <w:ind w:left="186"/>
              <w:contextualSpacing/>
              <w:rPr>
                <w:rFonts w:ascii="Times New Roman" w:eastAsia="Times New Roman" w:hAnsi="Times New Roman" w:cs="Times New Roman"/>
                <w:b/>
                <w:i/>
                <w:sz w:val="20"/>
                <w:szCs w:val="20"/>
                <w:lang w:eastAsia="ru-RU"/>
              </w:rPr>
            </w:pPr>
          </w:p>
        </w:tc>
        <w:tc>
          <w:tcPr>
            <w:tcW w:w="754" w:type="pct"/>
          </w:tcPr>
          <w:p w14:paraId="09C662F0"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c>
          <w:tcPr>
            <w:tcW w:w="754" w:type="pct"/>
          </w:tcPr>
          <w:p w14:paraId="1ACE3A2D" w14:textId="77777777" w:rsidR="00C07D44" w:rsidRPr="00D25D8E" w:rsidRDefault="00C07D44" w:rsidP="00D25D8E">
            <w:pPr>
              <w:widowControl w:val="0"/>
              <w:autoSpaceDE w:val="0"/>
              <w:autoSpaceDN w:val="0"/>
              <w:adjustRightInd w:val="0"/>
              <w:spacing w:after="0" w:line="240" w:lineRule="auto"/>
              <w:ind w:firstLine="33"/>
              <w:rPr>
                <w:rFonts w:ascii="Times New Roman" w:eastAsia="Times New Roman" w:hAnsi="Times New Roman" w:cs="Times New Roman"/>
                <w:b/>
                <w:i/>
                <w:sz w:val="20"/>
                <w:szCs w:val="20"/>
                <w:lang w:eastAsia="ru-RU"/>
              </w:rPr>
            </w:pPr>
          </w:p>
        </w:tc>
        <w:tc>
          <w:tcPr>
            <w:tcW w:w="779" w:type="pct"/>
          </w:tcPr>
          <w:p w14:paraId="749A9188" w14:textId="77777777" w:rsidR="00C07D44" w:rsidRPr="00D25D8E" w:rsidRDefault="00B012CF" w:rsidP="00D25D8E">
            <w:pPr>
              <w:adjustRightInd w:val="0"/>
              <w:spacing w:after="0" w:line="240" w:lineRule="auto"/>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01.10.2015 г.</w:t>
            </w:r>
          </w:p>
        </w:tc>
        <w:tc>
          <w:tcPr>
            <w:tcW w:w="754" w:type="pct"/>
          </w:tcPr>
          <w:p w14:paraId="68CE0FA8"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p>
        </w:tc>
      </w:tr>
      <w:tr w:rsidR="00C07D44" w:rsidRPr="00C07D44" w14:paraId="4C55D2A0" w14:textId="77777777" w:rsidTr="00D25D8E">
        <w:tc>
          <w:tcPr>
            <w:tcW w:w="1206" w:type="pct"/>
          </w:tcPr>
          <w:p w14:paraId="3AA7DBB3" w14:textId="77777777" w:rsidR="00C07D44" w:rsidRPr="00C07D44" w:rsidRDefault="00C07D44" w:rsidP="005B5A55">
            <w:pPr>
              <w:adjustRightInd w:val="0"/>
              <w:spacing w:after="0" w:line="240" w:lineRule="auto"/>
              <w:jc w:val="both"/>
              <w:rPr>
                <w:rFonts w:ascii="Times New Roman" w:eastAsia="Times New Roman" w:hAnsi="Times New Roman" w:cs="Times New Roman"/>
                <w:b/>
                <w:i/>
                <w:lang w:eastAsia="ru-RU"/>
              </w:rPr>
            </w:pPr>
            <w:r w:rsidRPr="00C07D44">
              <w:rPr>
                <w:rFonts w:ascii="Times New Roman" w:eastAsia="Calibri" w:hAnsi="Times New Roman" w:cs="Times New Roman"/>
                <w:b/>
                <w:i/>
              </w:rPr>
              <w:t xml:space="preserve">размер и </w:t>
            </w:r>
            <w:r w:rsidRPr="00C07D44">
              <w:rPr>
                <w:rFonts w:ascii="Times New Roman" w:eastAsia="Calibri" w:hAnsi="Times New Roman" w:cs="Times New Roman"/>
                <w:b/>
                <w:i/>
              </w:rPr>
              <w:lastRenderedPageBreak/>
              <w:t xml:space="preserve">структура уставного капитала </w:t>
            </w:r>
            <w:r w:rsidR="00D7263B">
              <w:rPr>
                <w:rFonts w:ascii="Times New Roman" w:eastAsia="Calibri" w:hAnsi="Times New Roman" w:cs="Times New Roman"/>
                <w:b/>
                <w:i/>
              </w:rPr>
              <w:t>Э</w:t>
            </w:r>
            <w:r w:rsidR="00D7263B" w:rsidRPr="00C07D44">
              <w:rPr>
                <w:rFonts w:ascii="Times New Roman" w:eastAsia="Calibri" w:hAnsi="Times New Roman" w:cs="Times New Roman"/>
                <w:b/>
                <w:i/>
              </w:rPr>
              <w:t xml:space="preserve">митента </w:t>
            </w:r>
            <w:r w:rsidRPr="00C07D44">
              <w:rPr>
                <w:rFonts w:ascii="Times New Roman" w:eastAsia="Calibri" w:hAnsi="Times New Roman" w:cs="Times New Roman"/>
                <w:b/>
                <w:i/>
              </w:rPr>
              <w:t>после соответствующего изменения</w:t>
            </w:r>
          </w:p>
        </w:tc>
        <w:tc>
          <w:tcPr>
            <w:tcW w:w="754" w:type="pct"/>
          </w:tcPr>
          <w:p w14:paraId="54A43160"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lastRenderedPageBreak/>
              <w:t xml:space="preserve">902 000 тыс. руб. (902 000 </w:t>
            </w:r>
            <w:r w:rsidRPr="00D25D8E">
              <w:rPr>
                <w:rFonts w:ascii="Times New Roman" w:eastAsia="Times New Roman" w:hAnsi="Times New Roman" w:cs="Times New Roman"/>
                <w:b/>
                <w:i/>
                <w:sz w:val="20"/>
                <w:szCs w:val="20"/>
                <w:lang w:eastAsia="ru-RU"/>
              </w:rPr>
              <w:lastRenderedPageBreak/>
              <w:t>обыкновенные именные акции номинальной стоимостью 1 000 рублей каждая)</w:t>
            </w:r>
          </w:p>
        </w:tc>
        <w:tc>
          <w:tcPr>
            <w:tcW w:w="754" w:type="pct"/>
          </w:tcPr>
          <w:p w14:paraId="3A07176D"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lastRenderedPageBreak/>
              <w:t xml:space="preserve">902 000 тыс. руб. (902 000 </w:t>
            </w:r>
            <w:r w:rsidRPr="00D25D8E">
              <w:rPr>
                <w:rFonts w:ascii="Times New Roman" w:eastAsia="Times New Roman" w:hAnsi="Times New Roman" w:cs="Times New Roman"/>
                <w:b/>
                <w:i/>
                <w:sz w:val="20"/>
                <w:szCs w:val="20"/>
                <w:lang w:eastAsia="ru-RU"/>
              </w:rPr>
              <w:lastRenderedPageBreak/>
              <w:t>обыкновенные именные акции номинальной стоимостью 1 000 рублей каждая)</w:t>
            </w:r>
          </w:p>
        </w:tc>
        <w:tc>
          <w:tcPr>
            <w:tcW w:w="754" w:type="pct"/>
          </w:tcPr>
          <w:p w14:paraId="3D1A8B7C"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lastRenderedPageBreak/>
              <w:t xml:space="preserve">902 000 тыс. руб. (902 000 </w:t>
            </w:r>
            <w:r w:rsidRPr="00D25D8E">
              <w:rPr>
                <w:rFonts w:ascii="Times New Roman" w:eastAsia="Times New Roman" w:hAnsi="Times New Roman" w:cs="Times New Roman"/>
                <w:b/>
                <w:i/>
                <w:sz w:val="20"/>
                <w:szCs w:val="20"/>
                <w:lang w:eastAsia="ru-RU"/>
              </w:rPr>
              <w:lastRenderedPageBreak/>
              <w:t>обыкновенные именные акции номинальной стоимостью 1 000 рублей каждая)</w:t>
            </w:r>
          </w:p>
        </w:tc>
        <w:tc>
          <w:tcPr>
            <w:tcW w:w="779" w:type="pct"/>
          </w:tcPr>
          <w:p w14:paraId="3E65FA8D"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lastRenderedPageBreak/>
              <w:t xml:space="preserve">1 032 000 тыс. руб. (1 032 000 </w:t>
            </w:r>
            <w:r w:rsidRPr="00D25D8E">
              <w:rPr>
                <w:rFonts w:ascii="Times New Roman" w:eastAsia="Times New Roman" w:hAnsi="Times New Roman" w:cs="Times New Roman"/>
                <w:b/>
                <w:i/>
                <w:sz w:val="20"/>
                <w:szCs w:val="20"/>
                <w:lang w:eastAsia="ru-RU"/>
              </w:rPr>
              <w:lastRenderedPageBreak/>
              <w:t>обыкновенные именные акции номинальной стоимостью 1 000 рублей каждая)</w:t>
            </w:r>
          </w:p>
        </w:tc>
        <w:tc>
          <w:tcPr>
            <w:tcW w:w="754" w:type="pct"/>
          </w:tcPr>
          <w:p w14:paraId="6949B947" w14:textId="77777777" w:rsidR="00C07D44" w:rsidRPr="00D25D8E" w:rsidRDefault="00C07D44" w:rsidP="00D25D8E">
            <w:pPr>
              <w:adjustRightInd w:val="0"/>
              <w:spacing w:after="0" w:line="240" w:lineRule="auto"/>
              <w:rPr>
                <w:rFonts w:ascii="Times New Roman" w:eastAsia="Times New Roman" w:hAnsi="Times New Roman" w:cs="Times New Roman"/>
                <w:b/>
                <w:i/>
                <w:sz w:val="20"/>
                <w:szCs w:val="20"/>
                <w:lang w:eastAsia="ru-RU"/>
              </w:rPr>
            </w:pPr>
            <w:r w:rsidRPr="00D25D8E">
              <w:rPr>
                <w:rFonts w:ascii="Times New Roman" w:eastAsia="Times New Roman" w:hAnsi="Times New Roman" w:cs="Times New Roman"/>
                <w:b/>
                <w:i/>
                <w:sz w:val="20"/>
                <w:szCs w:val="20"/>
                <w:lang w:eastAsia="ru-RU"/>
              </w:rPr>
              <w:lastRenderedPageBreak/>
              <w:t xml:space="preserve">1 032 000 тыс. руб. (1 </w:t>
            </w:r>
            <w:r w:rsidRPr="00D25D8E">
              <w:rPr>
                <w:rFonts w:ascii="Times New Roman" w:eastAsia="Times New Roman" w:hAnsi="Times New Roman" w:cs="Times New Roman"/>
                <w:b/>
                <w:i/>
                <w:sz w:val="20"/>
                <w:szCs w:val="20"/>
                <w:lang w:eastAsia="ru-RU"/>
              </w:rPr>
              <w:lastRenderedPageBreak/>
              <w:t>032 000 обыкновенные именные акции номинальной стоимостью 1 000 рублей каждая</w:t>
            </w:r>
          </w:p>
        </w:tc>
      </w:tr>
    </w:tbl>
    <w:p w14:paraId="137E2B4E" w14:textId="77777777" w:rsidR="00C07D44" w:rsidRPr="00C07D44" w:rsidRDefault="00C07D44" w:rsidP="00C07D44">
      <w:pPr>
        <w:spacing w:line="240" w:lineRule="auto"/>
        <w:ind w:firstLine="540"/>
        <w:jc w:val="both"/>
        <w:rPr>
          <w:rFonts w:ascii="Times New Roman" w:eastAsia="Calibri" w:hAnsi="Times New Roman" w:cs="Times New Roman"/>
          <w:b/>
          <w:i/>
        </w:rPr>
      </w:pPr>
      <w:r w:rsidRPr="00C07D44">
        <w:rPr>
          <w:rFonts w:ascii="Times New Roman" w:eastAsia="Calibri" w:hAnsi="Times New Roman" w:cs="Times New Roman"/>
          <w:b/>
          <w:i/>
        </w:rPr>
        <w:lastRenderedPageBreak/>
        <w:t>За период с начала 2017 г. до даты утверждения Проспекта ценных бумаг размер уставного капитала  не изменялся.</w:t>
      </w:r>
    </w:p>
    <w:p w14:paraId="6A500761" w14:textId="77777777" w:rsidR="00615FE1" w:rsidRPr="00463660" w:rsidRDefault="00615FE1">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1B380F59"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9.1.3. Сведения о порядке созыва и проведения собрания (заседания) высшего органа управления эмитента</w:t>
      </w:r>
    </w:p>
    <w:p w14:paraId="50B18D84" w14:textId="77777777" w:rsidR="00395772" w:rsidRPr="00463660" w:rsidRDefault="00395772" w:rsidP="00395772">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468EE6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Наименование высшего органа управления эмитента:</w:t>
      </w:r>
      <w:r w:rsidRPr="006D530C">
        <w:rPr>
          <w:rFonts w:ascii="Times New Roman" w:eastAsia="Times New Roman" w:hAnsi="Times New Roman" w:cs="Times New Roman"/>
          <w:b/>
          <w:bCs/>
          <w:i/>
          <w:iCs/>
          <w:lang w:eastAsia="ru-RU"/>
        </w:rPr>
        <w:t xml:space="preserve"> Общее собрание акционеров</w:t>
      </w:r>
    </w:p>
    <w:p w14:paraId="731B9C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053D40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Порядок уведомления акционеров (участников) о проведении собрания (заседания) высшего органа управления эмитента:</w:t>
      </w:r>
    </w:p>
    <w:p w14:paraId="19EE180F"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Сообщение о проведении общего собрания акционеров должно быть сделано не позднее чем за 20 дней, а сообщение о проведении Общего собрания акционеров, повестка дня которого содержит вопрос о реорганизации Общества, - не позднее чем за 30 дней до даты его проведения.</w:t>
      </w:r>
    </w:p>
    <w:p w14:paraId="5E1DACA6"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 xml:space="preserve">В случае если предлагаемая повестка дня внеочередного Общего собрания акционеров содержит вопрос об избрании членов Совета директоров, сообщение о проведении внеочередного общего собрания акционеров должно быть сделано не позднее чем за 70 дней до даты его проведения. </w:t>
      </w:r>
    </w:p>
    <w:p w14:paraId="337534CC"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 xml:space="preserve">В указанные сроки сообщение о проведении Общего собрания акционеров должно быть направлено каждому лицу, указанному в списке лиц, имеющих право на участие в Общем собрании акционеров, заказным письмом либо доведено до акционера в иной письменной форме, позволяющей достоверно судить о его получении. </w:t>
      </w:r>
    </w:p>
    <w:p w14:paraId="32773D71"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Общество вправе дополнительно информировать акционеров о проведении Общего собрания акционеров через иные средства массовой информации.</w:t>
      </w:r>
    </w:p>
    <w:p w14:paraId="237CEEE5" w14:textId="77777777" w:rsidR="006D530C" w:rsidRPr="006D530C" w:rsidRDefault="006D530C" w:rsidP="00D25D8E">
      <w:pPr>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ab/>
        <w:t>В сообщении о проведении Общего собрания акционеров должны быть указаны:</w:t>
      </w:r>
    </w:p>
    <w:p w14:paraId="0AE58EAD"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полное фирменное наименование Общества;</w:t>
      </w:r>
    </w:p>
    <w:p w14:paraId="239F4144"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место нахождения Общества;</w:t>
      </w:r>
    </w:p>
    <w:p w14:paraId="2F978CF2"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форма проведения общего собрания акционеров (собрание или заочное голосование);</w:t>
      </w:r>
    </w:p>
    <w:p w14:paraId="6406DF14"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дата, место, время проведения общего собрания акционеров и (или) дата окончания приема бюллетеней для голосования и почтовый адрес, по которому должны направляться заполненные бюллетени;</w:t>
      </w:r>
    </w:p>
    <w:p w14:paraId="76A8E0D2"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дата составления списка лиц, имеющих право на участие в общем собрании акционеров;</w:t>
      </w:r>
    </w:p>
    <w:p w14:paraId="47C5E155"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повестка дня общего собрания акционеров;</w:t>
      </w:r>
    </w:p>
    <w:p w14:paraId="0D625C43"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порядок ознакомления с информацией (материалами), подлежащей предоставлению при подготовке к проведению общего собрания акционеров, и адрес (адреса), по которому с ней можно ознакомиться;</w:t>
      </w:r>
    </w:p>
    <w:p w14:paraId="117A3CC7" w14:textId="77777777" w:rsidR="006D530C" w:rsidRPr="006D530C" w:rsidRDefault="006D530C" w:rsidP="00D25D8E">
      <w:pPr>
        <w:widowControl w:val="0"/>
        <w:numPr>
          <w:ilvl w:val="0"/>
          <w:numId w:val="23"/>
        </w:numPr>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иные сведения, предусмотренные законодательством Российской Федерации.</w:t>
      </w:r>
    </w:p>
    <w:p w14:paraId="197A47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0324555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Лица (органы), которые вправе созывать (требовать проведения) внеочередного собрания (заседания) высшего органа управления эмитента, а также порядок направления (предъявления) таких требований:</w:t>
      </w:r>
    </w:p>
    <w:p w14:paraId="23E997F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537861AF"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Внеочередное общее собрание акционеров проводится по решению Совета директоров Общества на основании (1) его собственной инициативы, (2) требования Ревизионной </w:t>
      </w:r>
      <w:r w:rsidRPr="006D530C">
        <w:rPr>
          <w:rFonts w:ascii="Times New Roman" w:eastAsia="Times New Roman" w:hAnsi="Times New Roman" w:cs="Times New Roman"/>
          <w:b/>
          <w:i/>
          <w:lang w:eastAsia="ru-RU"/>
        </w:rPr>
        <w:lastRenderedPageBreak/>
        <w:t>комиссии, (3) аудитора Общества, а также (4) акционеров (акционера), являющихся владельцами не менее чем 10 процентов голосующих акций Общества на дату предъявления требования.</w:t>
      </w:r>
    </w:p>
    <w:p w14:paraId="4C485DD3" w14:textId="77777777" w:rsidR="006D530C" w:rsidRPr="006D530C" w:rsidRDefault="006D530C" w:rsidP="00D25D8E">
      <w:pPr>
        <w:spacing w:before="40" w:after="4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Внеочередное Общее собрание акционеров, созываемое по требованию указанных в настоящей статье лиц, должно быть проведено в сроки, установленные статьей 55 ФЗ «Об акционерных обществах».</w:t>
      </w:r>
    </w:p>
    <w:p w14:paraId="0F444D0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4A4BFC8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Порядок определения даты проведения собрания (заседания) высшего органа управления эмитента:</w:t>
      </w:r>
    </w:p>
    <w:p w14:paraId="6023B1F7" w14:textId="77777777" w:rsidR="006D530C" w:rsidRPr="006D530C" w:rsidRDefault="006D530C" w:rsidP="0032549D">
      <w:pPr>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Общее собрание акционеров осуществляет свою деятельность в соответствии с положениями Устава Общества, внутренними документами Общества, утвержденными решением общего собрания акционеров, и требованиями законодательства Российской Федерации.</w:t>
      </w:r>
    </w:p>
    <w:p w14:paraId="546F3249" w14:textId="77777777" w:rsidR="006D530C" w:rsidRPr="006D530C" w:rsidRDefault="006D530C" w:rsidP="0032549D">
      <w:pPr>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Общество обязано ежегодно проводить годовое общее собрание акционеров. Годовое общее собрание акционеров проводится в сроки не ранее чем через 2 месяца и не позднее чем через 6 месяцев после окончания финансового года. На годовом общем собрании акционеров должны решаться вопросы об избрании Совета директоров, Ревизионной комиссии, утверждения аудитора, вопросы утверждения годовых отчетов, годовой бухгалтерской отчетности, распределение прибыли и убытков Общества, а также иные вопросы, отнесенные к компетенции Общего собрания акционеров. </w:t>
      </w:r>
    </w:p>
    <w:p w14:paraId="48E90764" w14:textId="77777777" w:rsidR="006D530C" w:rsidRPr="006D530C" w:rsidRDefault="006D530C" w:rsidP="0032549D">
      <w:pPr>
        <w:widowControl w:val="0"/>
        <w:shd w:val="clear" w:color="auto" w:fill="FFFFFF"/>
        <w:tabs>
          <w:tab w:val="left" w:pos="552"/>
        </w:tabs>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Проводимые помимо годового общие собрания акционеров являются внеочередными.</w:t>
      </w:r>
    </w:p>
    <w:p w14:paraId="2ECD5E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17A565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Лица, которые вправе вносить предложения в повестку дня собрания (заседания) высшего органа управления эмитента, а также порядок внесения таких предложений:</w:t>
      </w:r>
    </w:p>
    <w:p w14:paraId="3F2D74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4DEA8188" w14:textId="77777777" w:rsidR="006D530C" w:rsidRPr="006D530C" w:rsidRDefault="006D530C" w:rsidP="00B7605E">
      <w:pPr>
        <w:widowControl w:val="0"/>
        <w:autoSpaceDE w:val="0"/>
        <w:autoSpaceDN w:val="0"/>
        <w:adjustRightInd w:val="0"/>
        <w:spacing w:before="20" w:after="40" w:line="240" w:lineRule="auto"/>
        <w:ind w:firstLine="426"/>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В соответствии с пунктом 7.2. Устава Общества, акционеры Общества - владельцы обыкновенных акций Общества имеют право вносить предложения в повестку дня общего собрания акционеров в случаях, предусмотренных требованиями законодательства Российской Федерации.</w:t>
      </w:r>
    </w:p>
    <w:p w14:paraId="3878206A" w14:textId="77777777" w:rsidR="00DB4865" w:rsidRDefault="00DB4865" w:rsidP="00FD5ABC">
      <w:pPr>
        <w:widowControl w:val="0"/>
        <w:autoSpaceDE w:val="0"/>
        <w:autoSpaceDN w:val="0"/>
        <w:adjustRightInd w:val="0"/>
        <w:spacing w:before="20" w:after="40" w:line="240" w:lineRule="auto"/>
        <w:jc w:val="both"/>
        <w:rPr>
          <w:rFonts w:ascii="Times New Roman" w:eastAsia="Times New Roman" w:hAnsi="Times New Roman" w:cs="Times New Roman"/>
          <w:b/>
          <w:bCs/>
          <w:i/>
          <w:iCs/>
          <w:lang w:eastAsia="ru-RU"/>
        </w:rPr>
      </w:pPr>
      <w:r>
        <w:rPr>
          <w:rFonts w:ascii="Times New Roman" w:eastAsia="Times New Roman" w:hAnsi="Times New Roman" w:cs="Times New Roman"/>
          <w:b/>
          <w:bCs/>
          <w:i/>
          <w:iCs/>
          <w:lang w:eastAsia="ru-RU"/>
        </w:rPr>
        <w:t>В соответствии со ст.53 Федерального закона «Об акционерных обществах»:</w:t>
      </w:r>
    </w:p>
    <w:p w14:paraId="73804C76" w14:textId="700D0BCC" w:rsidR="00DB4865" w:rsidRDefault="00DB4865" w:rsidP="00DB4865">
      <w:pPr>
        <w:autoSpaceDE w:val="0"/>
        <w:autoSpaceDN w:val="0"/>
        <w:adjustRightInd w:val="0"/>
        <w:spacing w:after="0" w:line="240" w:lineRule="auto"/>
        <w:ind w:firstLine="540"/>
        <w:jc w:val="both"/>
        <w:rPr>
          <w:rFonts w:ascii="Times New Roman" w:hAnsi="Times New Roman" w:cs="Times New Roman"/>
          <w:b/>
          <w:bCs/>
          <w:i/>
          <w:iCs/>
        </w:rPr>
      </w:pPr>
      <w:r>
        <w:rPr>
          <w:rFonts w:ascii="Times New Roman" w:hAnsi="Times New Roman" w:cs="Times New Roman"/>
          <w:b/>
          <w:bCs/>
          <w:i/>
          <w:iCs/>
        </w:rPr>
        <w:t>«В случае, если предлагаемая повестка дня внеочередного общего собрания акционеров содержит вопрос об избрании членов совета директоров (наблюдательного совета) общества, акционеры или акционер, являющиеся в совокупности владельцами не менее чем 2 процентов голосующих акций общества, вправе предложить кандидатов для избрания в совет директоров (наблюдательный совет) общества, число которых не может превышать количественный состав совета директоров (наблюдательного совета) общества.</w:t>
      </w:r>
    </w:p>
    <w:p w14:paraId="1C022F6C" w14:textId="0A89E26F"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В случае, если предлагаемая повестка дня внеочередного общего собрания акционеров содержит вопрос об образовании единоличного исполнительного органа общества и (или) о досрочном прекращении полномочий этого органа в соответствии с </w:t>
      </w:r>
      <w:hyperlink r:id="rId18" w:history="1">
        <w:r w:rsidRPr="00B7605E">
          <w:rPr>
            <w:rFonts w:ascii="Times New Roman" w:hAnsi="Times New Roman" w:cs="Times New Roman"/>
            <w:b/>
            <w:bCs/>
            <w:i/>
            <w:iCs/>
          </w:rPr>
          <w:t>пунктами 6</w:t>
        </w:r>
      </w:hyperlink>
      <w:r w:rsidRPr="00B7605E">
        <w:rPr>
          <w:rFonts w:ascii="Times New Roman" w:hAnsi="Times New Roman" w:cs="Times New Roman"/>
          <w:b/>
          <w:bCs/>
          <w:i/>
          <w:iCs/>
        </w:rPr>
        <w:t xml:space="preserve"> и </w:t>
      </w:r>
      <w:hyperlink r:id="rId19" w:history="1">
        <w:r w:rsidRPr="00B7605E">
          <w:rPr>
            <w:rFonts w:ascii="Times New Roman" w:hAnsi="Times New Roman" w:cs="Times New Roman"/>
            <w:b/>
            <w:bCs/>
            <w:i/>
            <w:iCs/>
          </w:rPr>
          <w:t>7 статьи 69</w:t>
        </w:r>
      </w:hyperlink>
      <w:r w:rsidRPr="00B7605E">
        <w:rPr>
          <w:rFonts w:ascii="Times New Roman" w:hAnsi="Times New Roman" w:cs="Times New Roman"/>
          <w:b/>
          <w:bCs/>
          <w:i/>
          <w:iCs/>
        </w:rPr>
        <w:t xml:space="preserve"> Федерального закона, акционеры или акционер, являющиеся в совокупности владельцами не менее чем 2 процентов голосующих акций общества, вправе предложить кандидата на должность единоличного исполнительного органа общества.</w:t>
      </w:r>
    </w:p>
    <w:p w14:paraId="1AE21316"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Предложения, указанные в настоящем пункте, должны </w:t>
      </w:r>
      <w:hyperlink r:id="rId20" w:history="1">
        <w:r w:rsidRPr="00B7605E">
          <w:rPr>
            <w:rFonts w:ascii="Times New Roman" w:hAnsi="Times New Roman" w:cs="Times New Roman"/>
            <w:b/>
            <w:bCs/>
            <w:i/>
            <w:iCs/>
          </w:rPr>
          <w:t>поступить</w:t>
        </w:r>
      </w:hyperlink>
      <w:r w:rsidRPr="00B7605E">
        <w:rPr>
          <w:rFonts w:ascii="Times New Roman" w:hAnsi="Times New Roman" w:cs="Times New Roman"/>
          <w:b/>
          <w:bCs/>
          <w:i/>
          <w:iCs/>
        </w:rPr>
        <w:t xml:space="preserve"> в общество не менее чем за 30 дней до даты проведения внеочередного общего собрания акционеров, если уставом общества не установлен более поздний срок.»</w:t>
      </w:r>
    </w:p>
    <w:p w14:paraId="6E02E617" w14:textId="77777777" w:rsidR="00DB4865" w:rsidRPr="00B7605E" w:rsidRDefault="00DB4865" w:rsidP="00DB4865">
      <w:pPr>
        <w:autoSpaceDE w:val="0"/>
        <w:autoSpaceDN w:val="0"/>
        <w:adjustRightInd w:val="0"/>
        <w:spacing w:after="0" w:line="240" w:lineRule="auto"/>
        <w:ind w:firstLine="540"/>
        <w:jc w:val="both"/>
        <w:rPr>
          <w:rFonts w:ascii="Times New Roman" w:hAnsi="Times New Roman" w:cs="Times New Roman"/>
          <w:b/>
          <w:bCs/>
          <w:i/>
          <w:iCs/>
        </w:rPr>
      </w:pPr>
      <w:bookmarkStart w:id="151" w:name="Par0"/>
      <w:bookmarkEnd w:id="151"/>
      <w:r w:rsidRPr="00B7605E">
        <w:rPr>
          <w:rFonts w:ascii="Times New Roman" w:hAnsi="Times New Roman" w:cs="Times New Roman"/>
          <w:b/>
          <w:bCs/>
          <w:i/>
          <w:iCs/>
        </w:rPr>
        <w:t xml:space="preserve">Предложение о внесении вопросов в повестку дня общего собрания акционеров и предложение о выдвижении кандидатов вносятся с указанием имени (наименования) представивших их акционеров (акционера), количества и категории (типа) принадлежащих им акций и должны быть подписаны акционерами (акционером) или их </w:t>
      </w:r>
      <w:hyperlink r:id="rId21" w:history="1">
        <w:r w:rsidRPr="00B7605E">
          <w:rPr>
            <w:rFonts w:ascii="Times New Roman" w:hAnsi="Times New Roman" w:cs="Times New Roman"/>
            <w:b/>
            <w:bCs/>
            <w:i/>
            <w:iCs/>
          </w:rPr>
          <w:t>представителями</w:t>
        </w:r>
      </w:hyperlink>
      <w:r w:rsidRPr="00B7605E">
        <w:rPr>
          <w:rFonts w:ascii="Times New Roman" w:hAnsi="Times New Roman" w:cs="Times New Roman"/>
          <w:b/>
          <w:bCs/>
          <w:i/>
          <w:iCs/>
        </w:rPr>
        <w:t xml:space="preserve">. Акционеры (акционер) общества, не зарегистрированные в реестре акционеров общества, вправе вносить предложения в повестку дня общего собрания акционеров и предложения о выдвижении кандидатов также путем дачи соответствующих указаний (инструкций) </w:t>
      </w:r>
      <w:r w:rsidRPr="00B7605E">
        <w:rPr>
          <w:rFonts w:ascii="Times New Roman" w:hAnsi="Times New Roman" w:cs="Times New Roman"/>
          <w:b/>
          <w:bCs/>
          <w:i/>
          <w:iCs/>
        </w:rPr>
        <w:lastRenderedPageBreak/>
        <w:t xml:space="preserve">лицу, которое учитывает их права на акции. Такие указания (инструкции) даются в соответствии с правилами </w:t>
      </w:r>
      <w:hyperlink r:id="rId22" w:history="1">
        <w:r w:rsidRPr="00B7605E">
          <w:rPr>
            <w:rFonts w:ascii="Times New Roman" w:hAnsi="Times New Roman" w:cs="Times New Roman"/>
            <w:b/>
            <w:bCs/>
            <w:i/>
            <w:iCs/>
          </w:rPr>
          <w:t>законодательства</w:t>
        </w:r>
      </w:hyperlink>
      <w:r w:rsidRPr="00B7605E">
        <w:rPr>
          <w:rFonts w:ascii="Times New Roman" w:hAnsi="Times New Roman" w:cs="Times New Roman"/>
          <w:b/>
          <w:bCs/>
          <w:i/>
          <w:iCs/>
        </w:rPr>
        <w:t xml:space="preserve"> Российской Федерации о ценных бумагах.</w:t>
      </w:r>
    </w:p>
    <w:p w14:paraId="0041FBEB" w14:textId="77777777" w:rsidR="00DB4865" w:rsidRPr="00B7605E" w:rsidRDefault="00DB4865" w:rsidP="00DB4865">
      <w:pPr>
        <w:autoSpaceDE w:val="0"/>
        <w:autoSpaceDN w:val="0"/>
        <w:adjustRightInd w:val="0"/>
        <w:spacing w:after="0" w:line="240" w:lineRule="auto"/>
        <w:jc w:val="both"/>
        <w:rPr>
          <w:rFonts w:ascii="Times New Roman" w:hAnsi="Times New Roman" w:cs="Times New Roman"/>
          <w:b/>
          <w:bCs/>
          <w:i/>
          <w:iCs/>
        </w:rPr>
      </w:pPr>
      <w:r w:rsidRPr="00B7605E">
        <w:rPr>
          <w:rFonts w:ascii="Times New Roman" w:hAnsi="Times New Roman" w:cs="Times New Roman"/>
          <w:b/>
          <w:bCs/>
          <w:i/>
          <w:iCs/>
        </w:rPr>
        <w:t xml:space="preserve"> </w:t>
      </w:r>
    </w:p>
    <w:p w14:paraId="7E6A07B6"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bookmarkStart w:id="152" w:name="Par2"/>
      <w:bookmarkEnd w:id="152"/>
      <w:r>
        <w:rPr>
          <w:rFonts w:ascii="Times New Roman" w:hAnsi="Times New Roman" w:cs="Times New Roman"/>
          <w:b/>
          <w:bCs/>
          <w:i/>
          <w:iCs/>
        </w:rPr>
        <w:t xml:space="preserve">Предложение о внесении вопросов в повестку дня общего собрания акционеров должно содержать формулировку каждого предлагаемого вопроса, а предложение о выдвижении </w:t>
      </w:r>
      <w:r w:rsidRPr="00B7605E">
        <w:rPr>
          <w:rFonts w:ascii="Times New Roman" w:hAnsi="Times New Roman" w:cs="Times New Roman"/>
          <w:b/>
          <w:bCs/>
          <w:i/>
          <w:iCs/>
        </w:rPr>
        <w:t xml:space="preserve">кандидатов - имя и данные документа, удостоверяющего личность (серия и (или) номер документа, дата и место его выдачи, орган, выдавший документ), каждого предлагаемого кандидата, наименование органа, для избрания в который он предлагается, а также </w:t>
      </w:r>
      <w:hyperlink r:id="rId23" w:history="1">
        <w:r w:rsidRPr="00B7605E">
          <w:rPr>
            <w:rFonts w:ascii="Times New Roman" w:hAnsi="Times New Roman" w:cs="Times New Roman"/>
            <w:b/>
            <w:bCs/>
            <w:i/>
            <w:iCs/>
          </w:rPr>
          <w:t>иные</w:t>
        </w:r>
      </w:hyperlink>
      <w:r w:rsidRPr="00B7605E">
        <w:rPr>
          <w:rFonts w:ascii="Times New Roman" w:hAnsi="Times New Roman" w:cs="Times New Roman"/>
          <w:b/>
          <w:bCs/>
          <w:i/>
          <w:iCs/>
        </w:rPr>
        <w:t xml:space="preserve"> сведения о нем, предусмотренные уставом или внутренними документами общества. Предложение о внесении вопросов в повестку дня общего собрания акционеров может содержать формулировку решения по каждому предлагаемому вопросу.</w:t>
      </w:r>
    </w:p>
    <w:p w14:paraId="44B6CACD" w14:textId="77777777" w:rsidR="00DB4865" w:rsidRPr="00B7605E" w:rsidRDefault="00DB4865" w:rsidP="00DB4865">
      <w:pPr>
        <w:autoSpaceDE w:val="0"/>
        <w:autoSpaceDN w:val="0"/>
        <w:adjustRightInd w:val="0"/>
        <w:spacing w:after="0" w:line="240" w:lineRule="auto"/>
        <w:jc w:val="both"/>
        <w:rPr>
          <w:rFonts w:ascii="Times New Roman" w:hAnsi="Times New Roman" w:cs="Times New Roman"/>
          <w:b/>
          <w:bCs/>
          <w:i/>
          <w:iCs/>
        </w:rPr>
      </w:pPr>
      <w:r w:rsidRPr="00B7605E">
        <w:rPr>
          <w:rFonts w:ascii="Times New Roman" w:hAnsi="Times New Roman" w:cs="Times New Roman"/>
          <w:b/>
          <w:bCs/>
          <w:i/>
          <w:iCs/>
        </w:rPr>
        <w:t xml:space="preserve"> </w:t>
      </w:r>
    </w:p>
    <w:p w14:paraId="338F0219"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Совет директоров (наблюдательный совет) общества обязан рассмотреть поступившие предложения и принять решение о включении их в повестку дня общего собрания акционеров или об отказе во включении в указанную повестку дня не позднее пяти дней после окончания сроков, установленных </w:t>
      </w:r>
      <w:hyperlink r:id="rId24" w:history="1">
        <w:r w:rsidRPr="00B7605E">
          <w:rPr>
            <w:rFonts w:ascii="Times New Roman" w:hAnsi="Times New Roman" w:cs="Times New Roman"/>
            <w:b/>
            <w:bCs/>
            <w:i/>
            <w:iCs/>
          </w:rPr>
          <w:t>пунктами 1</w:t>
        </w:r>
      </w:hyperlink>
      <w:r w:rsidRPr="00B7605E">
        <w:rPr>
          <w:rFonts w:ascii="Times New Roman" w:hAnsi="Times New Roman" w:cs="Times New Roman"/>
          <w:b/>
          <w:bCs/>
          <w:i/>
          <w:iCs/>
        </w:rPr>
        <w:t xml:space="preserve"> и </w:t>
      </w:r>
      <w:hyperlink r:id="rId25" w:history="1">
        <w:r w:rsidRPr="00B7605E">
          <w:rPr>
            <w:rFonts w:ascii="Times New Roman" w:hAnsi="Times New Roman" w:cs="Times New Roman"/>
            <w:b/>
            <w:bCs/>
            <w:i/>
            <w:iCs/>
          </w:rPr>
          <w:t>2</w:t>
        </w:r>
      </w:hyperlink>
      <w:r w:rsidRPr="00B7605E">
        <w:rPr>
          <w:rFonts w:ascii="Times New Roman" w:hAnsi="Times New Roman" w:cs="Times New Roman"/>
          <w:b/>
          <w:bCs/>
          <w:i/>
          <w:iCs/>
        </w:rPr>
        <w:t xml:space="preserve"> настоящей статьи. Вопрос, предложенный акционерами (акционером), подлежит включению в повестку дня общего собрания акционеров, равно как выдвинутые кандидаты подлежат включению в список кандидатур для голосования по выборам в соответствующий орган общества, за исключением случаев, если:</w:t>
      </w:r>
    </w:p>
    <w:p w14:paraId="10505AF1"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акционерами (акционером) не соблюдены сроки, установленные </w:t>
      </w:r>
      <w:hyperlink r:id="rId26" w:history="1">
        <w:r w:rsidRPr="00B7605E">
          <w:rPr>
            <w:rFonts w:ascii="Times New Roman" w:hAnsi="Times New Roman" w:cs="Times New Roman"/>
            <w:b/>
            <w:bCs/>
            <w:i/>
            <w:iCs/>
          </w:rPr>
          <w:t>пунктами 1</w:t>
        </w:r>
      </w:hyperlink>
      <w:r w:rsidRPr="00B7605E">
        <w:rPr>
          <w:rFonts w:ascii="Times New Roman" w:hAnsi="Times New Roman" w:cs="Times New Roman"/>
          <w:b/>
          <w:bCs/>
          <w:i/>
          <w:iCs/>
        </w:rPr>
        <w:t xml:space="preserve"> и </w:t>
      </w:r>
      <w:hyperlink r:id="rId27" w:history="1">
        <w:r w:rsidRPr="00B7605E">
          <w:rPr>
            <w:rFonts w:ascii="Times New Roman" w:hAnsi="Times New Roman" w:cs="Times New Roman"/>
            <w:b/>
            <w:bCs/>
            <w:i/>
            <w:iCs/>
          </w:rPr>
          <w:t>2</w:t>
        </w:r>
      </w:hyperlink>
      <w:r w:rsidRPr="00B7605E">
        <w:rPr>
          <w:rFonts w:ascii="Times New Roman" w:hAnsi="Times New Roman" w:cs="Times New Roman"/>
          <w:b/>
          <w:bCs/>
          <w:i/>
          <w:iCs/>
        </w:rPr>
        <w:t xml:space="preserve"> настоящей статьи;</w:t>
      </w:r>
    </w:p>
    <w:p w14:paraId="75BD8B91"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акционеры (акционер) не являются владельцами предусмотренного </w:t>
      </w:r>
      <w:hyperlink r:id="rId28" w:history="1">
        <w:r w:rsidRPr="00B7605E">
          <w:rPr>
            <w:rFonts w:ascii="Times New Roman" w:hAnsi="Times New Roman" w:cs="Times New Roman"/>
            <w:b/>
            <w:bCs/>
            <w:i/>
            <w:iCs/>
          </w:rPr>
          <w:t>пунктами 1</w:t>
        </w:r>
      </w:hyperlink>
      <w:r w:rsidRPr="00B7605E">
        <w:rPr>
          <w:rFonts w:ascii="Times New Roman" w:hAnsi="Times New Roman" w:cs="Times New Roman"/>
          <w:b/>
          <w:bCs/>
          <w:i/>
          <w:iCs/>
        </w:rPr>
        <w:t xml:space="preserve"> и </w:t>
      </w:r>
      <w:hyperlink r:id="rId29" w:history="1">
        <w:r w:rsidRPr="00B7605E">
          <w:rPr>
            <w:rFonts w:ascii="Times New Roman" w:hAnsi="Times New Roman" w:cs="Times New Roman"/>
            <w:b/>
            <w:bCs/>
            <w:i/>
            <w:iCs/>
          </w:rPr>
          <w:t>2</w:t>
        </w:r>
      </w:hyperlink>
      <w:r w:rsidRPr="00B7605E">
        <w:rPr>
          <w:rFonts w:ascii="Times New Roman" w:hAnsi="Times New Roman" w:cs="Times New Roman"/>
          <w:b/>
          <w:bCs/>
          <w:i/>
          <w:iCs/>
        </w:rPr>
        <w:t xml:space="preserve"> настоящей статьи количества голосующих акций общества;</w:t>
      </w:r>
    </w:p>
    <w:p w14:paraId="03A0267A"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 xml:space="preserve">предложение не соответствует требованиям, предусмотренным </w:t>
      </w:r>
      <w:hyperlink w:anchor="Par0" w:history="1">
        <w:r w:rsidRPr="00B7605E">
          <w:rPr>
            <w:rFonts w:ascii="Times New Roman" w:hAnsi="Times New Roman" w:cs="Times New Roman"/>
            <w:b/>
            <w:bCs/>
            <w:i/>
            <w:iCs/>
          </w:rPr>
          <w:t>пунктами 3</w:t>
        </w:r>
      </w:hyperlink>
      <w:r w:rsidRPr="00B7605E">
        <w:rPr>
          <w:rFonts w:ascii="Times New Roman" w:hAnsi="Times New Roman" w:cs="Times New Roman"/>
          <w:b/>
          <w:bCs/>
          <w:i/>
          <w:iCs/>
        </w:rPr>
        <w:t xml:space="preserve"> и </w:t>
      </w:r>
      <w:hyperlink w:anchor="Par2" w:history="1">
        <w:r w:rsidRPr="00B7605E">
          <w:rPr>
            <w:rFonts w:ascii="Times New Roman" w:hAnsi="Times New Roman" w:cs="Times New Roman"/>
            <w:b/>
            <w:bCs/>
            <w:i/>
            <w:iCs/>
          </w:rPr>
          <w:t>4</w:t>
        </w:r>
      </w:hyperlink>
      <w:r w:rsidRPr="00B7605E">
        <w:rPr>
          <w:rFonts w:ascii="Times New Roman" w:hAnsi="Times New Roman" w:cs="Times New Roman"/>
          <w:b/>
          <w:bCs/>
          <w:i/>
          <w:iCs/>
        </w:rPr>
        <w:t xml:space="preserve"> настоящей статьи;</w:t>
      </w:r>
    </w:p>
    <w:p w14:paraId="31F0BFE8" w14:textId="77777777" w:rsidR="00DB4865" w:rsidRPr="00B7605E"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sidRPr="00B7605E">
        <w:rPr>
          <w:rFonts w:ascii="Times New Roman" w:hAnsi="Times New Roman" w:cs="Times New Roman"/>
          <w:b/>
          <w:bCs/>
          <w:i/>
          <w:iCs/>
        </w:rPr>
        <w:t>вопрос, предложенный для внесения в повестку дня общего собрания акционеров общества, не отнесен к его компетенции и (или) не соответствует требованиям настоящего Федерального закона и иных правовых актов Российской Федерации.</w:t>
      </w:r>
    </w:p>
    <w:p w14:paraId="7BFEF9D9" w14:textId="77777777" w:rsidR="00DB4865" w:rsidRDefault="00DB4865" w:rsidP="00DB4865">
      <w:pPr>
        <w:autoSpaceDE w:val="0"/>
        <w:autoSpaceDN w:val="0"/>
        <w:adjustRightInd w:val="0"/>
        <w:spacing w:before="220" w:after="0" w:line="240" w:lineRule="auto"/>
        <w:ind w:firstLine="540"/>
        <w:jc w:val="both"/>
        <w:rPr>
          <w:rFonts w:ascii="Times New Roman" w:hAnsi="Times New Roman" w:cs="Times New Roman"/>
          <w:b/>
          <w:bCs/>
          <w:i/>
          <w:iCs/>
        </w:rPr>
      </w:pPr>
      <w:r>
        <w:rPr>
          <w:rFonts w:ascii="Times New Roman" w:hAnsi="Times New Roman" w:cs="Times New Roman"/>
          <w:b/>
          <w:bCs/>
          <w:i/>
          <w:iCs/>
        </w:rPr>
        <w:t xml:space="preserve">Мотивированное решение совета директоров (наблюдательного совета) общества об отказе во включении предложенного вопроса в повестку дня общего собрания акционеров или кандидата в список кандидатур для голосования по выборам в соответствующий орган общества направляется акционерам (акционеру), внесшим вопрос или выдвинувшим кандидата, не позднее трех дней с даты его принятия. Если данные предложения поступили в общество от лиц, которые не зарегистрированы в реестре акционеров общества и дали указание (инструкцию) лицу, осуществляющему учет их прав на акции, указанное решение совета директоров (наблюдательного совета) общества </w:t>
      </w:r>
      <w:r w:rsidRPr="00B7605E">
        <w:rPr>
          <w:rFonts w:ascii="Times New Roman" w:hAnsi="Times New Roman" w:cs="Times New Roman"/>
          <w:b/>
          <w:bCs/>
          <w:i/>
          <w:iCs/>
        </w:rPr>
        <w:t xml:space="preserve">направляется таким лицам не позднее трех дней с даты его принятия в соответствии с правилами </w:t>
      </w:r>
      <w:hyperlink r:id="rId30" w:history="1">
        <w:r w:rsidRPr="00B7605E">
          <w:rPr>
            <w:rFonts w:ascii="Times New Roman" w:hAnsi="Times New Roman" w:cs="Times New Roman"/>
            <w:b/>
            <w:bCs/>
            <w:i/>
            <w:iCs/>
          </w:rPr>
          <w:t>законодательства</w:t>
        </w:r>
      </w:hyperlink>
      <w:r w:rsidRPr="00B7605E">
        <w:rPr>
          <w:rFonts w:ascii="Times New Roman" w:hAnsi="Times New Roman" w:cs="Times New Roman"/>
          <w:b/>
          <w:bCs/>
          <w:i/>
          <w:iCs/>
        </w:rPr>
        <w:t xml:space="preserve"> </w:t>
      </w:r>
      <w:r>
        <w:rPr>
          <w:rFonts w:ascii="Times New Roman" w:hAnsi="Times New Roman" w:cs="Times New Roman"/>
          <w:b/>
          <w:bCs/>
          <w:i/>
          <w:iCs/>
        </w:rPr>
        <w:t>Российской Федерации о ценных бумагах для предоставления информации и материалов лицам, осуществляющим права по ценным бумагам.</w:t>
      </w:r>
    </w:p>
    <w:p w14:paraId="7FC40079" w14:textId="77777777" w:rsidR="00DB4865" w:rsidRDefault="00DB4865" w:rsidP="00B7605E">
      <w:pPr>
        <w:autoSpaceDE w:val="0"/>
        <w:autoSpaceDN w:val="0"/>
        <w:adjustRightInd w:val="0"/>
        <w:spacing w:after="0" w:line="240" w:lineRule="auto"/>
        <w:jc w:val="both"/>
        <w:rPr>
          <w:rFonts w:ascii="Times New Roman" w:hAnsi="Times New Roman" w:cs="Times New Roman"/>
          <w:b/>
          <w:bCs/>
          <w:i/>
          <w:iCs/>
        </w:rPr>
      </w:pPr>
      <w:r>
        <w:rPr>
          <w:rFonts w:ascii="Times New Roman" w:hAnsi="Times New Roman" w:cs="Times New Roman"/>
          <w:b/>
          <w:bCs/>
          <w:i/>
          <w:iCs/>
        </w:rPr>
        <w:t xml:space="preserve"> </w:t>
      </w:r>
    </w:p>
    <w:p w14:paraId="1D5331E6" w14:textId="77777777" w:rsidR="00DB4865" w:rsidRDefault="00DB4865" w:rsidP="00B7605E">
      <w:pPr>
        <w:autoSpaceDE w:val="0"/>
        <w:autoSpaceDN w:val="0"/>
        <w:adjustRightInd w:val="0"/>
        <w:spacing w:after="0" w:line="240" w:lineRule="auto"/>
        <w:jc w:val="both"/>
        <w:rPr>
          <w:rFonts w:ascii="Times New Roman" w:hAnsi="Times New Roman" w:cs="Times New Roman"/>
          <w:b/>
          <w:bCs/>
          <w:i/>
          <w:iCs/>
        </w:rPr>
      </w:pPr>
      <w:r>
        <w:rPr>
          <w:rFonts w:ascii="Times New Roman" w:hAnsi="Times New Roman" w:cs="Times New Roman"/>
          <w:b/>
          <w:bCs/>
          <w:i/>
          <w:iCs/>
        </w:rPr>
        <w:t>В случае принятия советом директоров (наблюдательным советом) общества решения об отказе во включении предложенного вопроса в повестку дня общего собрания акционеров или кандидата в список кандидатур для голосования по выборам в соответствующий орган общества либо в случае уклонения совета директоров (наблюдательного совета) общества от принятия такого решения акционер вправе обратиться в суд с требованием о понуждении общества включить предложенный вопрос в повестку дня общего собрания акционеров или кандидата в список кандидатур для голосования по выборам в соответствующий орган общества.</w:t>
      </w:r>
    </w:p>
    <w:p w14:paraId="1BADF57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7BAF60F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лица, которые вправе ознакомиться с информацией (материалами), предоставляемой (предоставляемыми) для подготовки и проведения собрания (заседания) высшего органа управления эмитента, а также порядок ознакомления с такой информацией (материалами):</w:t>
      </w:r>
    </w:p>
    <w:p w14:paraId="122822E0" w14:textId="77777777" w:rsidR="006D530C" w:rsidRPr="006D530C" w:rsidRDefault="006D530C" w:rsidP="00D25D8E">
      <w:pPr>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К информации (материалам), подлежащей предоставлению лицам, имеющим право на участие в общем собрании акционеров, при подготовке к проведению общего собрания акционеров относятся:</w:t>
      </w:r>
    </w:p>
    <w:p w14:paraId="28CEACF0"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годовая бухгалтерская отчетность, в том числе заключение аудитора, заключение Ревизионной комиссии (Ревизора) по результатам проверки годовой бухгалтерской отчетности;</w:t>
      </w:r>
    </w:p>
    <w:p w14:paraId="1BCD4A8E"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сведения о кандидате (кандидатах) в органы управления и контроля Общества, счетную комиссию Общества;</w:t>
      </w:r>
    </w:p>
    <w:p w14:paraId="2DB1FB7C"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проект изменений и дополнений, вносимых в устав Общества, или проект устава Общества в новой редакции;</w:t>
      </w:r>
    </w:p>
    <w:p w14:paraId="20098BFB"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проекты внутренних документов Общества;</w:t>
      </w:r>
    </w:p>
    <w:p w14:paraId="294BDE0C"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проекты решений общего собрания акционеров;</w:t>
      </w:r>
    </w:p>
    <w:p w14:paraId="5E923F3C" w14:textId="77777777" w:rsidR="006D530C" w:rsidRPr="006D530C" w:rsidRDefault="006D530C" w:rsidP="00813DC0">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иная информация (материалы), предусмотренная уставом Общества и законодательством Российской Федерации.</w:t>
      </w:r>
    </w:p>
    <w:p w14:paraId="2B90C893" w14:textId="77777777" w:rsidR="006D530C" w:rsidRPr="006D530C" w:rsidRDefault="006D530C" w:rsidP="0032549D">
      <w:pPr>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Информация (материалы), предусмотренная настоящей статьей, в течение 20 дней, а в случае проведения Общего собрания акционеров, повестка дня которого содержит вопрос о реорганизации Общества, в течение 30 дней до проведения Общего собрания акционеров должна быть доступна лицам, имеющим право на участие в Общем собрании акционеров, для ознакомления в помещении исполнительного органа Общества и иных местах, адреса которых указаны в сообщении о проведении Общего собрания акционеров. Указанная информация (материалы) должна быть доступна лицам, принимающим участие в Общем собрании акционеров, во время его проведения.</w:t>
      </w:r>
    </w:p>
    <w:p w14:paraId="6C6B78D4" w14:textId="77777777" w:rsidR="006D530C" w:rsidRPr="006D530C" w:rsidRDefault="006D530C" w:rsidP="0032549D">
      <w:pPr>
        <w:widowControl w:val="0"/>
        <w:shd w:val="clear" w:color="auto" w:fill="FFFFFF"/>
        <w:tabs>
          <w:tab w:val="left" w:pos="552"/>
        </w:tabs>
        <w:autoSpaceDE w:val="0"/>
        <w:autoSpaceDN w:val="0"/>
        <w:adjustRightInd w:val="0"/>
        <w:spacing w:after="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Общество обязано по требованию лица, имеющего право на участие в Общем собрании акционеров, предоставить ему копии указанных документов. Плата, взимаемая Обществом за предоставление данных копий, не может превышать затраты на их изготовление.</w:t>
      </w:r>
    </w:p>
    <w:p w14:paraId="72075D8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1F9B7E9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Порядок оглашения (доведения до сведения акционеров (участников) эмитента) решений, принятых высшим органом управления эмитента, а также итогов голосования:</w:t>
      </w:r>
    </w:p>
    <w:p w14:paraId="2B539D5A" w14:textId="77777777" w:rsidR="006D530C" w:rsidRPr="006D530C" w:rsidRDefault="006D530C" w:rsidP="00D25D8E">
      <w:pPr>
        <w:widowControl w:val="0"/>
        <w:shd w:val="clear" w:color="auto" w:fill="FFFFFF"/>
        <w:tabs>
          <w:tab w:val="left" w:pos="552"/>
        </w:tabs>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Решения, принятые общим собранием акционеров, а также итоги голосования оглашаются на общем собрании акционеров, в ходе которого проводилось голосование, или доводятся не позднее четырех рабочих дней после составления протокола об итогах голосования в форме отчета об итогах голосования до сведения лиц, включенных в список лиц, имеющих право на участие в общем собрании акционеров, в порядке, предусмотренном для сообщения о проведении Общего собрания акционеров.</w:t>
      </w:r>
    </w:p>
    <w:p w14:paraId="41C85844" w14:textId="77777777" w:rsidR="006D530C" w:rsidRPr="006D530C" w:rsidRDefault="006D530C" w:rsidP="00D25D8E">
      <w:pPr>
        <w:widowControl w:val="0"/>
        <w:shd w:val="clear" w:color="auto" w:fill="FFFFFF"/>
        <w:tabs>
          <w:tab w:val="left" w:pos="552"/>
        </w:tabs>
        <w:autoSpaceDE w:val="0"/>
        <w:autoSpaceDN w:val="0"/>
        <w:adjustRightInd w:val="0"/>
        <w:spacing w:before="40" w:after="40" w:line="240" w:lineRule="auto"/>
        <w:ind w:firstLine="567"/>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Протокол общего собрания акционеров составляется не позднее трех рабочих дней после закрытия Общего собрания акционеров в двух экземплярах в соответствии с требованиями законодательства РФ. Оба экземпляра подписываются председательствующим на общем собрании акционеров и секретарем общего собрания акционеров.</w:t>
      </w:r>
    </w:p>
    <w:p w14:paraId="3DEF08FD" w14:textId="77777777" w:rsidR="002F37AB" w:rsidRPr="00463660" w:rsidRDefault="002F37AB" w:rsidP="008A59E8">
      <w:pPr>
        <w:widowControl w:val="0"/>
        <w:autoSpaceDE w:val="0"/>
        <w:autoSpaceDN w:val="0"/>
        <w:adjustRightInd w:val="0"/>
        <w:spacing w:after="0" w:line="240" w:lineRule="auto"/>
        <w:jc w:val="both"/>
        <w:rPr>
          <w:rFonts w:ascii="Times New Roman" w:hAnsi="Times New Roman" w:cs="Times New Roman"/>
          <w:b/>
          <w:i/>
        </w:rPr>
      </w:pPr>
    </w:p>
    <w:p w14:paraId="1638950C"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53" w:name="Par4219"/>
      <w:bookmarkEnd w:id="153"/>
      <w:r w:rsidRPr="00463660">
        <w:rPr>
          <w:rFonts w:ascii="Times New Roman" w:hAnsi="Times New Roman" w:cs="Times New Roman"/>
          <w:b/>
          <w:sz w:val="24"/>
          <w:szCs w:val="24"/>
        </w:rPr>
        <w:t>9.1.4. 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p>
    <w:p w14:paraId="13BABD9C" w14:textId="77777777" w:rsidR="00464BF2" w:rsidRPr="00463660" w:rsidRDefault="00464BF2" w:rsidP="00615FE1">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p>
    <w:p w14:paraId="7E08D1C0" w14:textId="77777777" w:rsidR="00A2679A" w:rsidRDefault="00A2679A">
      <w:pPr>
        <w:widowControl w:val="0"/>
        <w:autoSpaceDE w:val="0"/>
        <w:autoSpaceDN w:val="0"/>
        <w:adjustRightInd w:val="0"/>
        <w:spacing w:after="0" w:line="240" w:lineRule="auto"/>
        <w:ind w:firstLine="540"/>
        <w:jc w:val="both"/>
        <w:outlineLvl w:val="4"/>
        <w:rPr>
          <w:rFonts w:ascii="Times New Roman" w:eastAsia="Times New Roman" w:hAnsi="Times New Roman" w:cs="Times New Roman"/>
          <w:b/>
          <w:bCs/>
          <w:i/>
          <w:iCs/>
          <w:lang w:eastAsia="ru-RU"/>
        </w:rPr>
      </w:pPr>
      <w:bookmarkStart w:id="154" w:name="Par4226"/>
      <w:bookmarkEnd w:id="154"/>
      <w:r>
        <w:rPr>
          <w:rFonts w:ascii="Times New Roman" w:eastAsia="Times New Roman" w:hAnsi="Times New Roman" w:cs="Times New Roman"/>
          <w:b/>
          <w:bCs/>
          <w:i/>
          <w:iCs/>
          <w:lang w:eastAsia="ru-RU"/>
        </w:rPr>
        <w:t>На дату утверждения настоящего Проспекта ценных бумаг указанные коммерческие организации отсутствуют.</w:t>
      </w:r>
    </w:p>
    <w:p w14:paraId="3363A8EA" w14:textId="77777777" w:rsidR="00A2679A" w:rsidRDefault="00A2679A">
      <w:pPr>
        <w:widowControl w:val="0"/>
        <w:autoSpaceDE w:val="0"/>
        <w:autoSpaceDN w:val="0"/>
        <w:adjustRightInd w:val="0"/>
        <w:spacing w:after="0" w:line="240" w:lineRule="auto"/>
        <w:ind w:firstLine="540"/>
        <w:jc w:val="both"/>
        <w:outlineLvl w:val="4"/>
        <w:rPr>
          <w:rFonts w:ascii="Times New Roman" w:eastAsia="Times New Roman" w:hAnsi="Times New Roman" w:cs="Times New Roman"/>
          <w:b/>
          <w:bCs/>
          <w:i/>
          <w:iCs/>
          <w:lang w:eastAsia="ru-RU"/>
        </w:rPr>
      </w:pPr>
    </w:p>
    <w:p w14:paraId="1153DDB8" w14:textId="77777777" w:rsidR="00A2679A" w:rsidRDefault="00A2679A">
      <w:pPr>
        <w:widowControl w:val="0"/>
        <w:autoSpaceDE w:val="0"/>
        <w:autoSpaceDN w:val="0"/>
        <w:adjustRightInd w:val="0"/>
        <w:spacing w:after="0" w:line="240" w:lineRule="auto"/>
        <w:ind w:firstLine="540"/>
        <w:jc w:val="both"/>
        <w:outlineLvl w:val="4"/>
        <w:rPr>
          <w:rFonts w:ascii="Times New Roman" w:eastAsia="Times New Roman" w:hAnsi="Times New Roman" w:cs="Times New Roman"/>
          <w:b/>
          <w:bCs/>
          <w:i/>
          <w:iCs/>
          <w:lang w:eastAsia="ru-RU"/>
        </w:rPr>
      </w:pPr>
    </w:p>
    <w:p w14:paraId="596DA4F9"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9.1.5. Сведения о существенных сделках, совершенных эмитентом</w:t>
      </w:r>
    </w:p>
    <w:p w14:paraId="5E5EC916" w14:textId="77777777" w:rsidR="00B012CF" w:rsidRPr="00463660" w:rsidRDefault="00B012CF" w:rsidP="00B012CF">
      <w:pPr>
        <w:autoSpaceDE w:val="0"/>
        <w:autoSpaceDN w:val="0"/>
        <w:adjustRightInd w:val="0"/>
        <w:spacing w:after="0" w:line="240" w:lineRule="auto"/>
        <w:ind w:firstLine="540"/>
        <w:jc w:val="both"/>
        <w:rPr>
          <w:rFonts w:ascii="Times New Roman" w:hAnsi="Times New Roman" w:cs="Times New Roman"/>
        </w:rPr>
      </w:pPr>
      <w:r>
        <w:rPr>
          <w:rFonts w:ascii="Times New Roman" w:hAnsi="Times New Roman" w:cs="Times New Roman"/>
        </w:rPr>
        <w:t xml:space="preserve">По каждой существенной сделке (группе взаимосвязанных сделок), размер которой составляет 10 и более процентов балансовой стоимости активов эмитента, определенной по </w:t>
      </w:r>
      <w:r>
        <w:rPr>
          <w:rFonts w:ascii="Times New Roman" w:hAnsi="Times New Roman" w:cs="Times New Roman"/>
        </w:rPr>
        <w:lastRenderedPageBreak/>
        <w:t>данным его бухгалтерской (финансовой) отчетности на дату окончания последнего завершенного отчетного периода, состоящего из 3, 6, 9 или 12 месяцев, предшествующего дате совершения сделки, совершенной эмитентом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указываются</w:t>
      </w:r>
      <w:r w:rsidRPr="00463660">
        <w:rPr>
          <w:rFonts w:ascii="Times New Roman" w:hAnsi="Times New Roman" w:cs="Times New Roman"/>
        </w:rPr>
        <w:t>:</w:t>
      </w:r>
    </w:p>
    <w:p w14:paraId="755528A8" w14:textId="77777777" w:rsidR="00B012CF" w:rsidRPr="00463660" w:rsidRDefault="00B012CF" w:rsidP="00B012CF">
      <w:pPr>
        <w:widowControl w:val="0"/>
        <w:autoSpaceDE w:val="0"/>
        <w:autoSpaceDN w:val="0"/>
        <w:adjustRightInd w:val="0"/>
        <w:spacing w:after="0" w:line="240" w:lineRule="auto"/>
        <w:ind w:firstLine="540"/>
        <w:jc w:val="both"/>
        <w:rPr>
          <w:rFonts w:ascii="Times New Roman" w:hAnsi="Times New Roman" w:cs="Times New Roman"/>
        </w:rPr>
      </w:pPr>
    </w:p>
    <w:p w14:paraId="5F05A2CD" w14:textId="77777777" w:rsidR="00B012CF" w:rsidRPr="002A5602" w:rsidRDefault="00B012CF" w:rsidP="00B012CF">
      <w:pPr>
        <w:spacing w:after="0" w:line="240" w:lineRule="auto"/>
        <w:ind w:firstLine="540"/>
        <w:jc w:val="both"/>
        <w:rPr>
          <w:rFonts w:ascii="Times New Roman" w:eastAsia="Calibri" w:hAnsi="Times New Roman" w:cs="Times New Roman"/>
          <w:b/>
          <w:bCs/>
          <w:i/>
          <w:iCs/>
          <w:u w:val="single"/>
          <w:lang w:eastAsia="ru-RU"/>
        </w:rPr>
      </w:pPr>
      <w:r w:rsidRPr="002A5602">
        <w:rPr>
          <w:rFonts w:ascii="Times New Roman" w:eastAsia="Calibri" w:hAnsi="Times New Roman" w:cs="Times New Roman"/>
          <w:b/>
          <w:bCs/>
          <w:i/>
          <w:iCs/>
          <w:u w:val="single"/>
          <w:lang w:eastAsia="ru-RU"/>
        </w:rPr>
        <w:t>За 2012 год</w:t>
      </w:r>
    </w:p>
    <w:p w14:paraId="7643705B" w14:textId="77777777" w:rsidR="00B012CF" w:rsidRPr="002A5602" w:rsidRDefault="00B012CF" w:rsidP="00B012C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1.Дата совершения сделки:</w:t>
      </w:r>
      <w:r w:rsidRPr="002A5602">
        <w:rPr>
          <w:rFonts w:ascii="Times New Roman" w:eastAsia="Times New Roman" w:hAnsi="Times New Roman" w:cs="Times New Roman"/>
          <w:b/>
          <w:i/>
          <w:lang w:eastAsia="ru-RU"/>
        </w:rPr>
        <w:t xml:space="preserve"> 19.01.2012</w:t>
      </w:r>
    </w:p>
    <w:p w14:paraId="143A43C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1A45FDC9" w14:textId="77777777" w:rsidR="00B012CF"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b/>
          <w:i/>
          <w:lang w:eastAsia="ru-RU"/>
        </w:rPr>
        <w:t xml:space="preserve">Изменение №1 </w:t>
      </w:r>
      <w:r>
        <w:rPr>
          <w:rFonts w:ascii="Times New Roman" w:eastAsia="Times New Roman" w:hAnsi="Times New Roman" w:cs="Times New Roman"/>
          <w:b/>
          <w:i/>
          <w:lang w:eastAsia="ru-RU"/>
        </w:rPr>
        <w:t xml:space="preserve">от 19.01.2012 г., </w:t>
      </w:r>
      <w:r w:rsidRPr="00E51758">
        <w:rPr>
          <w:rFonts w:ascii="Times New Roman" w:eastAsia="Times New Roman" w:hAnsi="Times New Roman" w:cs="Times New Roman"/>
          <w:b/>
          <w:i/>
          <w:lang w:eastAsia="ru-RU"/>
        </w:rPr>
        <w:t>заключенному</w:t>
      </w:r>
      <w:r>
        <w:rPr>
          <w:rFonts w:ascii="Times New Roman" w:eastAsia="Times New Roman" w:hAnsi="Times New Roman" w:cs="Times New Roman"/>
          <w:b/>
          <w:i/>
          <w:lang w:eastAsia="ru-RU"/>
        </w:rPr>
        <w:t xml:space="preserve"> </w:t>
      </w:r>
      <w:r w:rsidRPr="00E51758">
        <w:rPr>
          <w:rFonts w:ascii="Times New Roman" w:eastAsia="Times New Roman" w:hAnsi="Times New Roman" w:cs="Times New Roman"/>
          <w:b/>
          <w:i/>
          <w:lang w:eastAsia="ru-RU"/>
        </w:rPr>
        <w:t xml:space="preserve">21.09.2011 </w:t>
      </w:r>
      <w:r w:rsidRPr="002A5602">
        <w:rPr>
          <w:rFonts w:ascii="Times New Roman" w:eastAsia="Times New Roman" w:hAnsi="Times New Roman" w:cs="Times New Roman"/>
          <w:b/>
          <w:i/>
          <w:lang w:eastAsia="ru-RU"/>
        </w:rPr>
        <w:t>к Договору займа между Открытым акционерным обществом «Новая перевозочная компания» и Компанией Глобалтранс Инвестмент ПЛС (Globaltrans Investment PLC - единственный акционер ОАО «НПК».</w:t>
      </w:r>
    </w:p>
    <w:p w14:paraId="0A25C41E"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807A32">
        <w:rPr>
          <w:rFonts w:ascii="Times New Roman" w:eastAsia="Times New Roman" w:hAnsi="Times New Roman" w:cs="Times New Roman"/>
          <w:b/>
          <w:i/>
          <w:lang w:eastAsia="ru-RU"/>
        </w:rPr>
        <w:t>Согласно одобр</w:t>
      </w:r>
      <w:r>
        <w:rPr>
          <w:rFonts w:ascii="Times New Roman" w:eastAsia="Times New Roman" w:hAnsi="Times New Roman" w:cs="Times New Roman"/>
          <w:b/>
          <w:i/>
          <w:lang w:eastAsia="ru-RU"/>
        </w:rPr>
        <w:t xml:space="preserve">енному </w:t>
      </w:r>
      <w:r w:rsidRPr="00807A32">
        <w:rPr>
          <w:rFonts w:ascii="Times New Roman" w:eastAsia="Times New Roman" w:hAnsi="Times New Roman" w:cs="Times New Roman"/>
          <w:b/>
          <w:i/>
          <w:lang w:eastAsia="ru-RU"/>
        </w:rPr>
        <w:t xml:space="preserve"> изменению №1 увеличивается срок предоставления траншей по займу и срок погашения займа.</w:t>
      </w:r>
    </w:p>
    <w:p w14:paraId="65E159EF"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Заем предоставляется одной или несколькими суммами («Транш»). Транши могут быть предоставлены Заемщику в период с даты подписания Договора займа до 15.12.2014 года (в дальнейшем установлен срок периода предоставления займа  – до 29.11.2018).</w:t>
      </w:r>
    </w:p>
    <w:p w14:paraId="11441805"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i/>
          <w:lang w:eastAsia="ru-RU"/>
        </w:rPr>
        <w:t xml:space="preserve"> Заемщик - ОАО «НПК», Заимодавец -  Глобалтранс Инвестмен ПЛС (Globaltrans Investment PLC).</w:t>
      </w:r>
    </w:p>
    <w:p w14:paraId="7C5A2465"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293339D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i/>
          <w:lang w:eastAsia="ru-RU"/>
        </w:rPr>
        <w:t xml:space="preserve"> 6 254 091 997,90 руб.</w:t>
      </w:r>
    </w:p>
    <w:p w14:paraId="2D3DDBF9" w14:textId="77777777" w:rsidR="006730EE" w:rsidRPr="006730EE" w:rsidRDefault="00B012CF" w:rsidP="004C6038">
      <w:pPr>
        <w:autoSpaceDE w:val="0"/>
        <w:autoSpaceDN w:val="0"/>
        <w:adjustRightInd w:val="0"/>
        <w:spacing w:after="0" w:line="240" w:lineRule="auto"/>
        <w:jc w:val="both"/>
        <w:rPr>
          <w:rFonts w:ascii="Times New Roman" w:hAnsi="Times New Roman" w:cs="Times New Roman"/>
        </w:rPr>
      </w:pPr>
      <w:r w:rsidRPr="002A5602">
        <w:rPr>
          <w:rFonts w:ascii="Times New Roman" w:eastAsia="Times New Roman" w:hAnsi="Times New Roman" w:cs="Times New Roman"/>
          <w:lang w:eastAsia="ru-RU"/>
        </w:rPr>
        <w:t xml:space="preserve">Цена сделки в процентах </w:t>
      </w:r>
      <w:r w:rsidR="006730EE">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006730EE" w:rsidRPr="004C6038">
        <w:rPr>
          <w:rFonts w:ascii="Times New Roman" w:hAnsi="Times New Roman" w:cs="Times New Roman"/>
        </w:rPr>
        <w:t>:</w:t>
      </w:r>
    </w:p>
    <w:p w14:paraId="392C992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w:t>
      </w:r>
      <w:r w:rsidRPr="002A5602">
        <w:rPr>
          <w:rFonts w:ascii="Times New Roman" w:eastAsia="Times New Roman" w:hAnsi="Times New Roman" w:cs="Times New Roman"/>
          <w:b/>
          <w:i/>
          <w:lang w:eastAsia="ru-RU"/>
        </w:rPr>
        <w:t xml:space="preserve"> 31.86</w:t>
      </w:r>
    </w:p>
    <w:p w14:paraId="7EFC41C2" w14:textId="77777777" w:rsidR="00B012CF" w:rsidRPr="002A5602" w:rsidRDefault="00B012CF" w:rsidP="00B012CF">
      <w:pPr>
        <w:autoSpaceDE w:val="0"/>
        <w:autoSpaceDN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i/>
          <w:lang w:eastAsia="ru-RU"/>
        </w:rPr>
        <w:t xml:space="preserve"> 29.12.2014. (в дальнейшем установлен срок погашения - до 31.12.2018 года) Выбранные транши были погашены до 03.07.2013, (транши выбранные позднее были погашены 25.08.2017).  Задолженность по займу на дату утверждения Проспекта  – 0 руб.</w:t>
      </w:r>
    </w:p>
    <w:p w14:paraId="2E73B274" w14:textId="77777777" w:rsidR="00B012CF" w:rsidRPr="004C6038"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сведения </w:t>
      </w:r>
      <w:r w:rsidRPr="004C6038">
        <w:rPr>
          <w:rFonts w:ascii="Times New Roman" w:hAnsi="Times New Roman" w:cs="Times New Roman"/>
        </w:rPr>
        <w:t>о принятии решения о согласии на совершение или о последующем одобрении сделки</w:t>
      </w:r>
      <w:r>
        <w:rPr>
          <w:rFonts w:ascii="Times New Roman" w:hAnsi="Times New Roman" w:cs="Times New Roman"/>
        </w:rPr>
        <w:t xml:space="preserve"> </w:t>
      </w:r>
      <w:r w:rsidRPr="004C6038">
        <w:rPr>
          <w:rFonts w:ascii="Times New Roman" w:hAnsi="Times New Roman" w:cs="Times New Roman"/>
        </w:rPr>
        <w:t>в случае, когда такая сделка является для эмитента крупной сделкой или сделкой, в совершении которой имелась заинтересованность:</w:t>
      </w:r>
    </w:p>
    <w:p w14:paraId="2791D319" w14:textId="77777777" w:rsidR="003476F2" w:rsidRPr="004C6038" w:rsidRDefault="003476F2" w:rsidP="004C6038">
      <w:pPr>
        <w:spacing w:after="0" w:line="240" w:lineRule="auto"/>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Крупная сделка, которая одновременно является сделкой, в совершении которой имела заинтересованность единственного акционера Компании, который также является стороной по сделке. Поэтому сделка не требовала одобрения.</w:t>
      </w:r>
    </w:p>
    <w:p w14:paraId="205C4073" w14:textId="77777777" w:rsidR="00B012CF" w:rsidRPr="004C6038" w:rsidRDefault="00B012CF" w:rsidP="00B012CF">
      <w:pPr>
        <w:autoSpaceDE w:val="0"/>
        <w:autoSpaceDN w:val="0"/>
        <w:adjustRightInd w:val="0"/>
        <w:spacing w:after="0" w:line="240" w:lineRule="auto"/>
        <w:jc w:val="both"/>
        <w:rPr>
          <w:rFonts w:ascii="Times New Roman" w:hAnsi="Times New Roman" w:cs="Times New Roman"/>
        </w:rPr>
      </w:pPr>
    </w:p>
    <w:p w14:paraId="0E213181" w14:textId="77777777" w:rsidR="00B012CF" w:rsidRPr="004C6038" w:rsidRDefault="00B012CF" w:rsidP="00B012CF">
      <w:pPr>
        <w:autoSpaceDE w:val="0"/>
        <w:autoSpaceDN w:val="0"/>
        <w:adjustRightInd w:val="0"/>
        <w:spacing w:after="0" w:line="240" w:lineRule="auto"/>
        <w:jc w:val="both"/>
        <w:rPr>
          <w:rFonts w:ascii="Times New Roman" w:eastAsia="Times New Roman" w:hAnsi="Times New Roman" w:cs="Times New Roman"/>
          <w:lang w:eastAsia="ru-RU"/>
        </w:rPr>
      </w:pPr>
      <w:r w:rsidRPr="004C6038">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4C6038">
        <w:rPr>
          <w:rFonts w:ascii="Times New Roman" w:eastAsia="Times New Roman" w:hAnsi="Times New Roman" w:cs="Times New Roman"/>
          <w:lang w:eastAsia="ru-RU"/>
        </w:rPr>
        <w:t>:</w:t>
      </w:r>
    </w:p>
    <w:p w14:paraId="2A74DE68" w14:textId="77777777" w:rsidR="003476F2" w:rsidRPr="004C6038" w:rsidRDefault="003476F2" w:rsidP="003476F2">
      <w:pPr>
        <w:spacing w:after="0" w:line="240" w:lineRule="auto"/>
        <w:jc w:val="both"/>
        <w:rPr>
          <w:rFonts w:ascii="Times New Roman" w:eastAsia="Times New Roman" w:hAnsi="Times New Roman" w:cs="Times New Roman"/>
          <w:b/>
          <w:i/>
          <w:lang w:eastAsia="ru-RU"/>
        </w:rPr>
      </w:pPr>
      <w:r w:rsidRPr="004C6038">
        <w:rPr>
          <w:rFonts w:ascii="Times New Roman" w:eastAsia="Times New Roman" w:hAnsi="Times New Roman" w:cs="Times New Roman"/>
          <w:b/>
          <w:i/>
          <w:lang w:eastAsia="ru-RU"/>
        </w:rPr>
        <w:t>Крупная сделка, которая одновременно является сделкой, в совершении которой имела заинтересованность единственного акционера Компании, который также является стороной по сделке.</w:t>
      </w:r>
    </w:p>
    <w:p w14:paraId="60850CA1" w14:textId="77777777" w:rsidR="00B012CF" w:rsidRPr="004C6038"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4C6038">
        <w:rPr>
          <w:rFonts w:ascii="Times New Roman" w:eastAsia="Times New Roman" w:hAnsi="Times New Roman" w:cs="Times New Roman"/>
          <w:lang w:eastAsia="ru-RU"/>
        </w:rPr>
        <w:t xml:space="preserve">Иные сведения: </w:t>
      </w:r>
      <w:r w:rsidRPr="004C6038">
        <w:rPr>
          <w:rFonts w:ascii="Times New Roman" w:eastAsia="Times New Roman" w:hAnsi="Times New Roman" w:cs="Times New Roman"/>
          <w:b/>
          <w:i/>
          <w:lang w:eastAsia="ru-RU"/>
        </w:rPr>
        <w:t>Иные сведения отсутствуют</w:t>
      </w:r>
    </w:p>
    <w:p w14:paraId="6B4255F3" w14:textId="77777777" w:rsidR="00B012CF" w:rsidRPr="004C6038" w:rsidRDefault="00B012CF" w:rsidP="00B012C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6AE846D5" w14:textId="77777777" w:rsidR="00B012CF" w:rsidRPr="004C6038" w:rsidRDefault="00B012CF" w:rsidP="00B012CF">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6BF24772" w14:textId="77777777" w:rsidR="00B012CF" w:rsidRPr="004C6038"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C6038">
        <w:rPr>
          <w:rFonts w:ascii="Times New Roman" w:eastAsia="Times New Roman" w:hAnsi="Times New Roman" w:cs="Times New Roman"/>
          <w:lang w:eastAsia="ru-RU"/>
        </w:rPr>
        <w:t>2.Дата совершения сделки:</w:t>
      </w:r>
      <w:r w:rsidRPr="004C6038">
        <w:rPr>
          <w:rFonts w:ascii="Times New Roman" w:eastAsia="Times New Roman" w:hAnsi="Times New Roman" w:cs="Times New Roman"/>
          <w:b/>
          <w:i/>
          <w:lang w:eastAsia="ru-RU"/>
        </w:rPr>
        <w:t xml:space="preserve"> 01.02.2012</w:t>
      </w:r>
    </w:p>
    <w:p w14:paraId="48ABDA2C" w14:textId="77777777" w:rsidR="00B012CF" w:rsidRPr="004C6038"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C6038">
        <w:rPr>
          <w:rFonts w:ascii="Times New Roman" w:eastAsia="Times New Roman" w:hAnsi="Times New Roman" w:cs="Times New Roman"/>
          <w:lang w:eastAsia="ru-RU"/>
        </w:rPr>
        <w:t>Предмет и иные существенные условия сделки:</w:t>
      </w:r>
    </w:p>
    <w:p w14:paraId="03DDAA45" w14:textId="77777777" w:rsidR="00B012CF" w:rsidRPr="004C6038"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C6038">
        <w:rPr>
          <w:rFonts w:ascii="Times New Roman" w:eastAsia="Times New Roman" w:hAnsi="Times New Roman" w:cs="Times New Roman"/>
          <w:b/>
          <w:i/>
          <w:lang w:eastAsia="ru-RU"/>
        </w:rPr>
        <w:t>Изменение №1 от 01.02.2012 г. к Соглашению об условиях предоставления кредитов от 15.09.2011, заключенное между ОАО «НПК» и ЗАО «Райффайзенбанк».</w:t>
      </w:r>
    </w:p>
    <w:p w14:paraId="69D9DC33"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4C6038">
        <w:rPr>
          <w:rFonts w:ascii="Times New Roman" w:eastAsia="Times New Roman" w:hAnsi="Times New Roman" w:cs="Times New Roman"/>
          <w:b/>
          <w:i/>
          <w:lang w:eastAsia="ru-RU"/>
        </w:rPr>
        <w:t>Стороны заключили Изменение №1 к Соглашению об условиях предоставления кредитов. Изменен порядок определения процентной ставки по кредиту, а также расширение целевого использования кредитов.</w:t>
      </w:r>
    </w:p>
    <w:p w14:paraId="65E18723"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i/>
          <w:lang w:eastAsia="ru-RU"/>
        </w:rPr>
        <w:t xml:space="preserve"> Банк - ЗАО «Райффайзенбанк», Заемщик - ОАО «НПК».</w:t>
      </w:r>
    </w:p>
    <w:p w14:paraId="180A3829"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lastRenderedPageBreak/>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5B194CB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i/>
          <w:lang w:eastAsia="ru-RU"/>
        </w:rPr>
        <w:t xml:space="preserve"> 2 685 083 789,04 руб.</w:t>
      </w:r>
    </w:p>
    <w:p w14:paraId="74A00D4C"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b/>
          <w:i/>
          <w:lang w:eastAsia="ru-RU"/>
        </w:rPr>
        <w:t>13.68</w:t>
      </w:r>
    </w:p>
    <w:p w14:paraId="3B2B0523"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iCs/>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i/>
          <w:lang w:eastAsia="ru-RU"/>
        </w:rPr>
        <w:t xml:space="preserve">  15.09.2016. Погашен 22.11.2013г.</w:t>
      </w:r>
    </w:p>
    <w:p w14:paraId="7C70D22C"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0F3BE69C" w14:textId="77777777" w:rsidR="00B012CF" w:rsidRPr="00016B1E" w:rsidRDefault="00B012CF" w:rsidP="00B012CF">
      <w:pPr>
        <w:autoSpaceDE w:val="0"/>
        <w:autoSpaceDN w:val="0"/>
        <w:adjustRightInd w:val="0"/>
        <w:spacing w:after="0" w:line="240" w:lineRule="auto"/>
        <w:jc w:val="both"/>
        <w:rPr>
          <w:rFonts w:ascii="Times New Roman" w:hAnsi="Times New Roman" w:cs="Times New Roman"/>
          <w:b/>
          <w:i/>
        </w:rPr>
      </w:pPr>
      <w:r w:rsidRPr="00016B1E">
        <w:rPr>
          <w:rFonts w:ascii="Times New Roman" w:hAnsi="Times New Roman" w:cs="Times New Roman"/>
          <w:b/>
          <w:i/>
        </w:rPr>
        <w:t xml:space="preserve">Сделка одобрена решением Совета директоров ОАО «НПК» от 23.01.2012 г., </w:t>
      </w:r>
    </w:p>
    <w:p w14:paraId="080AB5A2" w14:textId="77777777" w:rsidR="00B012CF" w:rsidRPr="00016B1E" w:rsidRDefault="00B012CF" w:rsidP="00B012CF">
      <w:pPr>
        <w:autoSpaceDE w:val="0"/>
        <w:autoSpaceDN w:val="0"/>
        <w:adjustRightInd w:val="0"/>
        <w:spacing w:after="0" w:line="240" w:lineRule="auto"/>
        <w:jc w:val="both"/>
        <w:rPr>
          <w:rFonts w:ascii="Times New Roman" w:hAnsi="Times New Roman" w:cs="Times New Roman"/>
        </w:rPr>
      </w:pPr>
      <w:r w:rsidRPr="00016B1E">
        <w:rPr>
          <w:rFonts w:ascii="Times New Roman" w:hAnsi="Times New Roman" w:cs="Times New Roman"/>
          <w:b/>
          <w:i/>
        </w:rPr>
        <w:t>Протокол № 393 от 23.01.2012 г.</w:t>
      </w:r>
    </w:p>
    <w:p w14:paraId="1DE6BBDB" w14:textId="77777777" w:rsidR="00B012CF" w:rsidRDefault="00B012CF" w:rsidP="00B012CF">
      <w:pPr>
        <w:autoSpaceDE w:val="0"/>
        <w:autoSpaceDN w:val="0"/>
        <w:adjustRightInd w:val="0"/>
        <w:spacing w:after="0" w:line="240" w:lineRule="auto"/>
        <w:jc w:val="both"/>
        <w:rPr>
          <w:rFonts w:ascii="Times New Roman" w:hAnsi="Times New Roman" w:cs="Times New Roman"/>
        </w:rPr>
      </w:pPr>
    </w:p>
    <w:p w14:paraId="37C17648" w14:textId="77777777" w:rsidR="00B012CF" w:rsidRPr="002A5602" w:rsidRDefault="00B012CF" w:rsidP="00B012CF">
      <w:pPr>
        <w:autoSpaceDE w:val="0"/>
        <w:autoSpaceDN w:val="0"/>
        <w:adjustRightInd w:val="0"/>
        <w:spacing w:after="0" w:line="240" w:lineRule="auto"/>
        <w:jc w:val="both"/>
        <w:rPr>
          <w:rFonts w:ascii="Times New Roman" w:eastAsia="Times New Roman" w:hAnsi="Times New Roman" w:cs="Times New Roman"/>
          <w:lang w:eastAsia="ru-RU"/>
        </w:rPr>
      </w:pPr>
      <w:r>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2A5602">
        <w:rPr>
          <w:rFonts w:ascii="Times New Roman" w:eastAsia="Times New Roman" w:hAnsi="Times New Roman" w:cs="Times New Roman"/>
          <w:lang w:eastAsia="ru-RU"/>
        </w:rPr>
        <w:t>:</w:t>
      </w:r>
    </w:p>
    <w:p w14:paraId="13E38B1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b/>
          <w:i/>
          <w:lang w:eastAsia="ru-RU"/>
        </w:rPr>
        <w:t>Сделка не является крупной сделкой или сделкой, в совершении которой имелась заинтересованность.</w:t>
      </w:r>
    </w:p>
    <w:p w14:paraId="1B5AB5AA" w14:textId="77777777" w:rsidR="00B012CF" w:rsidRPr="003D63D8"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3D63D8">
        <w:rPr>
          <w:rFonts w:ascii="Times New Roman" w:eastAsia="Times New Roman" w:hAnsi="Times New Roman" w:cs="Times New Roman"/>
          <w:b/>
          <w:bCs/>
          <w:i/>
          <w:iCs/>
          <w:lang w:eastAsia="ru-RU"/>
        </w:rPr>
        <w:t>Сделка являлась сделкой, требующей одобрения по Уставу Эмитента.</w:t>
      </w:r>
    </w:p>
    <w:p w14:paraId="01F7EDDD"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lang w:eastAsia="ru-RU"/>
        </w:rPr>
        <w:t xml:space="preserve">Иные сведения: </w:t>
      </w:r>
      <w:r w:rsidRPr="002A5602">
        <w:rPr>
          <w:rFonts w:ascii="Times New Roman" w:eastAsia="Times New Roman" w:hAnsi="Times New Roman" w:cs="Times New Roman"/>
          <w:b/>
          <w:i/>
          <w:lang w:eastAsia="ru-RU"/>
        </w:rPr>
        <w:t>Иные сведения отсутствуют</w:t>
      </w:r>
    </w:p>
    <w:p w14:paraId="1F6CE61E" w14:textId="77777777" w:rsidR="00B012CF"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2FC4D48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2D1A48C3"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3.Дата совершения сделки:</w:t>
      </w:r>
      <w:r w:rsidRPr="002A5602">
        <w:rPr>
          <w:rFonts w:ascii="Times New Roman" w:eastAsia="Times New Roman" w:hAnsi="Times New Roman" w:cs="Times New Roman"/>
          <w:b/>
          <w:i/>
          <w:lang w:eastAsia="ru-RU"/>
        </w:rPr>
        <w:t xml:space="preserve"> 01.02.2012</w:t>
      </w:r>
    </w:p>
    <w:p w14:paraId="64663522"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40114074"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 xml:space="preserve">Изменение №1 </w:t>
      </w:r>
      <w:r>
        <w:rPr>
          <w:rFonts w:ascii="Times New Roman" w:eastAsia="Times New Roman" w:hAnsi="Times New Roman" w:cs="Times New Roman"/>
          <w:b/>
          <w:i/>
          <w:lang w:eastAsia="ru-RU"/>
        </w:rPr>
        <w:t xml:space="preserve"> от 01.02.2012 г. </w:t>
      </w:r>
      <w:r w:rsidRPr="002A5602">
        <w:rPr>
          <w:rFonts w:ascii="Times New Roman" w:eastAsia="Times New Roman" w:hAnsi="Times New Roman" w:cs="Times New Roman"/>
          <w:b/>
          <w:i/>
          <w:lang w:eastAsia="ru-RU"/>
        </w:rPr>
        <w:t>к Последующему договору залога прав по договорам от 15.09.2011, заключенному в качестве обеспечения исполнения обязательств ОАО «НПК» по Соглашению об условиях предоставления кредитов, заключенному между ОАО «НПК» и ЗАО «Райффайзенбанк».</w:t>
      </w:r>
    </w:p>
    <w:p w14:paraId="70E27994"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Стороны заключили Изменение №1 к Последующему договору залога прав по договорам, заключенному в качестве обеспечения исполнения обязательств ОАО «НПК» по Соглашению об условиях предоставления кредитов. Внесены изменения в преамбулу Последующего договора залога прав по договорам с учетом Изменения №1 к Соглашению об условиях предоставления кредитов, заключенному между ОАО «НПК» и ЗАО «Райффайзенбанк».</w:t>
      </w:r>
    </w:p>
    <w:p w14:paraId="3B5F21FF"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i/>
          <w:lang w:eastAsia="ru-RU"/>
        </w:rPr>
        <w:t xml:space="preserve"> Банк - ЗАО «Райффайзенбанк», Залогодатель - ОАО «НПК».</w:t>
      </w:r>
    </w:p>
    <w:p w14:paraId="4BA7F79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05D278C2"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i/>
          <w:lang w:eastAsia="ru-RU"/>
        </w:rPr>
        <w:t xml:space="preserve"> 2 400 000 000 руб.</w:t>
      </w:r>
    </w:p>
    <w:p w14:paraId="766F6B96"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b/>
          <w:i/>
          <w:lang w:eastAsia="ru-RU"/>
        </w:rPr>
        <w:t>12.22</w:t>
      </w:r>
    </w:p>
    <w:p w14:paraId="2B7F53C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i/>
          <w:lang w:eastAsia="ru-RU"/>
        </w:rPr>
        <w:t xml:space="preserve"> Действие Договора залога прав по договорам прекращается после того, как все обязательства Заёмщика перед Банком по Кредитному Соглашению будут исполнены полностью: 15.09.2016. Погашен 22.11.2013г.</w:t>
      </w:r>
    </w:p>
    <w:p w14:paraId="4EBDBD8D"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601DB645" w14:textId="77777777" w:rsidR="00B012CF" w:rsidRDefault="00B012CF" w:rsidP="00B012CF">
      <w:pPr>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b/>
          <w:i/>
          <w:lang w:eastAsia="ru-RU"/>
        </w:rPr>
        <w:t>Сделка одобрена решением Совета директоров ОАО «НПК2 от 23.01.2012 г., Протокол № 393 от 23.01.2012 г.</w:t>
      </w:r>
    </w:p>
    <w:p w14:paraId="6EE64C0E" w14:textId="77777777" w:rsidR="00B012CF" w:rsidRDefault="00B012CF" w:rsidP="00B012CF">
      <w:pPr>
        <w:autoSpaceDE w:val="0"/>
        <w:autoSpaceDN w:val="0"/>
        <w:adjustRightInd w:val="0"/>
        <w:spacing w:after="0" w:line="240" w:lineRule="auto"/>
        <w:jc w:val="both"/>
        <w:rPr>
          <w:rFonts w:ascii="Times New Roman" w:hAnsi="Times New Roman" w:cs="Times New Roman"/>
        </w:rPr>
      </w:pPr>
    </w:p>
    <w:p w14:paraId="1400B0DF" w14:textId="77777777" w:rsidR="00B012CF" w:rsidRPr="002A5602" w:rsidRDefault="00B012CF" w:rsidP="00B012CF">
      <w:pPr>
        <w:autoSpaceDE w:val="0"/>
        <w:autoSpaceDN w:val="0"/>
        <w:adjustRightInd w:val="0"/>
        <w:spacing w:after="0" w:line="240" w:lineRule="auto"/>
        <w:jc w:val="both"/>
        <w:rPr>
          <w:rFonts w:ascii="Times New Roman" w:eastAsia="Times New Roman" w:hAnsi="Times New Roman" w:cs="Times New Roman"/>
          <w:lang w:eastAsia="ru-RU"/>
        </w:rPr>
      </w:pPr>
      <w:r>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2A5602">
        <w:rPr>
          <w:rFonts w:ascii="Times New Roman" w:eastAsia="Times New Roman" w:hAnsi="Times New Roman" w:cs="Times New Roman"/>
          <w:lang w:eastAsia="ru-RU"/>
        </w:rPr>
        <w:t>:</w:t>
      </w:r>
    </w:p>
    <w:p w14:paraId="798E112F"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b/>
          <w:i/>
          <w:lang w:eastAsia="ru-RU"/>
        </w:rPr>
        <w:t>Сделка не является крупной сделкой или сделкой, в совершении которой имелась заинтересованность.</w:t>
      </w:r>
    </w:p>
    <w:p w14:paraId="5A361E6D" w14:textId="77777777" w:rsidR="00B012CF" w:rsidRPr="003D63D8"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3D63D8">
        <w:rPr>
          <w:rFonts w:ascii="Times New Roman" w:eastAsia="Times New Roman" w:hAnsi="Times New Roman" w:cs="Times New Roman"/>
          <w:b/>
          <w:bCs/>
          <w:i/>
          <w:iCs/>
          <w:lang w:eastAsia="ru-RU"/>
        </w:rPr>
        <w:lastRenderedPageBreak/>
        <w:t>Сделка являлась сделкой, требующей одобрения по Уставу Эмитента.</w:t>
      </w:r>
    </w:p>
    <w:p w14:paraId="693A1A3B"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lang w:eastAsia="ru-RU"/>
        </w:rPr>
        <w:t xml:space="preserve">Иные сведения: </w:t>
      </w:r>
      <w:r w:rsidRPr="002A5602">
        <w:rPr>
          <w:rFonts w:ascii="Times New Roman" w:eastAsia="Times New Roman" w:hAnsi="Times New Roman" w:cs="Times New Roman"/>
          <w:b/>
          <w:i/>
          <w:lang w:eastAsia="ru-RU"/>
        </w:rPr>
        <w:t>Иные сведения отсутствуют</w:t>
      </w:r>
    </w:p>
    <w:p w14:paraId="750D3314" w14:textId="77777777" w:rsidR="00B012CF"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166D8AD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037333D8"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4.Дата совершения сделки:</w:t>
      </w:r>
      <w:r w:rsidRPr="002A5602">
        <w:rPr>
          <w:rFonts w:ascii="Times New Roman" w:eastAsia="Times New Roman" w:hAnsi="Times New Roman" w:cs="Times New Roman"/>
          <w:b/>
          <w:i/>
          <w:lang w:eastAsia="ru-RU"/>
        </w:rPr>
        <w:t xml:space="preserve"> 06.03.2012</w:t>
      </w:r>
    </w:p>
    <w:p w14:paraId="7598969E"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79D73198"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Размещение по открытой подписке документарных процентных неконвертируемых биржевых облигаций на предъявителя с обязательным централизованным хранением серии БО-01</w:t>
      </w:r>
    </w:p>
    <w:p w14:paraId="4F967A58"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Размещение Открытым акционерным обществом «Новая перевозочная компания» по открытой подписке в ЗАО «ФБ ММВБ»  процентных документарных на предъявителя неконвертируемых Биржевых облигаций, с обязательным централизованным хранением, серии БО-01 со сроком погашения в 1 092-й (Одна тысяча девяносто второй) день с даты начала размещения Биржевых облигаций выпуска, с возможностью досрочного погашения по требованию владельцев и по усмотрению Эмитента,  в количестве 5 000 000 (Пять миллионов) штук номинальной стоимостью 5 000 000 000 (Пять миллиардов) рублей, размещаемых путем открытой подписки по цене размещения 1 000 (Одна тысяча) рублей за одну Биржевую облигацию в размере общей номинальной стоимости Биржевых облигаций  выпуска - 5 000 000 000 (Пять миллиардов) рублей и совокупного купонного дохода по Биржевым облигациям, определяемого в соответствии с порядком, установленным в Решении о выпуске ценных бумаг и Проспекте ценных бумаг</w:t>
      </w:r>
    </w:p>
    <w:p w14:paraId="5AE071FC"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i/>
          <w:lang w:eastAsia="ru-RU"/>
        </w:rPr>
        <w:t xml:space="preserve"> Эмитент Биржевых облигаций серии БО-01  - Открытое акционерное общество «Новая перевозочная компания», физические и юридические лица - приобретатели Биржевых облигаций  Открытого акционерного общества «Новая перевозочная компания» серии БО-01</w:t>
      </w:r>
    </w:p>
    <w:p w14:paraId="6F81BF97"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 Выпуску ЗАО «ФБ ММВБ» был присвоен идентификационный номер 4В02-01-08551-А от 15.02.2012</w:t>
      </w:r>
    </w:p>
    <w:p w14:paraId="5F9FE50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Размер сделки в денежном выражении:</w:t>
      </w:r>
      <w:r w:rsidRPr="002A5602">
        <w:rPr>
          <w:rFonts w:ascii="Times New Roman" w:eastAsia="Times New Roman" w:hAnsi="Times New Roman" w:cs="Times New Roman"/>
          <w:b/>
          <w:i/>
          <w:lang w:eastAsia="ru-RU"/>
        </w:rPr>
        <w:t xml:space="preserve"> 5 000 000 000 руб.</w:t>
      </w:r>
    </w:p>
    <w:p w14:paraId="14227ABD"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lang w:eastAsia="ru-RU"/>
        </w:rPr>
        <w:t>:</w:t>
      </w:r>
      <w:r w:rsidR="00B012CF" w:rsidRPr="002A5602">
        <w:rPr>
          <w:rFonts w:ascii="Times New Roman" w:eastAsia="Times New Roman" w:hAnsi="Times New Roman" w:cs="Times New Roman"/>
          <w:b/>
          <w:i/>
          <w:lang w:eastAsia="ru-RU"/>
        </w:rPr>
        <w:t xml:space="preserve"> 24.39</w:t>
      </w:r>
    </w:p>
    <w:p w14:paraId="09CB70C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i/>
          <w:lang w:eastAsia="ru-RU"/>
        </w:rPr>
        <w:t xml:space="preserve"> 1 092-й (Одна тысяча девяносто второй) день с даты начала размещения Облигаций: 03.03.2015. Обязательство исполнено в срок. </w:t>
      </w:r>
    </w:p>
    <w:p w14:paraId="5CB2BDD6"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5029AD62"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Решение единственного акционера</w:t>
      </w:r>
      <w:r w:rsidR="007A7BC1">
        <w:rPr>
          <w:rFonts w:ascii="Times New Roman" w:eastAsia="Times New Roman" w:hAnsi="Times New Roman" w:cs="Times New Roman"/>
          <w:b/>
          <w:i/>
          <w:lang w:eastAsia="ru-RU"/>
        </w:rPr>
        <w:t xml:space="preserve"> принято 23.01.2012,  решение</w:t>
      </w:r>
      <w:r w:rsidRPr="002A5602">
        <w:rPr>
          <w:rFonts w:ascii="Times New Roman" w:eastAsia="Times New Roman" w:hAnsi="Times New Roman" w:cs="Times New Roman"/>
          <w:b/>
          <w:i/>
          <w:lang w:eastAsia="ru-RU"/>
        </w:rPr>
        <w:t xml:space="preserve"> № 72 от 23.01.2012 г. </w:t>
      </w:r>
      <w:r>
        <w:rPr>
          <w:rFonts w:ascii="Times New Roman" w:eastAsia="Times New Roman" w:hAnsi="Times New Roman" w:cs="Times New Roman"/>
          <w:b/>
          <w:i/>
          <w:lang w:eastAsia="ru-RU"/>
        </w:rPr>
        <w:t xml:space="preserve">(сделка </w:t>
      </w:r>
      <w:r w:rsidRPr="002A5602">
        <w:rPr>
          <w:rFonts w:ascii="Times New Roman" w:eastAsia="Times New Roman" w:hAnsi="Times New Roman" w:cs="Times New Roman"/>
          <w:b/>
          <w:i/>
          <w:lang w:eastAsia="ru-RU"/>
        </w:rPr>
        <w:t>была одобрена</w:t>
      </w:r>
      <w:r>
        <w:rPr>
          <w:rFonts w:ascii="Times New Roman" w:eastAsia="Times New Roman" w:hAnsi="Times New Roman" w:cs="Times New Roman"/>
          <w:b/>
          <w:i/>
          <w:lang w:eastAsia="ru-RU"/>
        </w:rPr>
        <w:t xml:space="preserve"> как</w:t>
      </w:r>
      <w:r w:rsidRPr="002A5602">
        <w:rPr>
          <w:rFonts w:ascii="Times New Roman" w:eastAsia="Times New Roman" w:hAnsi="Times New Roman" w:cs="Times New Roman"/>
          <w:b/>
          <w:i/>
          <w:lang w:eastAsia="ru-RU"/>
        </w:rPr>
        <w:t xml:space="preserve"> крупная сделка (</w:t>
      </w:r>
      <w:r w:rsidRPr="00972025">
        <w:rPr>
          <w:rFonts w:ascii="Times New Roman" w:eastAsia="Times New Roman" w:hAnsi="Times New Roman" w:cs="Times New Roman"/>
          <w:b/>
          <w:i/>
          <w:lang w:eastAsia="ru-RU"/>
        </w:rPr>
        <w:t xml:space="preserve">группа взаимосвязанных сделок) Эмитента по размещению процентных документарных на предъявителя неконвертируемых Биржевых облигаций, с обязательным централизованным хранением, серии БО-01, серии БО-02, серии БО-03). </w:t>
      </w:r>
    </w:p>
    <w:p w14:paraId="69ED5EFE"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p>
    <w:p w14:paraId="526220AC" w14:textId="77777777" w:rsidR="00B012CF" w:rsidRPr="00972025" w:rsidRDefault="00B012CF" w:rsidP="00B012CF">
      <w:pPr>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972025">
        <w:rPr>
          <w:rFonts w:ascii="Times New Roman" w:eastAsia="Times New Roman" w:hAnsi="Times New Roman" w:cs="Times New Roman"/>
          <w:lang w:eastAsia="ru-RU"/>
        </w:rPr>
        <w:t>:</w:t>
      </w:r>
    </w:p>
    <w:p w14:paraId="198C3DA1"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b/>
          <w:i/>
          <w:lang w:eastAsia="ru-RU"/>
        </w:rPr>
        <w:t>Крупная сделка (группа взаимосвязанных сделок).</w:t>
      </w:r>
    </w:p>
    <w:p w14:paraId="3425067B" w14:textId="77777777" w:rsidR="00991F3B" w:rsidRPr="00972025" w:rsidRDefault="00991F3B" w:rsidP="00991F3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0B7670FB" w14:textId="77777777" w:rsidR="00991F3B" w:rsidRPr="00972025" w:rsidRDefault="00991F3B"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59D90DEC"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76F7EE2C" w14:textId="77777777" w:rsidR="00B012CF"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20790D3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5EFCBAF0"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5.Дата совершения сделки:</w:t>
      </w:r>
      <w:r w:rsidRPr="002A5602">
        <w:rPr>
          <w:rFonts w:ascii="Times New Roman" w:eastAsia="Times New Roman" w:hAnsi="Times New Roman" w:cs="Times New Roman"/>
          <w:b/>
          <w:i/>
          <w:lang w:eastAsia="ru-RU"/>
        </w:rPr>
        <w:t xml:space="preserve"> 06.03.2012</w:t>
      </w:r>
    </w:p>
    <w:p w14:paraId="209C7FB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2EDCC3AF"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 xml:space="preserve">Размещение по открытой подписке документарных процентных неконвертируемых биржевых облигаций на предъявителя с обязательным централизованным хранением серии </w:t>
      </w:r>
      <w:r w:rsidRPr="002A5602">
        <w:rPr>
          <w:rFonts w:ascii="Times New Roman" w:eastAsia="Times New Roman" w:hAnsi="Times New Roman" w:cs="Times New Roman"/>
          <w:b/>
          <w:i/>
          <w:lang w:eastAsia="ru-RU"/>
        </w:rPr>
        <w:lastRenderedPageBreak/>
        <w:t>БО-0</w:t>
      </w:r>
      <w:r>
        <w:rPr>
          <w:rFonts w:ascii="Times New Roman" w:eastAsia="Times New Roman" w:hAnsi="Times New Roman" w:cs="Times New Roman"/>
          <w:b/>
          <w:i/>
          <w:lang w:eastAsia="ru-RU"/>
        </w:rPr>
        <w:t>2</w:t>
      </w:r>
    </w:p>
    <w:p w14:paraId="664BE47E"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i/>
          <w:lang w:eastAsia="ru-RU"/>
        </w:rPr>
        <w:t>Размещение Открытым акционерным обществом «Новая перевозочная компания» по открытой подписке в ЗАО «ФБ ММВБ»  процентных документарных на предъявителя неконвертируемых Биржевых облигаций, с обязательным централизованным хранением, серии БО-02 со сроком погашения в 1 092-й (Одна тысяча девяносто второй) день с даты начала размещения Биржевых облигаций выпуска, с возможностью досрочного погашения по требованию владельцев и по усмотрению Эмитента,  в количестве 5 000 000 (Пять миллионов) штук номинальной стоимостью 5 000 000 000 (Пять миллиардов) рублей, размещаемых путем открытой подписки по цене размещения 1 000 (Одна тысяча) рублей за одну Биржевую облигацию в размере общей номинальной стоимости Биржевых облигаций  выпуска - 5 000 000 000 (Пять миллиардов) рублей и совокупного купонного дохода по Биржевым облигациям, определяемого в соответствии с порядком, установленным в Решении о выпуске ценных бумаг и Проспекте ценных бумаг</w:t>
      </w:r>
    </w:p>
    <w:p w14:paraId="0889A06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i/>
          <w:lang w:eastAsia="ru-RU"/>
        </w:rPr>
        <w:t xml:space="preserve"> Эмитент Биржевых облигаций серии БО-02  - Открытое акционерное общество «Новая перевозочная компания», физические и юридические лица - приобретатели Биржевых облигаций  Открытого акционерного общества «Новая перевозочная компания» серии БО-02</w:t>
      </w:r>
    </w:p>
    <w:p w14:paraId="22DB2EBD"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 Выпуску ЗАО «ФБ ММВБ» был присвоен идентификационный номер 4В02-02-08551-А от 15.02.2012</w:t>
      </w:r>
    </w:p>
    <w:p w14:paraId="4D9CDFA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Срок исполнения обязательств по сделке:</w:t>
      </w:r>
      <w:r w:rsidRPr="002A5602">
        <w:rPr>
          <w:rFonts w:ascii="Times New Roman" w:eastAsia="Times New Roman" w:hAnsi="Times New Roman" w:cs="Times New Roman"/>
          <w:b/>
          <w:i/>
          <w:lang w:eastAsia="ru-RU"/>
        </w:rPr>
        <w:t xml:space="preserve"> 1 092-й (Одна тысяча девяносто второй) день с даты начала размещения  Облигаций: 03.03.2015. Обязательство исполнено в срок. </w:t>
      </w:r>
    </w:p>
    <w:p w14:paraId="163CDF1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i/>
          <w:lang w:eastAsia="ru-RU"/>
        </w:rPr>
        <w:t xml:space="preserve"> 5 000 000 000 руб.</w:t>
      </w:r>
    </w:p>
    <w:p w14:paraId="38472B88"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lang w:eastAsia="ru-RU"/>
        </w:rPr>
        <w:t>:</w:t>
      </w:r>
      <w:r w:rsidR="00B012CF" w:rsidRPr="002A5602">
        <w:rPr>
          <w:rFonts w:ascii="Times New Roman" w:eastAsia="Times New Roman" w:hAnsi="Times New Roman" w:cs="Times New Roman"/>
          <w:b/>
          <w:i/>
          <w:lang w:eastAsia="ru-RU"/>
        </w:rPr>
        <w:t xml:space="preserve"> 24.39</w:t>
      </w:r>
    </w:p>
    <w:p w14:paraId="1D5DC066"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r w:rsidRPr="00972025">
        <w:rPr>
          <w:rFonts w:ascii="Times New Roman" w:hAnsi="Times New Roman" w:cs="Times New Roman"/>
        </w:rPr>
        <w:t>:</w:t>
      </w:r>
    </w:p>
    <w:p w14:paraId="30AAC12D" w14:textId="77777777" w:rsidR="00B012CF" w:rsidRPr="00972025" w:rsidRDefault="007A7BC1"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i/>
          <w:lang w:eastAsia="ru-RU"/>
        </w:rPr>
        <w:t xml:space="preserve">Решение единственного акционера принято 23.01.2012,  решение </w:t>
      </w:r>
      <w:r w:rsidR="00B012CF" w:rsidRPr="00972025">
        <w:rPr>
          <w:rFonts w:ascii="Times New Roman" w:eastAsia="Times New Roman" w:hAnsi="Times New Roman" w:cs="Times New Roman"/>
          <w:b/>
          <w:i/>
          <w:lang w:eastAsia="ru-RU"/>
        </w:rPr>
        <w:t xml:space="preserve">№ 72 от 23.01.2012 г. (сделка была одобрена как крупная сделка (группа взаимосвязанных сделок) Эмитента по размещению  процентных документарных на предъявителя неконвертируемых Биржевых облигаций, с обязательным централизованным хранением, серии БО-01, серии БО-02, серии БО-03). </w:t>
      </w:r>
    </w:p>
    <w:p w14:paraId="21C1B710"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p>
    <w:p w14:paraId="1F98A0E1" w14:textId="77777777" w:rsidR="00B012CF" w:rsidRPr="00972025" w:rsidRDefault="00B012CF" w:rsidP="00B012CF">
      <w:pPr>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972025">
        <w:rPr>
          <w:rFonts w:ascii="Times New Roman" w:eastAsia="Times New Roman" w:hAnsi="Times New Roman" w:cs="Times New Roman"/>
          <w:lang w:eastAsia="ru-RU"/>
        </w:rPr>
        <w:t>:</w:t>
      </w:r>
    </w:p>
    <w:p w14:paraId="3D6096D4" w14:textId="77777777" w:rsidR="00B012CF" w:rsidRPr="00220D7B" w:rsidRDefault="00B012CF" w:rsidP="00B012CF">
      <w:pPr>
        <w:autoSpaceDE w:val="0"/>
        <w:autoSpaceDN w:val="0"/>
        <w:adjustRightInd w:val="0"/>
        <w:spacing w:after="0" w:line="240" w:lineRule="auto"/>
        <w:jc w:val="both"/>
        <w:rPr>
          <w:rFonts w:ascii="Times New Roman" w:eastAsia="Times New Roman" w:hAnsi="Times New Roman" w:cs="Times New Roman"/>
          <w:b/>
          <w:i/>
          <w:lang w:eastAsia="ru-RU"/>
        </w:rPr>
      </w:pPr>
      <w:r w:rsidRPr="00220D7B">
        <w:rPr>
          <w:rFonts w:ascii="Times New Roman" w:eastAsia="Times New Roman" w:hAnsi="Times New Roman" w:cs="Times New Roman"/>
          <w:b/>
          <w:i/>
          <w:lang w:eastAsia="ru-RU"/>
        </w:rPr>
        <w:t>Крупная сделка (группа взаимосвязанных сделок).</w:t>
      </w:r>
    </w:p>
    <w:p w14:paraId="3D871A9B" w14:textId="77777777" w:rsidR="00991F3B" w:rsidRPr="00220D7B" w:rsidRDefault="00991F3B" w:rsidP="00991F3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220D7B">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0314931D" w14:textId="77777777" w:rsidR="00991F3B" w:rsidRPr="00220D7B" w:rsidRDefault="00991F3B" w:rsidP="00B012CF">
      <w:pPr>
        <w:autoSpaceDE w:val="0"/>
        <w:autoSpaceDN w:val="0"/>
        <w:adjustRightInd w:val="0"/>
        <w:spacing w:after="0" w:line="240" w:lineRule="auto"/>
        <w:jc w:val="both"/>
        <w:rPr>
          <w:rFonts w:ascii="Times New Roman" w:eastAsia="Times New Roman" w:hAnsi="Times New Roman" w:cs="Times New Roman"/>
          <w:lang w:eastAsia="ru-RU"/>
        </w:rPr>
      </w:pPr>
    </w:p>
    <w:p w14:paraId="475C7B1A" w14:textId="77777777" w:rsidR="00B012CF" w:rsidRPr="00220D7B"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20D7B">
        <w:rPr>
          <w:rFonts w:ascii="Times New Roman" w:eastAsia="Times New Roman" w:hAnsi="Times New Roman" w:cs="Times New Roman"/>
          <w:lang w:eastAsia="ru-RU"/>
        </w:rPr>
        <w:t xml:space="preserve">Иные сведения: </w:t>
      </w:r>
      <w:r w:rsidRPr="00220D7B">
        <w:rPr>
          <w:rFonts w:ascii="Times New Roman" w:eastAsia="Times New Roman" w:hAnsi="Times New Roman" w:cs="Times New Roman"/>
          <w:b/>
          <w:i/>
          <w:lang w:eastAsia="ru-RU"/>
        </w:rPr>
        <w:t>Иные сведения отсутствуют</w:t>
      </w:r>
    </w:p>
    <w:p w14:paraId="41EB7DCC" w14:textId="77777777" w:rsidR="00B012CF" w:rsidRPr="00220D7B" w:rsidRDefault="00B012CF" w:rsidP="00B012CF">
      <w:pPr>
        <w:spacing w:after="0" w:line="240" w:lineRule="auto"/>
        <w:jc w:val="both"/>
        <w:rPr>
          <w:rFonts w:ascii="Times New Roman" w:eastAsia="Calibri" w:hAnsi="Times New Roman" w:cs="Times New Roman"/>
          <w:b/>
          <w:bCs/>
          <w:i/>
          <w:iCs/>
          <w:u w:val="single"/>
          <w:lang w:eastAsia="ru-RU"/>
        </w:rPr>
      </w:pPr>
    </w:p>
    <w:p w14:paraId="0245D46E" w14:textId="77777777" w:rsidR="00B012CF" w:rsidRPr="00220D7B" w:rsidRDefault="00B012CF" w:rsidP="00B012CF">
      <w:pPr>
        <w:spacing w:after="0" w:line="240" w:lineRule="auto"/>
        <w:jc w:val="both"/>
        <w:rPr>
          <w:rFonts w:ascii="Times New Roman" w:eastAsia="Calibri" w:hAnsi="Times New Roman" w:cs="Times New Roman"/>
          <w:b/>
          <w:bCs/>
          <w:i/>
          <w:iCs/>
          <w:u w:val="single"/>
          <w:lang w:eastAsia="ru-RU"/>
        </w:rPr>
      </w:pPr>
    </w:p>
    <w:p w14:paraId="4BF320DB" w14:textId="77777777" w:rsidR="00B012CF" w:rsidRPr="00220D7B" w:rsidRDefault="00B012CF" w:rsidP="00B012CF">
      <w:pPr>
        <w:spacing w:after="0" w:line="240" w:lineRule="auto"/>
        <w:jc w:val="both"/>
        <w:rPr>
          <w:rFonts w:ascii="Times New Roman" w:eastAsia="Calibri" w:hAnsi="Times New Roman" w:cs="Times New Roman"/>
          <w:bCs/>
          <w:iCs/>
          <w:lang w:eastAsia="ru-RU"/>
        </w:rPr>
      </w:pPr>
      <w:r w:rsidRPr="00220D7B">
        <w:rPr>
          <w:rFonts w:ascii="Times New Roman" w:eastAsia="Calibri" w:hAnsi="Times New Roman" w:cs="Times New Roman"/>
          <w:bCs/>
          <w:iCs/>
          <w:lang w:eastAsia="ru-RU"/>
        </w:rPr>
        <w:t xml:space="preserve">6.Дата совершения сделки: </w:t>
      </w:r>
      <w:r w:rsidRPr="00220D7B">
        <w:rPr>
          <w:rFonts w:ascii="Times New Roman" w:eastAsia="Times New Roman" w:hAnsi="Times New Roman" w:cs="Times New Roman"/>
          <w:b/>
          <w:i/>
          <w:lang w:eastAsia="ru-RU"/>
        </w:rPr>
        <w:t>30.03.2012</w:t>
      </w:r>
    </w:p>
    <w:p w14:paraId="4940416F" w14:textId="77777777" w:rsidR="00B012CF" w:rsidRPr="00220D7B" w:rsidRDefault="00B012CF" w:rsidP="00B012CF">
      <w:pPr>
        <w:spacing w:after="0" w:line="240" w:lineRule="auto"/>
        <w:jc w:val="both"/>
        <w:rPr>
          <w:rFonts w:ascii="Times New Roman" w:eastAsia="Calibri" w:hAnsi="Times New Roman" w:cs="Times New Roman"/>
          <w:bCs/>
          <w:iCs/>
          <w:lang w:eastAsia="ru-RU"/>
        </w:rPr>
      </w:pPr>
      <w:r w:rsidRPr="00220D7B">
        <w:rPr>
          <w:rFonts w:ascii="Times New Roman" w:eastAsia="Calibri" w:hAnsi="Times New Roman" w:cs="Times New Roman"/>
          <w:bCs/>
          <w:iCs/>
          <w:lang w:eastAsia="ru-RU"/>
        </w:rPr>
        <w:t>Предмет и иные существенные условия сделки:</w:t>
      </w:r>
    </w:p>
    <w:p w14:paraId="411B21EE" w14:textId="77777777" w:rsidR="00B012CF" w:rsidRPr="00220D7B" w:rsidRDefault="00B012CF" w:rsidP="00B012CF">
      <w:pPr>
        <w:spacing w:after="0" w:line="240" w:lineRule="auto"/>
        <w:jc w:val="both"/>
        <w:rPr>
          <w:rFonts w:ascii="Times New Roman" w:eastAsia="Times New Roman" w:hAnsi="Times New Roman" w:cs="Times New Roman"/>
          <w:b/>
          <w:i/>
          <w:lang w:eastAsia="ru-RU"/>
        </w:rPr>
      </w:pPr>
      <w:r w:rsidRPr="00220D7B">
        <w:rPr>
          <w:rFonts w:ascii="Times New Roman" w:eastAsia="Times New Roman" w:hAnsi="Times New Roman" w:cs="Times New Roman"/>
          <w:b/>
          <w:i/>
          <w:lang w:eastAsia="ru-RU"/>
        </w:rPr>
        <w:t xml:space="preserve">Договор об открытии невозобновляемой кредитной линии </w:t>
      </w:r>
    </w:p>
    <w:p w14:paraId="48F182CC" w14:textId="77777777" w:rsidR="00B012CF" w:rsidRPr="00220D7B" w:rsidRDefault="00B012CF" w:rsidP="00B012CF">
      <w:pPr>
        <w:spacing w:after="0" w:line="240" w:lineRule="auto"/>
        <w:jc w:val="both"/>
        <w:rPr>
          <w:rFonts w:ascii="Times New Roman" w:eastAsia="Times New Roman" w:hAnsi="Times New Roman" w:cs="Times New Roman"/>
          <w:b/>
          <w:i/>
          <w:lang w:eastAsia="ru-RU"/>
        </w:rPr>
      </w:pPr>
      <w:r w:rsidRPr="00220D7B">
        <w:rPr>
          <w:rFonts w:ascii="Times New Roman" w:eastAsia="Calibri" w:hAnsi="Times New Roman" w:cs="Times New Roman"/>
          <w:bCs/>
          <w:iCs/>
          <w:lang w:eastAsia="ru-RU"/>
        </w:rPr>
        <w:t xml:space="preserve">Стороны сделки: </w:t>
      </w:r>
      <w:r w:rsidRPr="00220D7B">
        <w:rPr>
          <w:rFonts w:ascii="Times New Roman" w:eastAsia="Times New Roman" w:hAnsi="Times New Roman" w:cs="Times New Roman"/>
          <w:b/>
          <w:i/>
          <w:lang w:eastAsia="ru-RU"/>
        </w:rPr>
        <w:t>Банк - ОАО «Сбербанк России», Заемщик - ОАО «НПК».</w:t>
      </w:r>
    </w:p>
    <w:p w14:paraId="7433B60E" w14:textId="77777777" w:rsidR="00B012CF" w:rsidRPr="00220D7B" w:rsidRDefault="00B012CF" w:rsidP="00B012CF">
      <w:pPr>
        <w:spacing w:after="0" w:line="240" w:lineRule="auto"/>
        <w:jc w:val="both"/>
        <w:rPr>
          <w:rFonts w:ascii="Times New Roman" w:eastAsia="Times New Roman" w:hAnsi="Times New Roman" w:cs="Times New Roman"/>
          <w:b/>
          <w:i/>
          <w:lang w:eastAsia="ru-RU"/>
        </w:rPr>
      </w:pPr>
      <w:r w:rsidRPr="00220D7B">
        <w:rPr>
          <w:rFonts w:ascii="Times New Roman" w:eastAsia="Calibri" w:hAnsi="Times New Roman" w:cs="Times New Roman"/>
          <w:bCs/>
          <w:iCs/>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20D7B">
        <w:rPr>
          <w:rFonts w:ascii="Times New Roman" w:eastAsia="Times New Roman" w:hAnsi="Times New Roman" w:cs="Times New Roman"/>
          <w:b/>
          <w:i/>
          <w:lang w:eastAsia="ru-RU"/>
        </w:rPr>
        <w:t>государственная регистрация и (или) нотариальное удостоверение не требуется.</w:t>
      </w:r>
    </w:p>
    <w:p w14:paraId="7EDC3124" w14:textId="77777777" w:rsidR="00B012CF" w:rsidRPr="00220D7B" w:rsidRDefault="00B012CF" w:rsidP="00B012CF">
      <w:pPr>
        <w:spacing w:after="0" w:line="240" w:lineRule="auto"/>
        <w:jc w:val="both"/>
        <w:rPr>
          <w:rFonts w:ascii="Times New Roman" w:eastAsia="Calibri" w:hAnsi="Times New Roman" w:cs="Times New Roman"/>
          <w:bCs/>
          <w:iCs/>
          <w:lang w:eastAsia="ru-RU"/>
        </w:rPr>
      </w:pPr>
      <w:r w:rsidRPr="00220D7B">
        <w:rPr>
          <w:rFonts w:ascii="Times New Roman" w:eastAsia="Calibri" w:hAnsi="Times New Roman" w:cs="Times New Roman"/>
          <w:bCs/>
          <w:iCs/>
          <w:lang w:eastAsia="ru-RU"/>
        </w:rPr>
        <w:t xml:space="preserve">Цена сделки в денежном выражении: </w:t>
      </w:r>
      <w:r w:rsidRPr="00220D7B">
        <w:rPr>
          <w:rFonts w:ascii="Times New Roman" w:eastAsia="Times New Roman" w:hAnsi="Times New Roman" w:cs="Times New Roman"/>
          <w:b/>
          <w:i/>
          <w:lang w:eastAsia="ru-RU"/>
        </w:rPr>
        <w:t>6 000 000 000,00 руб.</w:t>
      </w:r>
    </w:p>
    <w:p w14:paraId="60562E3C" w14:textId="77777777" w:rsidR="00B012CF" w:rsidRPr="00220D7B" w:rsidRDefault="006730EE" w:rsidP="00B012CF">
      <w:pPr>
        <w:spacing w:after="0" w:line="240" w:lineRule="auto"/>
        <w:jc w:val="both"/>
        <w:rPr>
          <w:rFonts w:ascii="Times New Roman" w:eastAsia="Calibri" w:hAnsi="Times New Roman" w:cs="Times New Roman"/>
          <w:bCs/>
          <w:iCs/>
          <w:lang w:eastAsia="ru-RU"/>
        </w:rPr>
      </w:pPr>
      <w:r w:rsidRPr="00220D7B">
        <w:rPr>
          <w:rFonts w:ascii="Times New Roman" w:eastAsia="Times New Roman" w:hAnsi="Times New Roman" w:cs="Times New Roman"/>
          <w:lang w:eastAsia="ru-RU"/>
        </w:rPr>
        <w:t xml:space="preserve">Цена сделки в процентах </w:t>
      </w:r>
      <w:r w:rsidRPr="00220D7B">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00B012CF" w:rsidRPr="00220D7B">
        <w:rPr>
          <w:rFonts w:ascii="Times New Roman" w:eastAsia="Calibri" w:hAnsi="Times New Roman" w:cs="Times New Roman"/>
          <w:bCs/>
          <w:iCs/>
          <w:lang w:eastAsia="ru-RU"/>
        </w:rPr>
        <w:t xml:space="preserve">: </w:t>
      </w:r>
      <w:r w:rsidR="00B012CF" w:rsidRPr="00220D7B">
        <w:rPr>
          <w:rFonts w:ascii="Times New Roman" w:eastAsia="Times New Roman" w:hAnsi="Times New Roman" w:cs="Times New Roman"/>
          <w:b/>
          <w:i/>
          <w:lang w:eastAsia="ru-RU"/>
        </w:rPr>
        <w:t>29.26%.</w:t>
      </w:r>
    </w:p>
    <w:p w14:paraId="65388CE2" w14:textId="77777777" w:rsidR="00B012CF" w:rsidRPr="00220D7B" w:rsidRDefault="00B012CF" w:rsidP="00B012CF">
      <w:pPr>
        <w:spacing w:after="0" w:line="240" w:lineRule="auto"/>
        <w:jc w:val="both"/>
        <w:rPr>
          <w:rFonts w:ascii="Times New Roman" w:eastAsia="Calibri" w:hAnsi="Times New Roman" w:cs="Times New Roman"/>
          <w:bCs/>
          <w:iCs/>
          <w:lang w:eastAsia="ru-RU"/>
        </w:rPr>
      </w:pPr>
      <w:r w:rsidRPr="00220D7B">
        <w:rPr>
          <w:rFonts w:ascii="Times New Roman" w:eastAsia="Calibri" w:hAnsi="Times New Roman" w:cs="Times New Roman"/>
          <w:bCs/>
          <w:iCs/>
          <w:lang w:eastAsia="ru-RU"/>
        </w:rPr>
        <w:t xml:space="preserve">Срок исполнения обязательств по сделке, а также сведения об исполнении указанных обязательств: </w:t>
      </w:r>
      <w:r w:rsidRPr="00220D7B">
        <w:rPr>
          <w:rFonts w:ascii="Times New Roman" w:eastAsia="Times New Roman" w:hAnsi="Times New Roman" w:cs="Times New Roman"/>
          <w:b/>
          <w:i/>
          <w:lang w:eastAsia="ru-RU"/>
        </w:rPr>
        <w:t>29.03.2017 г. -  погашен 10.02.2017г.</w:t>
      </w:r>
    </w:p>
    <w:p w14:paraId="4581B92E" w14:textId="77777777" w:rsidR="00B012CF" w:rsidRPr="00220D7B" w:rsidRDefault="00B012CF" w:rsidP="00B012CF">
      <w:pPr>
        <w:autoSpaceDE w:val="0"/>
        <w:autoSpaceDN w:val="0"/>
        <w:adjustRightInd w:val="0"/>
        <w:spacing w:after="0" w:line="240" w:lineRule="auto"/>
        <w:jc w:val="both"/>
        <w:rPr>
          <w:rFonts w:ascii="Times New Roman" w:hAnsi="Times New Roman" w:cs="Times New Roman"/>
        </w:rPr>
      </w:pPr>
      <w:r w:rsidRPr="00220D7B">
        <w:rPr>
          <w:rFonts w:ascii="Times New Roman" w:hAnsi="Times New Roman" w:cs="Times New Roman"/>
        </w:rPr>
        <w:lastRenderedPageBreak/>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1CA9F5F3" w14:textId="77777777" w:rsidR="00B012CF" w:rsidRPr="00220D7B" w:rsidRDefault="00B012CF" w:rsidP="00B012CF">
      <w:pPr>
        <w:autoSpaceDE w:val="0"/>
        <w:autoSpaceDN w:val="0"/>
        <w:adjustRightInd w:val="0"/>
        <w:spacing w:after="0" w:line="240" w:lineRule="auto"/>
        <w:jc w:val="both"/>
        <w:rPr>
          <w:rFonts w:ascii="Times New Roman" w:eastAsia="Times New Roman" w:hAnsi="Times New Roman" w:cs="Times New Roman"/>
          <w:b/>
          <w:i/>
          <w:lang w:eastAsia="ru-RU"/>
        </w:rPr>
      </w:pPr>
      <w:r w:rsidRPr="00220D7B">
        <w:rPr>
          <w:rFonts w:ascii="Times New Roman" w:eastAsia="Times New Roman" w:hAnsi="Times New Roman" w:cs="Times New Roman"/>
          <w:b/>
          <w:i/>
          <w:lang w:eastAsia="ru-RU"/>
        </w:rPr>
        <w:t>Решение  единственного акционера  ОАО «НПК» от 10.04.2012 г. Решение  № 75</w:t>
      </w:r>
      <w:r w:rsidR="00944415" w:rsidRPr="00220D7B">
        <w:rPr>
          <w:rFonts w:ascii="Times New Roman" w:eastAsia="Times New Roman" w:hAnsi="Times New Roman" w:cs="Times New Roman"/>
          <w:b/>
          <w:i/>
          <w:lang w:eastAsia="ru-RU"/>
        </w:rPr>
        <w:t xml:space="preserve"> от 10.04.2012</w:t>
      </w:r>
      <w:r w:rsidRPr="00220D7B">
        <w:rPr>
          <w:rFonts w:ascii="Times New Roman" w:eastAsia="Times New Roman" w:hAnsi="Times New Roman" w:cs="Times New Roman"/>
          <w:b/>
          <w:i/>
          <w:lang w:eastAsia="ru-RU"/>
        </w:rPr>
        <w:t>.</w:t>
      </w:r>
    </w:p>
    <w:p w14:paraId="3F4D35C2" w14:textId="77777777" w:rsidR="00B012CF" w:rsidRPr="00220D7B" w:rsidRDefault="00B012CF" w:rsidP="00B012CF">
      <w:pPr>
        <w:autoSpaceDE w:val="0"/>
        <w:autoSpaceDN w:val="0"/>
        <w:adjustRightInd w:val="0"/>
        <w:spacing w:after="0" w:line="240" w:lineRule="auto"/>
        <w:jc w:val="both"/>
        <w:rPr>
          <w:rFonts w:ascii="Times New Roman" w:hAnsi="Times New Roman" w:cs="Times New Roman"/>
        </w:rPr>
      </w:pPr>
    </w:p>
    <w:p w14:paraId="10141C16" w14:textId="77777777" w:rsidR="00B012CF" w:rsidRPr="00220D7B" w:rsidRDefault="00B012CF" w:rsidP="00B012CF">
      <w:pPr>
        <w:autoSpaceDE w:val="0"/>
        <w:autoSpaceDN w:val="0"/>
        <w:adjustRightInd w:val="0"/>
        <w:spacing w:after="0" w:line="240" w:lineRule="auto"/>
        <w:jc w:val="both"/>
        <w:rPr>
          <w:rFonts w:ascii="Times New Roman" w:eastAsia="Calibri" w:hAnsi="Times New Roman" w:cs="Times New Roman"/>
          <w:bCs/>
          <w:iCs/>
          <w:lang w:eastAsia="ru-RU"/>
        </w:rPr>
      </w:pPr>
      <w:r w:rsidRPr="00220D7B">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r w:rsidRPr="00220D7B">
        <w:rPr>
          <w:rFonts w:ascii="Times New Roman" w:eastAsia="Calibri" w:hAnsi="Times New Roman" w:cs="Times New Roman"/>
          <w:bCs/>
          <w:iCs/>
          <w:lang w:eastAsia="ru-RU"/>
        </w:rPr>
        <w:t>:</w:t>
      </w:r>
    </w:p>
    <w:p w14:paraId="6E862BD7" w14:textId="77777777" w:rsidR="00596E5F" w:rsidRPr="00972025" w:rsidRDefault="003260E6" w:rsidP="00B012CF">
      <w:pPr>
        <w:autoSpaceDE w:val="0"/>
        <w:autoSpaceDN w:val="0"/>
        <w:adjustRightInd w:val="0"/>
        <w:spacing w:after="0" w:line="240" w:lineRule="auto"/>
        <w:jc w:val="both"/>
        <w:rPr>
          <w:rFonts w:ascii="Times New Roman" w:eastAsia="Times New Roman" w:hAnsi="Times New Roman" w:cs="Times New Roman"/>
          <w:b/>
          <w:bCs/>
          <w:i/>
          <w:iCs/>
          <w:lang w:eastAsia="ru-RU"/>
        </w:rPr>
      </w:pPr>
      <w:r w:rsidRPr="00220D7B">
        <w:rPr>
          <w:rFonts w:ascii="Times New Roman" w:eastAsia="Times New Roman" w:hAnsi="Times New Roman" w:cs="Times New Roman"/>
          <w:b/>
          <w:i/>
          <w:lang w:eastAsia="ru-RU"/>
        </w:rPr>
        <w:t>Крупная сделка.</w:t>
      </w:r>
      <w:r w:rsidRPr="00972025">
        <w:rPr>
          <w:rFonts w:ascii="Times New Roman" w:eastAsia="Times New Roman" w:hAnsi="Times New Roman" w:cs="Times New Roman"/>
          <w:b/>
          <w:i/>
          <w:lang w:eastAsia="ru-RU"/>
        </w:rPr>
        <w:t xml:space="preserve"> </w:t>
      </w:r>
    </w:p>
    <w:p w14:paraId="2C4CCB9F" w14:textId="77777777" w:rsidR="00596E5F" w:rsidRPr="00972025" w:rsidRDefault="00596E5F" w:rsidP="00596E5F">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192C57A0" w14:textId="77777777" w:rsidR="00B012CF" w:rsidRPr="002A5602" w:rsidRDefault="00B012CF" w:rsidP="00B012CF">
      <w:pPr>
        <w:spacing w:after="0" w:line="240" w:lineRule="auto"/>
        <w:jc w:val="both"/>
        <w:rPr>
          <w:rFonts w:ascii="Times New Roman" w:eastAsia="Calibri" w:hAnsi="Times New Roman" w:cs="Times New Roman"/>
          <w:bCs/>
          <w:iCs/>
          <w:lang w:eastAsia="ru-RU"/>
        </w:rPr>
      </w:pPr>
      <w:r w:rsidRPr="00972025">
        <w:rPr>
          <w:rFonts w:ascii="Times New Roman" w:eastAsia="Calibri" w:hAnsi="Times New Roman" w:cs="Times New Roman"/>
          <w:bCs/>
          <w:iCs/>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552A45D4" w14:textId="77777777" w:rsidR="00B012CF" w:rsidRPr="002A5602" w:rsidRDefault="00B012CF" w:rsidP="00B012CF">
      <w:pPr>
        <w:spacing w:after="0" w:line="240" w:lineRule="auto"/>
        <w:jc w:val="both"/>
        <w:rPr>
          <w:rFonts w:ascii="Times New Roman" w:eastAsia="Calibri" w:hAnsi="Times New Roman" w:cs="Times New Roman"/>
          <w:b/>
          <w:bCs/>
          <w:i/>
          <w:iCs/>
          <w:u w:val="single"/>
          <w:lang w:eastAsia="ru-RU"/>
        </w:rPr>
      </w:pPr>
    </w:p>
    <w:p w14:paraId="51C5B267"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7. Дата совершения сделки:</w:t>
      </w:r>
      <w:r w:rsidRPr="002A5602">
        <w:rPr>
          <w:rFonts w:ascii="Times New Roman" w:eastAsia="Calibri" w:hAnsi="Times New Roman" w:cs="Times New Roman"/>
          <w:b/>
          <w:bCs/>
          <w:i/>
          <w:iCs/>
          <w:lang w:eastAsia="ru-RU"/>
        </w:rPr>
        <w:t xml:space="preserve"> 30.03.2012</w:t>
      </w:r>
    </w:p>
    <w:p w14:paraId="2859F1D6" w14:textId="77777777" w:rsidR="00B012CF" w:rsidRPr="002A5602" w:rsidRDefault="00B012CF" w:rsidP="00B012CF">
      <w:pPr>
        <w:spacing w:after="0" w:line="240" w:lineRule="auto"/>
        <w:jc w:val="both"/>
        <w:rPr>
          <w:rFonts w:ascii="Times New Roman" w:eastAsia="Calibri" w:hAnsi="Times New Roman" w:cs="Times New Roman"/>
          <w:bCs/>
          <w:iCs/>
          <w:lang w:eastAsia="ru-RU"/>
        </w:rPr>
      </w:pPr>
      <w:r w:rsidRPr="002A5602">
        <w:rPr>
          <w:rFonts w:ascii="Times New Roman" w:eastAsia="Calibri" w:hAnsi="Times New Roman" w:cs="Times New Roman"/>
          <w:bCs/>
          <w:iCs/>
          <w:lang w:eastAsia="ru-RU"/>
        </w:rPr>
        <w:t>Предмет и иные существенные условия сделки:</w:t>
      </w:r>
    </w:p>
    <w:p w14:paraId="1D9F5F1C"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Договор залога</w:t>
      </w:r>
    </w:p>
    <w:p w14:paraId="061069C7"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Залогодатель передает в залог Залогодержателю железнодорожный подвижной состав в целях обеспечения исполнения обязательства ОАО «НПК» - Заемщика, возникших на основании Договора об открытии невозобновляемой кредитной линии между ОАО «Сбербанк России» в качестве Кредитора (он же «Залогодержатель») и Заемщиком.</w:t>
      </w:r>
    </w:p>
    <w:p w14:paraId="3EB69809"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Стороны сделки:</w:t>
      </w:r>
      <w:r w:rsidRPr="002A5602">
        <w:rPr>
          <w:rFonts w:ascii="Times New Roman" w:eastAsia="Calibri" w:hAnsi="Times New Roman" w:cs="Times New Roman"/>
          <w:b/>
          <w:bCs/>
          <w:i/>
          <w:iCs/>
          <w:lang w:eastAsia="ru-RU"/>
        </w:rPr>
        <w:t xml:space="preserve"> Залогодержатель ОАО «Сбербанк России», Залогодатель ОАО «НПК»</w:t>
      </w:r>
    </w:p>
    <w:p w14:paraId="7DF37991"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w:t>
      </w:r>
      <w:r w:rsidRPr="002A5602">
        <w:rPr>
          <w:rFonts w:ascii="Times New Roman" w:eastAsia="Calibri" w:hAnsi="Times New Roman" w:cs="Times New Roman"/>
          <w:b/>
          <w:bCs/>
          <w:i/>
          <w:iCs/>
          <w:lang w:eastAsia="ru-RU"/>
        </w:rPr>
        <w:t xml:space="preserve"> государственная регистрация и (или) нотариальное удостоверение не требуется</w:t>
      </w:r>
    </w:p>
    <w:p w14:paraId="008BA9E3"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Цена сделки в денежном выражении:</w:t>
      </w:r>
      <w:r w:rsidRPr="002A5602">
        <w:rPr>
          <w:rFonts w:ascii="Times New Roman" w:eastAsia="Calibri" w:hAnsi="Times New Roman" w:cs="Times New Roman"/>
          <w:b/>
          <w:bCs/>
          <w:i/>
          <w:iCs/>
          <w:lang w:eastAsia="ru-RU"/>
        </w:rPr>
        <w:t xml:space="preserve">  6 148 091 089,65 руб.</w:t>
      </w:r>
    </w:p>
    <w:p w14:paraId="090126D6" w14:textId="77777777" w:rsidR="00B012CF" w:rsidRPr="002A5602" w:rsidRDefault="006730EE" w:rsidP="00B012CF">
      <w:pPr>
        <w:spacing w:after="0" w:line="240" w:lineRule="auto"/>
        <w:jc w:val="both"/>
        <w:rPr>
          <w:rFonts w:ascii="Times New Roman" w:eastAsia="Calibri" w:hAnsi="Times New Roman" w:cs="Times New Roman"/>
          <w:b/>
          <w:bCs/>
          <w:i/>
          <w:iCs/>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Calibri" w:hAnsi="Times New Roman" w:cs="Times New Roman"/>
          <w:bCs/>
          <w:iCs/>
          <w:lang w:eastAsia="ru-RU"/>
        </w:rPr>
        <w:t xml:space="preserve">: </w:t>
      </w:r>
      <w:r w:rsidR="00B012CF" w:rsidRPr="002A5602">
        <w:rPr>
          <w:rFonts w:ascii="Times New Roman" w:eastAsia="Calibri" w:hAnsi="Times New Roman" w:cs="Times New Roman"/>
          <w:b/>
          <w:bCs/>
          <w:i/>
          <w:iCs/>
          <w:lang w:eastAsia="ru-RU"/>
        </w:rPr>
        <w:t>29.97%</w:t>
      </w:r>
    </w:p>
    <w:p w14:paraId="0C3B8A28"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 xml:space="preserve">Срок исполнения обязательств по сделке, а также сведения об исполнении указанных обязательств: </w:t>
      </w:r>
      <w:r w:rsidRPr="002A5602">
        <w:rPr>
          <w:rFonts w:ascii="Times New Roman" w:eastAsia="Calibri" w:hAnsi="Times New Roman" w:cs="Times New Roman"/>
          <w:b/>
          <w:bCs/>
          <w:i/>
          <w:iCs/>
          <w:lang w:eastAsia="ru-RU"/>
        </w:rPr>
        <w:t>29.03.2017. Погашен 10.02.2017.</w:t>
      </w:r>
    </w:p>
    <w:p w14:paraId="632FD82A"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3D84AB39" w14:textId="77777777" w:rsidR="00B012CF" w:rsidRDefault="00B012CF" w:rsidP="00B012CF">
      <w:pPr>
        <w:autoSpaceDE w:val="0"/>
        <w:autoSpaceDN w:val="0"/>
        <w:adjustRightInd w:val="0"/>
        <w:spacing w:after="0" w:line="240" w:lineRule="auto"/>
        <w:jc w:val="both"/>
        <w:rPr>
          <w:rFonts w:ascii="Times New Roman" w:eastAsia="Calibri" w:hAnsi="Times New Roman" w:cs="Times New Roman"/>
          <w:b/>
          <w:bCs/>
          <w:i/>
          <w:iCs/>
          <w:lang w:eastAsia="ru-RU"/>
        </w:rPr>
      </w:pPr>
      <w:r>
        <w:rPr>
          <w:rFonts w:ascii="Times New Roman" w:eastAsia="Calibri" w:hAnsi="Times New Roman" w:cs="Times New Roman"/>
          <w:b/>
          <w:bCs/>
          <w:i/>
          <w:iCs/>
          <w:lang w:eastAsia="ru-RU"/>
        </w:rPr>
        <w:t>Р</w:t>
      </w:r>
      <w:r w:rsidRPr="002A5602">
        <w:rPr>
          <w:rFonts w:ascii="Times New Roman" w:eastAsia="Calibri" w:hAnsi="Times New Roman" w:cs="Times New Roman"/>
          <w:b/>
          <w:bCs/>
          <w:i/>
          <w:iCs/>
          <w:lang w:eastAsia="ru-RU"/>
        </w:rPr>
        <w:t>ешение</w:t>
      </w:r>
      <w:r>
        <w:rPr>
          <w:rFonts w:ascii="Times New Roman" w:eastAsia="Calibri" w:hAnsi="Times New Roman" w:cs="Times New Roman"/>
          <w:b/>
          <w:bCs/>
          <w:i/>
          <w:iCs/>
          <w:lang w:eastAsia="ru-RU"/>
        </w:rPr>
        <w:t xml:space="preserve"> </w:t>
      </w:r>
      <w:r w:rsidRPr="002A5602">
        <w:rPr>
          <w:rFonts w:ascii="Times New Roman" w:eastAsia="Calibri" w:hAnsi="Times New Roman" w:cs="Times New Roman"/>
          <w:b/>
          <w:bCs/>
          <w:i/>
          <w:iCs/>
          <w:lang w:eastAsia="ru-RU"/>
        </w:rPr>
        <w:t xml:space="preserve"> единственного акционера  ОАО «НПК» от 10.04.2012 г. Решение  № 75</w:t>
      </w:r>
      <w:r w:rsidR="00991F3B">
        <w:rPr>
          <w:rFonts w:ascii="Times New Roman" w:eastAsia="Calibri" w:hAnsi="Times New Roman" w:cs="Times New Roman"/>
          <w:b/>
          <w:bCs/>
          <w:i/>
          <w:iCs/>
          <w:lang w:eastAsia="ru-RU"/>
        </w:rPr>
        <w:t xml:space="preserve"> от 10.04.2012</w:t>
      </w:r>
      <w:r w:rsidRPr="002A5602">
        <w:rPr>
          <w:rFonts w:ascii="Times New Roman" w:eastAsia="Calibri" w:hAnsi="Times New Roman" w:cs="Times New Roman"/>
          <w:b/>
          <w:bCs/>
          <w:i/>
          <w:iCs/>
          <w:lang w:eastAsia="ru-RU"/>
        </w:rPr>
        <w:t>.</w:t>
      </w:r>
    </w:p>
    <w:p w14:paraId="25A97157" w14:textId="77777777" w:rsidR="00B012CF" w:rsidRDefault="00B012CF" w:rsidP="00B012CF">
      <w:pPr>
        <w:autoSpaceDE w:val="0"/>
        <w:autoSpaceDN w:val="0"/>
        <w:adjustRightInd w:val="0"/>
        <w:spacing w:after="0" w:line="240" w:lineRule="auto"/>
        <w:jc w:val="both"/>
        <w:rPr>
          <w:rFonts w:ascii="Times New Roman" w:hAnsi="Times New Roman" w:cs="Times New Roman"/>
        </w:rPr>
      </w:pPr>
    </w:p>
    <w:p w14:paraId="706DE2F4"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42A8AE5D"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Крупная сделка.</w:t>
      </w:r>
    </w:p>
    <w:p w14:paraId="5C360C36" w14:textId="77777777" w:rsidR="00991F3B" w:rsidRPr="00972025" w:rsidRDefault="00991F3B" w:rsidP="00991F3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207F5913"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p>
    <w:p w14:paraId="5088DF21"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Cs/>
          <w:iCs/>
          <w:lang w:eastAsia="ru-RU"/>
        </w:rPr>
        <w:t>Иные сведения:</w:t>
      </w:r>
      <w:r w:rsidRPr="00972025">
        <w:rPr>
          <w:rFonts w:ascii="Times New Roman" w:eastAsia="Calibri" w:hAnsi="Times New Roman" w:cs="Times New Roman"/>
          <w:b/>
          <w:bCs/>
          <w:i/>
          <w:iCs/>
          <w:lang w:eastAsia="ru-RU"/>
        </w:rPr>
        <w:t xml:space="preserve"> Иные сведения отсутствуют</w:t>
      </w:r>
    </w:p>
    <w:p w14:paraId="2DE4DBCB" w14:textId="77777777" w:rsidR="00B012CF" w:rsidRPr="00972025" w:rsidRDefault="00B012CF" w:rsidP="00B012CF">
      <w:pPr>
        <w:spacing w:after="0" w:line="240" w:lineRule="auto"/>
        <w:jc w:val="both"/>
        <w:rPr>
          <w:rFonts w:ascii="Times New Roman" w:eastAsia="Calibri" w:hAnsi="Times New Roman" w:cs="Times New Roman"/>
          <w:b/>
          <w:bCs/>
          <w:i/>
          <w:iCs/>
          <w:u w:val="single"/>
          <w:lang w:eastAsia="ru-RU"/>
        </w:rPr>
      </w:pPr>
    </w:p>
    <w:p w14:paraId="3FD0B650" w14:textId="77777777" w:rsidR="00B012CF" w:rsidRPr="00972025" w:rsidRDefault="00B012CF" w:rsidP="00B012CF">
      <w:pPr>
        <w:widowControl w:val="0"/>
        <w:autoSpaceDE w:val="0"/>
        <w:autoSpaceDN w:val="0"/>
        <w:adjustRightInd w:val="0"/>
        <w:spacing w:after="0" w:line="240" w:lineRule="auto"/>
        <w:ind w:firstLine="540"/>
        <w:jc w:val="both"/>
        <w:rPr>
          <w:rFonts w:ascii="Times New Roman" w:eastAsia="Times New Roman" w:hAnsi="Times New Roman" w:cs="Times New Roman"/>
          <w:lang w:eastAsia="ru-RU"/>
        </w:rPr>
      </w:pPr>
    </w:p>
    <w:p w14:paraId="44EF046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8. Дата совершения сделки:</w:t>
      </w:r>
      <w:r w:rsidRPr="00972025">
        <w:rPr>
          <w:rFonts w:ascii="Times New Roman" w:eastAsia="Times New Roman" w:hAnsi="Times New Roman" w:cs="Times New Roman"/>
          <w:b/>
          <w:bCs/>
          <w:i/>
          <w:iCs/>
          <w:lang w:eastAsia="ru-RU"/>
        </w:rPr>
        <w:t xml:space="preserve"> 27</w:t>
      </w:r>
      <w:r w:rsidRPr="002A5602">
        <w:rPr>
          <w:rFonts w:ascii="Times New Roman" w:eastAsia="Times New Roman" w:hAnsi="Times New Roman" w:cs="Times New Roman"/>
          <w:b/>
          <w:bCs/>
          <w:i/>
          <w:iCs/>
          <w:lang w:eastAsia="ru-RU"/>
        </w:rPr>
        <w:t>.04.2012</w:t>
      </w:r>
    </w:p>
    <w:p w14:paraId="208918D2"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468A009D"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Договор об открытии невозобновляемой кредитной линии</w:t>
      </w:r>
    </w:p>
    <w:p w14:paraId="3746561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Кредитор обязуется открыть Заемщику не возобновляемую кредитную линию для финансирования инвестиционной программы Заемщика</w:t>
      </w:r>
    </w:p>
    <w:p w14:paraId="206155AC"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bCs/>
          <w:i/>
          <w:iCs/>
          <w:lang w:eastAsia="ru-RU"/>
        </w:rPr>
        <w:t xml:space="preserve"> Кредитор - ОАО «Сбербанк России», Заемщик - ОАО «НПК»</w:t>
      </w:r>
    </w:p>
    <w:p w14:paraId="51206C7E"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63EF02C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bCs/>
          <w:i/>
          <w:iCs/>
          <w:lang w:eastAsia="ru-RU"/>
        </w:rPr>
        <w:t xml:space="preserve">  13 425 708 292,92 руб.</w:t>
      </w:r>
    </w:p>
    <w:p w14:paraId="634A6070"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lang w:eastAsia="ru-RU"/>
        </w:rPr>
        <w:t>:</w:t>
      </w:r>
      <w:r w:rsidR="00B012CF" w:rsidRPr="002A5602">
        <w:rPr>
          <w:rFonts w:ascii="Times New Roman" w:eastAsia="Times New Roman" w:hAnsi="Times New Roman" w:cs="Times New Roman"/>
          <w:b/>
          <w:bCs/>
          <w:i/>
          <w:iCs/>
          <w:lang w:eastAsia="ru-RU"/>
        </w:rPr>
        <w:t xml:space="preserve"> 65.48</w:t>
      </w:r>
    </w:p>
    <w:p w14:paraId="376281D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lastRenderedPageBreak/>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bCs/>
          <w:i/>
          <w:iCs/>
          <w:lang w:eastAsia="ru-RU"/>
        </w:rPr>
        <w:t xml:space="preserve"> 27.04.2015. Погашен 30.07.2012</w:t>
      </w:r>
    </w:p>
    <w:p w14:paraId="591C67E1"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31C9FADB"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sidRPr="002A5602">
        <w:rPr>
          <w:rFonts w:ascii="Times New Roman" w:eastAsia="Times New Roman" w:hAnsi="Times New Roman" w:cs="Times New Roman"/>
          <w:b/>
          <w:bCs/>
          <w:i/>
          <w:iCs/>
          <w:lang w:eastAsia="ru-RU"/>
        </w:rPr>
        <w:t>Решение единственного акционера</w:t>
      </w:r>
      <w:r>
        <w:rPr>
          <w:rFonts w:ascii="Times New Roman" w:eastAsia="Times New Roman" w:hAnsi="Times New Roman" w:cs="Times New Roman"/>
          <w:b/>
          <w:bCs/>
          <w:i/>
          <w:iCs/>
          <w:lang w:eastAsia="ru-RU"/>
        </w:rPr>
        <w:t xml:space="preserve"> ОАО «НПК» от </w:t>
      </w:r>
      <w:r w:rsidRPr="002A5602">
        <w:rPr>
          <w:rFonts w:ascii="Times New Roman" w:eastAsia="Times New Roman" w:hAnsi="Times New Roman" w:cs="Times New Roman"/>
          <w:b/>
          <w:bCs/>
          <w:i/>
          <w:iCs/>
          <w:lang w:eastAsia="ru-RU"/>
        </w:rPr>
        <w:t>27.04.2012</w:t>
      </w:r>
      <w:r>
        <w:rPr>
          <w:rFonts w:ascii="Times New Roman" w:eastAsia="Times New Roman" w:hAnsi="Times New Roman" w:cs="Times New Roman"/>
          <w:b/>
          <w:bCs/>
          <w:i/>
          <w:iCs/>
          <w:lang w:eastAsia="ru-RU"/>
        </w:rPr>
        <w:t xml:space="preserve">. </w:t>
      </w:r>
      <w:r w:rsidRPr="0048790C">
        <w:rPr>
          <w:rFonts w:ascii="Times New Roman" w:eastAsia="Times New Roman" w:hAnsi="Times New Roman" w:cs="Times New Roman"/>
          <w:b/>
          <w:bCs/>
          <w:i/>
          <w:iCs/>
          <w:lang w:eastAsia="ru-RU"/>
        </w:rPr>
        <w:t>Решение  №</w:t>
      </w:r>
      <w:r>
        <w:rPr>
          <w:rFonts w:ascii="Times New Roman" w:eastAsia="Times New Roman" w:hAnsi="Times New Roman" w:cs="Times New Roman"/>
          <w:b/>
          <w:bCs/>
          <w:i/>
          <w:iCs/>
          <w:lang w:eastAsia="ru-RU"/>
        </w:rPr>
        <w:t xml:space="preserve"> </w:t>
      </w:r>
      <w:r w:rsidRPr="002A5602">
        <w:rPr>
          <w:rFonts w:ascii="Times New Roman" w:eastAsia="Times New Roman" w:hAnsi="Times New Roman" w:cs="Times New Roman"/>
          <w:b/>
          <w:bCs/>
          <w:i/>
          <w:iCs/>
          <w:lang w:eastAsia="ru-RU"/>
        </w:rPr>
        <w:t>79</w:t>
      </w:r>
      <w:r w:rsidR="00991F3B">
        <w:rPr>
          <w:rFonts w:ascii="Times New Roman" w:eastAsia="Times New Roman" w:hAnsi="Times New Roman" w:cs="Times New Roman"/>
          <w:b/>
          <w:bCs/>
          <w:i/>
          <w:iCs/>
          <w:lang w:eastAsia="ru-RU"/>
        </w:rPr>
        <w:t xml:space="preserve"> от 27.04.2012</w:t>
      </w:r>
    </w:p>
    <w:p w14:paraId="2CA96E6A"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категория сделки (крупная сделка; сделка, в совершении которой имелась заинтересованность; </w:t>
      </w:r>
      <w:r w:rsidRPr="00972025">
        <w:rPr>
          <w:rFonts w:ascii="Times New Roman" w:hAnsi="Times New Roman" w:cs="Times New Roman"/>
        </w:rPr>
        <w:t>крупная сделка, которая одновременно является сделкой, в совершении которой имелась заинтересованность)</w:t>
      </w:r>
    </w:p>
    <w:p w14:paraId="7AFD9D97"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p>
    <w:p w14:paraId="6E9395D3" w14:textId="77777777" w:rsidR="00991F3B" w:rsidRPr="00972025" w:rsidRDefault="00991F3B" w:rsidP="00991F3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2EE7B61E" w14:textId="77777777" w:rsidR="00991F3B" w:rsidRPr="00972025" w:rsidRDefault="00991F3B" w:rsidP="00B012CF">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p>
    <w:p w14:paraId="0A42571F"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2E14F8E9"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759DC268"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4037FFB9"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9. Дата совершения сделки:</w:t>
      </w:r>
      <w:r w:rsidRPr="00972025">
        <w:rPr>
          <w:rFonts w:ascii="Times New Roman" w:eastAsia="Times New Roman" w:hAnsi="Times New Roman" w:cs="Times New Roman"/>
          <w:b/>
          <w:bCs/>
          <w:i/>
          <w:iCs/>
          <w:lang w:eastAsia="ru-RU"/>
        </w:rPr>
        <w:t xml:space="preserve"> 27.04.2012</w:t>
      </w:r>
    </w:p>
    <w:p w14:paraId="3F5A446F"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Предмет и иные существенные условия сделки:</w:t>
      </w:r>
    </w:p>
    <w:p w14:paraId="05002334"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Договор залога</w:t>
      </w:r>
    </w:p>
    <w:p w14:paraId="7153434D"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Залогодатель передает в залог Залогодержателю железнодорожный подвижной состав в</w:t>
      </w:r>
      <w:r w:rsidRPr="002A5602">
        <w:rPr>
          <w:rFonts w:ascii="Times New Roman" w:eastAsia="Times New Roman" w:hAnsi="Times New Roman" w:cs="Times New Roman"/>
          <w:b/>
          <w:bCs/>
          <w:i/>
          <w:iCs/>
          <w:lang w:eastAsia="ru-RU"/>
        </w:rPr>
        <w:t xml:space="preserve"> целях обеспечения исполнения обязательства Открытого акционерного общества «Новая перевозочная компания», возникших на основании Договора об открытии невозобновляемой кредитной линии между ОАО «Сбербанк России» в качестве Кредитора (он же «Залогодержатель» и Залогодателем в качестве Заемщика.</w:t>
      </w:r>
    </w:p>
    <w:p w14:paraId="2249D0C5"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bCs/>
          <w:i/>
          <w:iCs/>
          <w:lang w:eastAsia="ru-RU"/>
        </w:rPr>
        <w:t xml:space="preserve"> Залогодержатель ОАО «Сбербанк России», Залогодатель ОАО «НПК»</w:t>
      </w:r>
    </w:p>
    <w:p w14:paraId="04DAC959"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586AFC2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bCs/>
          <w:i/>
          <w:iCs/>
          <w:lang w:eastAsia="ru-RU"/>
        </w:rPr>
        <w:t xml:space="preserve">  14 174 207 732,18 руб.</w:t>
      </w:r>
    </w:p>
    <w:p w14:paraId="1B582D13"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00B012CF" w:rsidRPr="002A5602">
        <w:rPr>
          <w:rFonts w:ascii="Times New Roman" w:eastAsia="Times New Roman" w:hAnsi="Times New Roman" w:cs="Times New Roman"/>
          <w:lang w:eastAsia="ru-RU"/>
        </w:rPr>
        <w:t>:</w:t>
      </w:r>
      <w:r w:rsidR="00B012CF" w:rsidRPr="002A5602">
        <w:rPr>
          <w:rFonts w:ascii="Times New Roman" w:eastAsia="Times New Roman" w:hAnsi="Times New Roman" w:cs="Times New Roman"/>
          <w:b/>
          <w:bCs/>
          <w:i/>
          <w:iCs/>
          <w:lang w:eastAsia="ru-RU"/>
        </w:rPr>
        <w:t xml:space="preserve"> 69.13</w:t>
      </w:r>
    </w:p>
    <w:p w14:paraId="20C601A1"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972025">
        <w:rPr>
          <w:rFonts w:ascii="Times New Roman" w:eastAsia="Times New Roman" w:hAnsi="Times New Roman" w:cs="Times New Roman"/>
          <w:b/>
          <w:bCs/>
          <w:i/>
          <w:iCs/>
          <w:lang w:eastAsia="ru-RU"/>
        </w:rPr>
        <w:t xml:space="preserve"> 27.04.2015. Залог погашен 30.07.2012.</w:t>
      </w:r>
    </w:p>
    <w:p w14:paraId="67393B27"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199F33D1"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eastAsia="Times New Roman" w:hAnsi="Times New Roman" w:cs="Times New Roman"/>
          <w:b/>
          <w:bCs/>
          <w:i/>
          <w:iCs/>
          <w:lang w:eastAsia="ru-RU"/>
        </w:rPr>
        <w:t>Решение единственного акционера ОАО «НПК» от 27.04.2013. Решение  № 79</w:t>
      </w:r>
      <w:r w:rsidR="00991F3B" w:rsidRPr="00972025">
        <w:rPr>
          <w:rFonts w:ascii="Times New Roman" w:eastAsia="Times New Roman" w:hAnsi="Times New Roman" w:cs="Times New Roman"/>
          <w:b/>
          <w:bCs/>
          <w:i/>
          <w:iCs/>
          <w:lang w:eastAsia="ru-RU"/>
        </w:rPr>
        <w:t xml:space="preserve"> от 27.04.2013</w:t>
      </w:r>
      <w:r w:rsidRPr="00972025">
        <w:rPr>
          <w:rFonts w:ascii="Times New Roman" w:eastAsia="Times New Roman" w:hAnsi="Times New Roman" w:cs="Times New Roman"/>
          <w:b/>
          <w:bCs/>
          <w:i/>
          <w:iCs/>
          <w:lang w:eastAsia="ru-RU"/>
        </w:rPr>
        <w:t>.</w:t>
      </w:r>
    </w:p>
    <w:p w14:paraId="0B939AF1"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38ABC400"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p>
    <w:p w14:paraId="308B1389" w14:textId="77777777" w:rsidR="00991F3B" w:rsidRPr="00972025" w:rsidRDefault="00991F3B" w:rsidP="00991F3B">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p>
    <w:p w14:paraId="627938F2"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5F8A955F"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62914835"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7A8C0C44"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Cs/>
          <w:iCs/>
          <w:lang w:eastAsia="ru-RU"/>
        </w:rPr>
        <w:t>10. Дата совершения сделки:</w:t>
      </w:r>
      <w:r w:rsidRPr="00972025">
        <w:rPr>
          <w:rFonts w:ascii="Times New Roman" w:eastAsia="Calibri" w:hAnsi="Times New Roman" w:cs="Times New Roman"/>
          <w:b/>
          <w:bCs/>
          <w:i/>
          <w:iCs/>
          <w:lang w:eastAsia="ru-RU"/>
        </w:rPr>
        <w:t xml:space="preserve"> 25.05.2012</w:t>
      </w:r>
    </w:p>
    <w:p w14:paraId="69BF85EF" w14:textId="77777777" w:rsidR="00B012CF" w:rsidRPr="00972025" w:rsidRDefault="00B012CF" w:rsidP="00B012CF">
      <w:pPr>
        <w:spacing w:after="0" w:line="240" w:lineRule="auto"/>
        <w:jc w:val="both"/>
        <w:rPr>
          <w:rFonts w:ascii="Times New Roman" w:eastAsia="Calibri" w:hAnsi="Times New Roman" w:cs="Times New Roman"/>
          <w:bCs/>
          <w:iCs/>
          <w:lang w:eastAsia="ru-RU"/>
        </w:rPr>
      </w:pPr>
      <w:r w:rsidRPr="00972025">
        <w:rPr>
          <w:rFonts w:ascii="Times New Roman" w:eastAsia="Calibri" w:hAnsi="Times New Roman" w:cs="Times New Roman"/>
          <w:bCs/>
          <w:iCs/>
          <w:lang w:eastAsia="ru-RU"/>
        </w:rPr>
        <w:t>Предмет и иные существенные условия сделки:</w:t>
      </w:r>
    </w:p>
    <w:p w14:paraId="73821E21"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Договор залога</w:t>
      </w:r>
    </w:p>
    <w:p w14:paraId="61CABEF0"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Залогодатель передает в залог Залогодержателю железнодорожный подвижной состав в</w:t>
      </w:r>
      <w:r w:rsidRPr="002A5602">
        <w:rPr>
          <w:rFonts w:ascii="Times New Roman" w:eastAsia="Calibri" w:hAnsi="Times New Roman" w:cs="Times New Roman"/>
          <w:b/>
          <w:bCs/>
          <w:i/>
          <w:iCs/>
          <w:lang w:eastAsia="ru-RU"/>
        </w:rPr>
        <w:t xml:space="preserve"> целях обеспечения исполнения обязательства Открытого акционерного общества «Новая перевозочная компания», возникших на основании Соглашения о предоставлении кредита  между ЗАО «ЮниКредит Банк» в качестве Кредитора (он же «Залогодержатель») и Залогодателем в качестве Заемщика.</w:t>
      </w:r>
    </w:p>
    <w:p w14:paraId="3A0BED35"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Стороны сделки:</w:t>
      </w:r>
      <w:r w:rsidRPr="002A5602">
        <w:rPr>
          <w:rFonts w:ascii="Times New Roman" w:eastAsia="Calibri" w:hAnsi="Times New Roman" w:cs="Times New Roman"/>
          <w:b/>
          <w:bCs/>
          <w:i/>
          <w:iCs/>
          <w:lang w:eastAsia="ru-RU"/>
        </w:rPr>
        <w:t xml:space="preserve"> Залогодержатель ЗАО «ЮниКредит Банк»,  Залогодатель ОАО «НПК»</w:t>
      </w:r>
    </w:p>
    <w:p w14:paraId="7697D2EE"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w:t>
      </w:r>
      <w:r w:rsidRPr="002A5602">
        <w:rPr>
          <w:rFonts w:ascii="Times New Roman" w:eastAsia="Calibri" w:hAnsi="Times New Roman" w:cs="Times New Roman"/>
          <w:b/>
          <w:bCs/>
          <w:i/>
          <w:iCs/>
          <w:lang w:eastAsia="ru-RU"/>
        </w:rPr>
        <w:t xml:space="preserve"> государственная регистрация и (или) нотариальное удостоверение не требуется.</w:t>
      </w:r>
    </w:p>
    <w:p w14:paraId="3983FC02"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 xml:space="preserve"> </w:t>
      </w:r>
      <w:r w:rsidRPr="002A5602">
        <w:rPr>
          <w:rFonts w:ascii="Times New Roman" w:eastAsia="Calibri" w:hAnsi="Times New Roman" w:cs="Times New Roman"/>
          <w:bCs/>
          <w:iCs/>
          <w:lang w:eastAsia="ru-RU"/>
        </w:rPr>
        <w:t>Цена сделки в денежном выражении:</w:t>
      </w:r>
      <w:r w:rsidRPr="002A5602">
        <w:rPr>
          <w:rFonts w:ascii="Times New Roman" w:eastAsia="Calibri" w:hAnsi="Times New Roman" w:cs="Times New Roman"/>
          <w:b/>
          <w:bCs/>
          <w:i/>
          <w:iCs/>
          <w:lang w:eastAsia="ru-RU"/>
        </w:rPr>
        <w:t xml:space="preserve">  3 602 450 847,89 руб.</w:t>
      </w:r>
    </w:p>
    <w:p w14:paraId="1767A2D5" w14:textId="77777777" w:rsidR="00B012CF" w:rsidRPr="002A5602" w:rsidRDefault="006730EE" w:rsidP="00B012CF">
      <w:pPr>
        <w:spacing w:after="0" w:line="240" w:lineRule="auto"/>
        <w:jc w:val="both"/>
        <w:rPr>
          <w:rFonts w:ascii="Times New Roman" w:eastAsia="Calibri" w:hAnsi="Times New Roman" w:cs="Times New Roman"/>
          <w:b/>
          <w:bCs/>
          <w:i/>
          <w:iCs/>
          <w:lang w:eastAsia="ru-RU"/>
        </w:rPr>
      </w:pPr>
      <w:r w:rsidRPr="002A5602">
        <w:rPr>
          <w:rFonts w:ascii="Times New Roman" w:eastAsia="Times New Roman" w:hAnsi="Times New Roman" w:cs="Times New Roman"/>
          <w:lang w:eastAsia="ru-RU"/>
        </w:rPr>
        <w:lastRenderedPageBreak/>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Calibri" w:hAnsi="Times New Roman" w:cs="Times New Roman"/>
          <w:bCs/>
          <w:iCs/>
          <w:lang w:eastAsia="ru-RU"/>
        </w:rPr>
        <w:t xml:space="preserve"> </w:t>
      </w:r>
      <w:r w:rsidR="00B012CF" w:rsidRPr="002A5602">
        <w:rPr>
          <w:rFonts w:ascii="Times New Roman" w:eastAsia="Calibri" w:hAnsi="Times New Roman" w:cs="Times New Roman"/>
          <w:b/>
          <w:bCs/>
          <w:i/>
          <w:iCs/>
          <w:lang w:eastAsia="ru-RU"/>
        </w:rPr>
        <w:t>17.57 %</w:t>
      </w:r>
    </w:p>
    <w:p w14:paraId="7DDE9181"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Срок исполнения обязательств по сделке, а также сведения об исполнении указанных обязательств:</w:t>
      </w:r>
      <w:r w:rsidRPr="002A5602">
        <w:rPr>
          <w:rFonts w:ascii="Times New Roman" w:eastAsia="Calibri" w:hAnsi="Times New Roman" w:cs="Times New Roman"/>
          <w:b/>
          <w:bCs/>
          <w:i/>
          <w:iCs/>
          <w:lang w:eastAsia="ru-RU"/>
        </w:rPr>
        <w:t xml:space="preserve"> 25.05.2015. Погашен 02.12.2013</w:t>
      </w:r>
    </w:p>
    <w:p w14:paraId="5E80F0AE"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139E35EE" w14:textId="77777777" w:rsidR="00B012CF" w:rsidRPr="002D6D4A" w:rsidRDefault="00B012CF" w:rsidP="00B012CF">
      <w:pPr>
        <w:autoSpaceDE w:val="0"/>
        <w:autoSpaceDN w:val="0"/>
        <w:adjustRightInd w:val="0"/>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 xml:space="preserve">Совет директоров </w:t>
      </w:r>
      <w:r>
        <w:rPr>
          <w:rFonts w:ascii="Times New Roman" w:eastAsia="Calibri" w:hAnsi="Times New Roman" w:cs="Times New Roman"/>
          <w:b/>
          <w:bCs/>
          <w:i/>
          <w:iCs/>
          <w:lang w:eastAsia="ru-RU"/>
        </w:rPr>
        <w:t xml:space="preserve">от </w:t>
      </w:r>
      <w:r w:rsidRPr="002D6D4A">
        <w:rPr>
          <w:rFonts w:ascii="Times New Roman" w:eastAsia="Calibri" w:hAnsi="Times New Roman" w:cs="Times New Roman"/>
          <w:b/>
          <w:bCs/>
          <w:i/>
          <w:iCs/>
          <w:lang w:eastAsia="ru-RU"/>
        </w:rPr>
        <w:t>04.05.2012</w:t>
      </w:r>
      <w:r>
        <w:rPr>
          <w:rFonts w:ascii="Times New Roman" w:eastAsia="Calibri" w:hAnsi="Times New Roman" w:cs="Times New Roman"/>
          <w:b/>
          <w:bCs/>
          <w:i/>
          <w:iCs/>
          <w:lang w:eastAsia="ru-RU"/>
        </w:rPr>
        <w:t xml:space="preserve">. Протокол СД № </w:t>
      </w:r>
      <w:r w:rsidRPr="002A5602">
        <w:rPr>
          <w:rFonts w:ascii="Times New Roman" w:eastAsia="Calibri" w:hAnsi="Times New Roman" w:cs="Times New Roman"/>
          <w:b/>
          <w:bCs/>
          <w:i/>
          <w:iCs/>
          <w:lang w:eastAsia="ru-RU"/>
        </w:rPr>
        <w:t>421</w:t>
      </w:r>
      <w:r w:rsidR="003260E6">
        <w:rPr>
          <w:rFonts w:ascii="Times New Roman" w:eastAsia="Calibri" w:hAnsi="Times New Roman" w:cs="Times New Roman"/>
          <w:b/>
          <w:bCs/>
          <w:i/>
          <w:iCs/>
          <w:lang w:eastAsia="ru-RU"/>
        </w:rPr>
        <w:t xml:space="preserve"> от 04.05.2012г.</w:t>
      </w:r>
      <w:r>
        <w:rPr>
          <w:rFonts w:ascii="Times New Roman" w:eastAsia="Calibri" w:hAnsi="Times New Roman" w:cs="Times New Roman"/>
          <w:b/>
          <w:bCs/>
          <w:i/>
          <w:iCs/>
          <w:lang w:eastAsia="ru-RU"/>
        </w:rPr>
        <w:t>.</w:t>
      </w:r>
    </w:p>
    <w:p w14:paraId="3787A276"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697048C7" w14:textId="77777777" w:rsidR="00B012CF"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Сделка не являлась крупной сделкой и не являлась сделкой, в совершении которой имелась заинтересованность.</w:t>
      </w:r>
      <w:r>
        <w:rPr>
          <w:rFonts w:ascii="Times New Roman" w:eastAsia="Calibri" w:hAnsi="Times New Roman" w:cs="Times New Roman"/>
          <w:b/>
          <w:bCs/>
          <w:i/>
          <w:iCs/>
          <w:lang w:eastAsia="ru-RU"/>
        </w:rPr>
        <w:t xml:space="preserve"> </w:t>
      </w:r>
      <w:r w:rsidRPr="003D63D8">
        <w:rPr>
          <w:rFonts w:ascii="Times New Roman" w:eastAsia="Calibri" w:hAnsi="Times New Roman" w:cs="Times New Roman"/>
          <w:b/>
          <w:bCs/>
          <w:i/>
          <w:iCs/>
          <w:lang w:eastAsia="ru-RU"/>
        </w:rPr>
        <w:t>Сделка являлась сделкой, требующей одобрения по Уставу Эмитента.</w:t>
      </w:r>
    </w:p>
    <w:p w14:paraId="13A4F82D"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Иные сведения:</w:t>
      </w:r>
      <w:r w:rsidRPr="002A5602">
        <w:rPr>
          <w:rFonts w:ascii="Times New Roman" w:eastAsia="Calibri" w:hAnsi="Times New Roman" w:cs="Times New Roman"/>
          <w:b/>
          <w:bCs/>
          <w:i/>
          <w:iCs/>
          <w:lang w:eastAsia="ru-RU"/>
        </w:rPr>
        <w:t xml:space="preserve"> Иные сведения отсутствуют</w:t>
      </w:r>
    </w:p>
    <w:p w14:paraId="3AD18FD1" w14:textId="77777777" w:rsidR="00B012CF" w:rsidRDefault="00B012CF" w:rsidP="00B012CF">
      <w:pPr>
        <w:spacing w:after="0" w:line="240" w:lineRule="auto"/>
        <w:ind w:firstLine="540"/>
        <w:jc w:val="both"/>
        <w:rPr>
          <w:rFonts w:ascii="Times New Roman" w:eastAsia="Calibri" w:hAnsi="Times New Roman" w:cs="Times New Roman"/>
          <w:b/>
          <w:bCs/>
          <w:i/>
          <w:iCs/>
          <w:lang w:eastAsia="ru-RU"/>
        </w:rPr>
      </w:pPr>
    </w:p>
    <w:p w14:paraId="14872AFB" w14:textId="77777777" w:rsidR="00B012CF" w:rsidRPr="002A5602" w:rsidRDefault="00B012CF" w:rsidP="00B012CF">
      <w:pPr>
        <w:spacing w:after="0" w:line="240" w:lineRule="auto"/>
        <w:ind w:firstLine="540"/>
        <w:jc w:val="both"/>
        <w:rPr>
          <w:rFonts w:ascii="Times New Roman" w:eastAsia="Calibri" w:hAnsi="Times New Roman" w:cs="Times New Roman"/>
          <w:b/>
          <w:bCs/>
          <w:i/>
          <w:iCs/>
          <w:lang w:eastAsia="ru-RU"/>
        </w:rPr>
      </w:pPr>
    </w:p>
    <w:p w14:paraId="2088A1CC"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1</w:t>
      </w:r>
      <w:r>
        <w:rPr>
          <w:rFonts w:ascii="Times New Roman" w:eastAsia="Calibri" w:hAnsi="Times New Roman" w:cs="Times New Roman"/>
          <w:bCs/>
          <w:iCs/>
          <w:lang w:eastAsia="ru-RU"/>
        </w:rPr>
        <w:t>1</w:t>
      </w:r>
      <w:r w:rsidRPr="002A5602">
        <w:rPr>
          <w:rFonts w:ascii="Times New Roman" w:eastAsia="Calibri" w:hAnsi="Times New Roman" w:cs="Times New Roman"/>
          <w:bCs/>
          <w:iCs/>
          <w:lang w:eastAsia="ru-RU"/>
        </w:rPr>
        <w:t>. Дата совершения сделки:</w:t>
      </w:r>
      <w:r w:rsidRPr="002A5602">
        <w:rPr>
          <w:rFonts w:ascii="Times New Roman" w:eastAsia="Calibri" w:hAnsi="Times New Roman" w:cs="Times New Roman"/>
          <w:b/>
          <w:bCs/>
          <w:i/>
          <w:iCs/>
          <w:lang w:eastAsia="ru-RU"/>
        </w:rPr>
        <w:t xml:space="preserve"> 13.07.2012</w:t>
      </w:r>
    </w:p>
    <w:p w14:paraId="34B3D4F2" w14:textId="77777777" w:rsidR="00B012CF" w:rsidRPr="002A5602" w:rsidRDefault="00B012CF" w:rsidP="00B012CF">
      <w:pPr>
        <w:spacing w:after="0" w:line="240" w:lineRule="auto"/>
        <w:jc w:val="both"/>
        <w:rPr>
          <w:rFonts w:ascii="Times New Roman" w:eastAsia="Calibri" w:hAnsi="Times New Roman" w:cs="Times New Roman"/>
          <w:bCs/>
          <w:iCs/>
          <w:lang w:eastAsia="ru-RU"/>
        </w:rPr>
      </w:pPr>
      <w:r w:rsidRPr="002A5602">
        <w:rPr>
          <w:rFonts w:ascii="Times New Roman" w:eastAsia="Calibri" w:hAnsi="Times New Roman" w:cs="Times New Roman"/>
          <w:bCs/>
          <w:iCs/>
          <w:lang w:eastAsia="ru-RU"/>
        </w:rPr>
        <w:t>Предмет и иные существенные условия сделки:</w:t>
      </w:r>
    </w:p>
    <w:p w14:paraId="71FD067A"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Договор залога</w:t>
      </w:r>
    </w:p>
    <w:p w14:paraId="12EE69DD"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Залогодатель передает в залог Залогодержателю принадлежащую ему долю в уставном капитале ООО «Металлоинвесттранс» в целях обеспечения исполнения обязательства Открытого акционерного общества «Новая перевозочная компания», возникших на основании Договора об открытии невозобновляемой кредитной линии между ОАО «Сбербанк России» в качестве Кредитора (он же «Залогодержатель») и Залогодателем в качестве Заемщика.</w:t>
      </w:r>
    </w:p>
    <w:p w14:paraId="5F5FFA5B"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Стороны сделки:</w:t>
      </w:r>
      <w:r w:rsidRPr="002A5602">
        <w:rPr>
          <w:rFonts w:ascii="Times New Roman" w:eastAsia="Calibri" w:hAnsi="Times New Roman" w:cs="Times New Roman"/>
          <w:b/>
          <w:bCs/>
          <w:i/>
          <w:iCs/>
          <w:lang w:eastAsia="ru-RU"/>
        </w:rPr>
        <w:t xml:space="preserve"> Залогодержатель ОАО «Сбербанк России»,  Залогодатель ОАО «НПК».</w:t>
      </w:r>
    </w:p>
    <w:p w14:paraId="0014624F"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w:t>
      </w:r>
      <w:r w:rsidRPr="002A5602">
        <w:rPr>
          <w:rFonts w:ascii="Times New Roman" w:eastAsia="Calibri" w:hAnsi="Times New Roman" w:cs="Times New Roman"/>
          <w:b/>
          <w:bCs/>
          <w:i/>
          <w:iCs/>
          <w:lang w:eastAsia="ru-RU"/>
        </w:rPr>
        <w:t xml:space="preserve"> государственная регистрация и (или) нотариальное удостоверение не требуется.</w:t>
      </w:r>
    </w:p>
    <w:p w14:paraId="290C1DBC"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Цена сделки в денежном выражении:</w:t>
      </w:r>
      <w:r w:rsidRPr="002A5602">
        <w:rPr>
          <w:rFonts w:ascii="Times New Roman" w:eastAsia="Calibri" w:hAnsi="Times New Roman" w:cs="Times New Roman"/>
          <w:b/>
          <w:bCs/>
          <w:i/>
          <w:iCs/>
          <w:lang w:eastAsia="ru-RU"/>
        </w:rPr>
        <w:t xml:space="preserve">   270 000 000,00 дол.США ( 8 833 779 000,00 в рублевом эквиваленте).</w:t>
      </w:r>
    </w:p>
    <w:p w14:paraId="50DD6F24" w14:textId="77777777" w:rsidR="00B012CF" w:rsidRPr="002A5602" w:rsidRDefault="006730EE" w:rsidP="00B012CF">
      <w:pPr>
        <w:spacing w:after="0" w:line="240" w:lineRule="auto"/>
        <w:jc w:val="both"/>
        <w:rPr>
          <w:rFonts w:ascii="Times New Roman" w:eastAsia="Calibri" w:hAnsi="Times New Roman" w:cs="Times New Roman"/>
          <w:b/>
          <w:bCs/>
          <w:i/>
          <w:iCs/>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Calibri" w:hAnsi="Times New Roman" w:cs="Times New Roman"/>
          <w:b/>
          <w:bCs/>
          <w:i/>
          <w:iCs/>
          <w:lang w:eastAsia="ru-RU"/>
        </w:rPr>
        <w:t xml:space="preserve"> 43,09 %</w:t>
      </w:r>
    </w:p>
    <w:p w14:paraId="59FDA83F"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 xml:space="preserve">Срок исполнения обязательств по сделке, а также сведения об исполнении указанных обязательств: </w:t>
      </w:r>
      <w:r w:rsidRPr="002A5602">
        <w:rPr>
          <w:rFonts w:ascii="Times New Roman" w:eastAsia="Calibri" w:hAnsi="Times New Roman" w:cs="Times New Roman"/>
          <w:b/>
          <w:bCs/>
          <w:i/>
          <w:iCs/>
          <w:lang w:eastAsia="ru-RU"/>
        </w:rPr>
        <w:t>27.04.2015. Погашен 30.07.2012.</w:t>
      </w:r>
    </w:p>
    <w:p w14:paraId="732C4F80"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05F2E0CF"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sidRPr="002A5602">
        <w:rPr>
          <w:rFonts w:ascii="Times New Roman" w:eastAsia="Calibri" w:hAnsi="Times New Roman" w:cs="Times New Roman"/>
          <w:b/>
          <w:bCs/>
          <w:i/>
          <w:iCs/>
          <w:lang w:eastAsia="ru-RU"/>
        </w:rPr>
        <w:t>Решение единственного акционера</w:t>
      </w:r>
      <w:r>
        <w:rPr>
          <w:rFonts w:ascii="Times New Roman" w:eastAsia="Calibri" w:hAnsi="Times New Roman" w:cs="Times New Roman"/>
          <w:b/>
          <w:bCs/>
          <w:i/>
          <w:iCs/>
          <w:lang w:eastAsia="ru-RU"/>
        </w:rPr>
        <w:t xml:space="preserve"> ОАО «НПК» от </w:t>
      </w:r>
      <w:r w:rsidRPr="002A5602">
        <w:rPr>
          <w:rFonts w:ascii="Times New Roman" w:eastAsia="Calibri" w:hAnsi="Times New Roman" w:cs="Times New Roman"/>
          <w:b/>
          <w:bCs/>
          <w:i/>
          <w:iCs/>
          <w:lang w:eastAsia="ru-RU"/>
        </w:rPr>
        <w:t>06.07.2012</w:t>
      </w:r>
      <w:r>
        <w:rPr>
          <w:rFonts w:ascii="Times New Roman" w:eastAsia="Calibri" w:hAnsi="Times New Roman" w:cs="Times New Roman"/>
          <w:b/>
          <w:bCs/>
          <w:i/>
          <w:iCs/>
          <w:lang w:eastAsia="ru-RU"/>
        </w:rPr>
        <w:t>.</w:t>
      </w:r>
      <w:r w:rsidRPr="003D63D8">
        <w:rPr>
          <w:rFonts w:ascii="Times New Roman" w:eastAsia="Calibri" w:hAnsi="Times New Roman" w:cs="Times New Roman"/>
          <w:b/>
          <w:bCs/>
          <w:i/>
          <w:iCs/>
          <w:lang w:eastAsia="ru-RU"/>
        </w:rPr>
        <w:t xml:space="preserve"> Решение</w:t>
      </w:r>
      <w:r>
        <w:rPr>
          <w:rFonts w:ascii="Times New Roman" w:eastAsia="Calibri" w:hAnsi="Times New Roman" w:cs="Times New Roman"/>
          <w:b/>
          <w:bCs/>
          <w:i/>
          <w:iCs/>
          <w:lang w:eastAsia="ru-RU"/>
        </w:rPr>
        <w:t xml:space="preserve"> </w:t>
      </w:r>
      <w:r w:rsidRPr="002A5602">
        <w:rPr>
          <w:rFonts w:ascii="Times New Roman" w:eastAsia="Calibri" w:hAnsi="Times New Roman" w:cs="Times New Roman"/>
          <w:b/>
          <w:bCs/>
          <w:i/>
          <w:iCs/>
          <w:lang w:eastAsia="ru-RU"/>
        </w:rPr>
        <w:t>№ 81</w:t>
      </w:r>
      <w:r w:rsidR="002456A0">
        <w:rPr>
          <w:rFonts w:ascii="Times New Roman" w:eastAsia="Calibri" w:hAnsi="Times New Roman" w:cs="Times New Roman"/>
          <w:b/>
          <w:bCs/>
          <w:i/>
          <w:iCs/>
          <w:lang w:eastAsia="ru-RU"/>
        </w:rPr>
        <w:t xml:space="preserve"> от 06.07.2012</w:t>
      </w:r>
      <w:r>
        <w:rPr>
          <w:rFonts w:ascii="Times New Roman" w:eastAsia="Calibri" w:hAnsi="Times New Roman" w:cs="Times New Roman"/>
          <w:b/>
          <w:bCs/>
          <w:i/>
          <w:iCs/>
          <w:lang w:eastAsia="ru-RU"/>
        </w:rPr>
        <w:t>.</w:t>
      </w:r>
    </w:p>
    <w:p w14:paraId="51A709B0"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категория сделки (крупная сделка; сделка, в совершении которой имелась заинтересованность; </w:t>
      </w:r>
      <w:r w:rsidRPr="00972025">
        <w:rPr>
          <w:rFonts w:ascii="Times New Roman" w:hAnsi="Times New Roman" w:cs="Times New Roman"/>
        </w:rPr>
        <w:t>крупная сделка, которая одновременно является сделкой, в совершении которой имелась заинтересованность):</w:t>
      </w:r>
    </w:p>
    <w:p w14:paraId="102B9063"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Крупная сделка.</w:t>
      </w:r>
    </w:p>
    <w:p w14:paraId="724EEB92" w14:textId="77777777" w:rsidR="00B012CF" w:rsidRPr="00972025" w:rsidRDefault="00991F3B"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r w:rsidR="00B012CF" w:rsidRPr="00972025">
        <w:rPr>
          <w:rFonts w:ascii="Times New Roman" w:eastAsia="Calibri" w:hAnsi="Times New Roman" w:cs="Times New Roman"/>
          <w:bCs/>
          <w:iCs/>
          <w:lang w:eastAsia="ru-RU"/>
        </w:rPr>
        <w:t>Иные сведения:</w:t>
      </w:r>
      <w:r w:rsidR="00B012CF" w:rsidRPr="00972025">
        <w:rPr>
          <w:rFonts w:ascii="Times New Roman" w:eastAsia="Calibri" w:hAnsi="Times New Roman" w:cs="Times New Roman"/>
          <w:b/>
          <w:bCs/>
          <w:i/>
          <w:iCs/>
          <w:lang w:eastAsia="ru-RU"/>
        </w:rPr>
        <w:t xml:space="preserve"> Иные сведения отсутствуют</w:t>
      </w:r>
    </w:p>
    <w:p w14:paraId="58B0366D" w14:textId="77777777" w:rsidR="00B012CF" w:rsidRPr="00972025" w:rsidRDefault="00B012CF" w:rsidP="00B012CF">
      <w:pPr>
        <w:spacing w:after="0" w:line="240" w:lineRule="auto"/>
        <w:ind w:firstLine="540"/>
        <w:jc w:val="both"/>
        <w:rPr>
          <w:rFonts w:ascii="Times New Roman" w:eastAsia="Calibri" w:hAnsi="Times New Roman" w:cs="Times New Roman"/>
          <w:b/>
          <w:bCs/>
          <w:i/>
          <w:iCs/>
          <w:lang w:eastAsia="ru-RU"/>
        </w:rPr>
      </w:pPr>
    </w:p>
    <w:p w14:paraId="7B24CD22" w14:textId="77777777" w:rsidR="00B012CF" w:rsidRPr="00972025" w:rsidRDefault="00B012CF" w:rsidP="00B012CF">
      <w:pPr>
        <w:spacing w:after="0" w:line="240" w:lineRule="auto"/>
        <w:ind w:firstLine="540"/>
        <w:jc w:val="both"/>
        <w:rPr>
          <w:rFonts w:ascii="Times New Roman" w:eastAsia="Calibri" w:hAnsi="Times New Roman" w:cs="Times New Roman"/>
          <w:b/>
          <w:bCs/>
          <w:i/>
          <w:iCs/>
          <w:lang w:eastAsia="ru-RU"/>
        </w:rPr>
      </w:pPr>
    </w:p>
    <w:p w14:paraId="4DDE93E0"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12.Дата совершения сделки: 01.11.2012</w:t>
      </w:r>
    </w:p>
    <w:p w14:paraId="6EDBE265"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Предмет и иные существенные условия сделки:</w:t>
      </w:r>
    </w:p>
    <w:p w14:paraId="04893DB9"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Договор купли-продажи долей в уставном капитале Общества с ограниченной ответственностью «Ферротранс»</w:t>
      </w:r>
    </w:p>
    <w:p w14:paraId="20118D98"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Продавец продал Покупателю принадлежащую ему долю в размере 100 % (Ста процентов) в уставном капитале Общества с ограниченной ответственностью «Ферротранс» (раннее именовавшееся – ООО «Металлоинвесттранс»)</w:t>
      </w:r>
    </w:p>
    <w:p w14:paraId="5C71BA36"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lastRenderedPageBreak/>
        <w:t>Стороны сделки: Продавец: Открытое акционерное общество «Новая перевозочная компания»; Покупатель: Компания «Глобалтранс Инвестмент ПЛС»</w:t>
      </w:r>
    </w:p>
    <w:p w14:paraId="12019A16"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государственная регистрация и (или) нотариальное удостоверение не требуется.</w:t>
      </w:r>
    </w:p>
    <w:p w14:paraId="62810A1E"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Цена сделки в денежном выражении: 19 135 219  000 руб.</w:t>
      </w:r>
    </w:p>
    <w:p w14:paraId="0B6E0FB9" w14:textId="77777777" w:rsidR="00B012CF" w:rsidRPr="000759A9" w:rsidRDefault="006730EE" w:rsidP="00B012CF">
      <w:pPr>
        <w:spacing w:after="0" w:line="240" w:lineRule="auto"/>
        <w:jc w:val="both"/>
        <w:rPr>
          <w:rFonts w:ascii="Times New Roman" w:eastAsia="Calibri" w:hAnsi="Times New Roman" w:cs="Times New Roman"/>
          <w:b/>
          <w:bCs/>
          <w:i/>
          <w:iCs/>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0759A9">
        <w:rPr>
          <w:rFonts w:ascii="Times New Roman" w:eastAsia="Calibri" w:hAnsi="Times New Roman" w:cs="Times New Roman"/>
          <w:b/>
          <w:bCs/>
          <w:i/>
          <w:iCs/>
          <w:lang w:eastAsia="ru-RU"/>
        </w:rPr>
        <w:t xml:space="preserve"> 39</w:t>
      </w:r>
    </w:p>
    <w:p w14:paraId="185DD220"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Срок исполнения обязательств по сделке, а также сведения об исполнении указанных обязательств: Доля в уставном капитале Общества должна была перейти и перешла к Покупателю с момента нотариального удостоверения договора: 01.11.2012 г. Оплата Покупателем полной стоимости доли была произведена 28.04.2014 г. Обязательство исполнено в полном объеме.</w:t>
      </w:r>
    </w:p>
    <w:p w14:paraId="6252C5A7"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1C758212"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0759A9">
        <w:rPr>
          <w:rFonts w:ascii="Times New Roman" w:eastAsia="Calibri" w:hAnsi="Times New Roman" w:cs="Times New Roman"/>
          <w:b/>
          <w:bCs/>
          <w:i/>
          <w:iCs/>
          <w:lang w:eastAsia="ru-RU"/>
        </w:rPr>
        <w:t>Сделка не требовала одобрения в соответствии с законодательством РФ</w:t>
      </w:r>
    </w:p>
    <w:p w14:paraId="630B9D51"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p>
    <w:p w14:paraId="4F9F0FC8" w14:textId="77777777" w:rsidR="00B012CF" w:rsidRPr="00972025"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242D3FF4" w14:textId="77777777" w:rsidR="00513CB8" w:rsidRPr="00972025" w:rsidRDefault="00513CB8" w:rsidP="00513CB8">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Крупная сделка, которая одновременно является сделкой, в отношении которой имела заинтересованность (т.к. заинтересован единственный акционер сделка не требовала одобрения, стороной по сделке являлся единственный акционер).</w:t>
      </w:r>
    </w:p>
    <w:p w14:paraId="76FB3460" w14:textId="77777777" w:rsidR="00B012CF" w:rsidRPr="000759A9"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Иные сведения: Иные сведения отсутствуют</w:t>
      </w:r>
    </w:p>
    <w:p w14:paraId="1E1544AF" w14:textId="77777777" w:rsidR="00B012CF" w:rsidRDefault="00B012CF" w:rsidP="00B012CF">
      <w:pPr>
        <w:spacing w:after="0" w:line="240" w:lineRule="auto"/>
        <w:ind w:firstLine="540"/>
        <w:jc w:val="both"/>
        <w:rPr>
          <w:rFonts w:ascii="Times New Roman" w:eastAsia="Calibri" w:hAnsi="Times New Roman" w:cs="Times New Roman"/>
          <w:b/>
          <w:bCs/>
          <w:i/>
          <w:iCs/>
          <w:lang w:eastAsia="ru-RU"/>
        </w:rPr>
      </w:pPr>
    </w:p>
    <w:p w14:paraId="30F8A027" w14:textId="77777777" w:rsidR="00B012CF" w:rsidRPr="002A5602" w:rsidRDefault="00B012CF" w:rsidP="00B012CF">
      <w:pPr>
        <w:spacing w:after="0" w:line="240" w:lineRule="auto"/>
        <w:ind w:firstLine="540"/>
        <w:jc w:val="both"/>
        <w:rPr>
          <w:rFonts w:ascii="Times New Roman" w:eastAsia="Calibri" w:hAnsi="Times New Roman" w:cs="Times New Roman"/>
          <w:b/>
          <w:bCs/>
          <w:i/>
          <w:iCs/>
          <w:lang w:eastAsia="ru-RU"/>
        </w:rPr>
      </w:pPr>
    </w:p>
    <w:p w14:paraId="4D24C2F2" w14:textId="77777777" w:rsidR="00B012CF" w:rsidRPr="002A5602" w:rsidRDefault="00B012CF" w:rsidP="00B012CF">
      <w:pPr>
        <w:spacing w:after="0" w:line="240" w:lineRule="auto"/>
        <w:ind w:firstLine="540"/>
        <w:jc w:val="both"/>
        <w:rPr>
          <w:rFonts w:ascii="Times New Roman" w:eastAsia="Calibri" w:hAnsi="Times New Roman" w:cs="Times New Roman"/>
          <w:b/>
          <w:bCs/>
          <w:i/>
          <w:iCs/>
          <w:u w:val="single"/>
          <w:lang w:eastAsia="ru-RU"/>
        </w:rPr>
      </w:pPr>
      <w:r w:rsidRPr="002A5602">
        <w:rPr>
          <w:rFonts w:ascii="Times New Roman" w:eastAsia="Calibri" w:hAnsi="Times New Roman" w:cs="Times New Roman"/>
          <w:b/>
          <w:bCs/>
          <w:i/>
          <w:iCs/>
          <w:u w:val="single"/>
          <w:lang w:eastAsia="ru-RU"/>
        </w:rPr>
        <w:t>За 2013 год</w:t>
      </w:r>
    </w:p>
    <w:p w14:paraId="1657A265"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1. Дата совершения сделки:</w:t>
      </w:r>
      <w:r w:rsidRPr="002A5602">
        <w:rPr>
          <w:rFonts w:ascii="Times New Roman" w:eastAsia="Calibri" w:hAnsi="Times New Roman" w:cs="Times New Roman"/>
          <w:b/>
          <w:bCs/>
          <w:i/>
          <w:iCs/>
          <w:lang w:eastAsia="ru-RU"/>
        </w:rPr>
        <w:t xml:space="preserve"> 21.01.2013</w:t>
      </w:r>
    </w:p>
    <w:p w14:paraId="3AFDC66C" w14:textId="77777777" w:rsidR="00B012CF" w:rsidRPr="002A5602" w:rsidRDefault="00B012CF" w:rsidP="00B012CF">
      <w:pPr>
        <w:spacing w:after="0" w:line="240" w:lineRule="auto"/>
        <w:jc w:val="both"/>
        <w:rPr>
          <w:rFonts w:ascii="Times New Roman" w:eastAsia="Calibri" w:hAnsi="Times New Roman" w:cs="Times New Roman"/>
          <w:bCs/>
          <w:iCs/>
          <w:lang w:eastAsia="ru-RU"/>
        </w:rPr>
      </w:pPr>
      <w:r w:rsidRPr="002A5602">
        <w:rPr>
          <w:rFonts w:ascii="Times New Roman" w:eastAsia="Calibri" w:hAnsi="Times New Roman" w:cs="Times New Roman"/>
          <w:bCs/>
          <w:iCs/>
          <w:lang w:eastAsia="ru-RU"/>
        </w:rPr>
        <w:t>Предмет и иные существенные условия сделки:</w:t>
      </w:r>
    </w:p>
    <w:p w14:paraId="34B1ECE2"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Договор залога</w:t>
      </w:r>
    </w:p>
    <w:p w14:paraId="28D9772A"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Залогодатель передает в залог Залогодержателю железнодорожный подвижной состав в целях обеспечения исполнения обязательства компании «Глобалтранс Инвестмент ПЛС» (</w:t>
      </w:r>
      <w:r w:rsidRPr="002A5602">
        <w:rPr>
          <w:rFonts w:ascii="Times New Roman" w:eastAsia="Calibri" w:hAnsi="Times New Roman" w:cs="Times New Roman"/>
          <w:b/>
          <w:bCs/>
          <w:i/>
          <w:iCs/>
          <w:lang w:val="en-US" w:eastAsia="ru-RU"/>
        </w:rPr>
        <w:t>Globaltrans</w:t>
      </w:r>
      <w:r w:rsidRPr="002A5602">
        <w:rPr>
          <w:rFonts w:ascii="Times New Roman" w:eastAsia="Calibri" w:hAnsi="Times New Roman" w:cs="Times New Roman"/>
          <w:b/>
          <w:bCs/>
          <w:i/>
          <w:iCs/>
          <w:lang w:eastAsia="ru-RU"/>
        </w:rPr>
        <w:t xml:space="preserve"> </w:t>
      </w:r>
      <w:r w:rsidRPr="002A5602">
        <w:rPr>
          <w:rFonts w:ascii="Times New Roman" w:eastAsia="Calibri" w:hAnsi="Times New Roman" w:cs="Times New Roman"/>
          <w:b/>
          <w:bCs/>
          <w:i/>
          <w:iCs/>
          <w:lang w:val="en-US" w:eastAsia="ru-RU"/>
        </w:rPr>
        <w:t>Investment</w:t>
      </w:r>
      <w:r w:rsidRPr="002A5602">
        <w:rPr>
          <w:rFonts w:ascii="Times New Roman" w:eastAsia="Calibri" w:hAnsi="Times New Roman" w:cs="Times New Roman"/>
          <w:b/>
          <w:bCs/>
          <w:i/>
          <w:iCs/>
          <w:lang w:eastAsia="ru-RU"/>
        </w:rPr>
        <w:t xml:space="preserve"> </w:t>
      </w:r>
      <w:r w:rsidRPr="002A5602">
        <w:rPr>
          <w:rFonts w:ascii="Times New Roman" w:eastAsia="Calibri" w:hAnsi="Times New Roman" w:cs="Times New Roman"/>
          <w:b/>
          <w:bCs/>
          <w:i/>
          <w:iCs/>
          <w:lang w:val="en-US" w:eastAsia="ru-RU"/>
        </w:rPr>
        <w:t>PLC</w:t>
      </w:r>
      <w:r w:rsidRPr="002A5602">
        <w:rPr>
          <w:rFonts w:ascii="Times New Roman" w:eastAsia="Calibri" w:hAnsi="Times New Roman" w:cs="Times New Roman"/>
          <w:b/>
          <w:bCs/>
          <w:i/>
          <w:iCs/>
          <w:lang w:eastAsia="ru-RU"/>
        </w:rPr>
        <w:t>) - Заемщик, возникших на основании Договора об открытии невозобновляемой кредитной линии между ОАО «Сбербанк России» в качестве Кредитора (он же «Залогодержатель» и Заемщиком.</w:t>
      </w:r>
    </w:p>
    <w:p w14:paraId="39BD50AA"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Стороны сделки:</w:t>
      </w:r>
      <w:r w:rsidRPr="002A5602">
        <w:rPr>
          <w:rFonts w:ascii="Times New Roman" w:eastAsia="Calibri" w:hAnsi="Times New Roman" w:cs="Times New Roman"/>
          <w:b/>
          <w:bCs/>
          <w:i/>
          <w:iCs/>
          <w:lang w:eastAsia="ru-RU"/>
        </w:rPr>
        <w:t xml:space="preserve"> Залогодержатель ОАО «Сбербанк России», Залогодатель ОАО «НПК»</w:t>
      </w:r>
    </w:p>
    <w:p w14:paraId="2ECC4B65"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w:t>
      </w:r>
      <w:r w:rsidRPr="002A5602">
        <w:rPr>
          <w:rFonts w:ascii="Times New Roman" w:eastAsia="Calibri" w:hAnsi="Times New Roman" w:cs="Times New Roman"/>
          <w:b/>
          <w:bCs/>
          <w:i/>
          <w:iCs/>
          <w:lang w:eastAsia="ru-RU"/>
        </w:rPr>
        <w:t xml:space="preserve"> государственная регистрация и (или) нотариальное удостоверение не требуется</w:t>
      </w:r>
    </w:p>
    <w:p w14:paraId="6E754006" w14:textId="5CFABBCB"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 xml:space="preserve">Цена сделки в денежном выражении: </w:t>
      </w:r>
      <w:r w:rsidRPr="002A5602">
        <w:rPr>
          <w:rFonts w:ascii="Times New Roman" w:eastAsia="Calibri" w:hAnsi="Times New Roman" w:cs="Times New Roman"/>
          <w:b/>
          <w:bCs/>
          <w:i/>
          <w:iCs/>
          <w:lang w:eastAsia="ru-RU"/>
        </w:rPr>
        <w:t xml:space="preserve"> </w:t>
      </w:r>
      <w:r w:rsidR="00695CFA">
        <w:rPr>
          <w:rFonts w:ascii="Times New Roman" w:eastAsia="Calibri" w:hAnsi="Times New Roman" w:cs="Times New Roman"/>
          <w:b/>
          <w:bCs/>
          <w:i/>
          <w:iCs/>
          <w:lang w:eastAsia="ru-RU"/>
        </w:rPr>
        <w:t>9 584 002 480</w:t>
      </w:r>
      <w:r w:rsidRPr="002A5602">
        <w:rPr>
          <w:rFonts w:ascii="Times New Roman" w:eastAsia="Calibri" w:hAnsi="Times New Roman" w:cs="Times New Roman"/>
          <w:b/>
          <w:bCs/>
          <w:i/>
          <w:iCs/>
          <w:lang w:eastAsia="ru-RU"/>
        </w:rPr>
        <w:t xml:space="preserve"> руб.</w:t>
      </w:r>
    </w:p>
    <w:p w14:paraId="23261A52" w14:textId="24D0EA6A" w:rsidR="00B012CF" w:rsidRPr="002A5602" w:rsidRDefault="006730EE" w:rsidP="00B012CF">
      <w:pPr>
        <w:spacing w:after="0" w:line="240" w:lineRule="auto"/>
        <w:jc w:val="both"/>
        <w:rPr>
          <w:rFonts w:ascii="Times New Roman" w:eastAsia="Calibri" w:hAnsi="Times New Roman" w:cs="Times New Roman"/>
          <w:b/>
          <w:bCs/>
          <w:i/>
          <w:iCs/>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695CFA">
        <w:rPr>
          <w:rFonts w:ascii="Times New Roman" w:eastAsia="Calibri" w:hAnsi="Times New Roman" w:cs="Times New Roman"/>
          <w:b/>
          <w:bCs/>
          <w:i/>
          <w:iCs/>
          <w:lang w:eastAsia="ru-RU"/>
        </w:rPr>
        <w:t>19</w:t>
      </w:r>
      <w:r w:rsidR="00B012CF" w:rsidRPr="002A5602">
        <w:rPr>
          <w:rFonts w:ascii="Times New Roman" w:eastAsia="Calibri" w:hAnsi="Times New Roman" w:cs="Times New Roman"/>
          <w:b/>
          <w:bCs/>
          <w:i/>
          <w:iCs/>
          <w:lang w:eastAsia="ru-RU"/>
        </w:rPr>
        <w:t>.</w:t>
      </w:r>
      <w:r w:rsidR="00695CFA">
        <w:rPr>
          <w:rFonts w:ascii="Times New Roman" w:eastAsia="Calibri" w:hAnsi="Times New Roman" w:cs="Times New Roman"/>
          <w:b/>
          <w:bCs/>
          <w:i/>
          <w:iCs/>
          <w:lang w:eastAsia="ru-RU"/>
        </w:rPr>
        <w:t>55</w:t>
      </w:r>
      <w:r w:rsidR="00B012CF" w:rsidRPr="002A5602">
        <w:rPr>
          <w:rFonts w:ascii="Times New Roman" w:eastAsia="Calibri" w:hAnsi="Times New Roman" w:cs="Times New Roman"/>
          <w:b/>
          <w:bCs/>
          <w:i/>
          <w:iCs/>
          <w:lang w:eastAsia="ru-RU"/>
        </w:rPr>
        <w:t>%</w:t>
      </w:r>
    </w:p>
    <w:p w14:paraId="07CC8440"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 xml:space="preserve">Срок исполнения обязательств по сделке, а также сведения об исполнении указанных обязательств: </w:t>
      </w:r>
      <w:r w:rsidRPr="002A5602">
        <w:rPr>
          <w:rFonts w:ascii="Times New Roman" w:eastAsia="Calibri" w:hAnsi="Times New Roman" w:cs="Times New Roman"/>
          <w:b/>
          <w:bCs/>
          <w:i/>
          <w:iCs/>
          <w:lang w:eastAsia="ru-RU"/>
        </w:rPr>
        <w:t>21.01.2016. Погашен 19.08.2013</w:t>
      </w:r>
    </w:p>
    <w:p w14:paraId="4BFA312A"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583CEEA6"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sidRPr="002A5602">
        <w:rPr>
          <w:rFonts w:ascii="Times New Roman" w:eastAsia="Calibri" w:hAnsi="Times New Roman" w:cs="Times New Roman"/>
          <w:b/>
          <w:bCs/>
          <w:i/>
          <w:iCs/>
          <w:lang w:eastAsia="ru-RU"/>
        </w:rPr>
        <w:t>Решение единственного акционера</w:t>
      </w:r>
      <w:r>
        <w:rPr>
          <w:rFonts w:ascii="Times New Roman" w:eastAsia="Calibri" w:hAnsi="Times New Roman" w:cs="Times New Roman"/>
          <w:b/>
          <w:bCs/>
          <w:i/>
          <w:iCs/>
          <w:lang w:eastAsia="ru-RU"/>
        </w:rPr>
        <w:t xml:space="preserve"> ОАО «НПК» от </w:t>
      </w:r>
      <w:r w:rsidRPr="002A5602">
        <w:rPr>
          <w:rFonts w:ascii="Times New Roman" w:eastAsia="Calibri" w:hAnsi="Times New Roman" w:cs="Times New Roman"/>
          <w:b/>
          <w:bCs/>
          <w:i/>
          <w:iCs/>
          <w:lang w:eastAsia="ru-RU"/>
        </w:rPr>
        <w:t>21.01.2013</w:t>
      </w:r>
      <w:r>
        <w:rPr>
          <w:rFonts w:ascii="Times New Roman" w:eastAsia="Calibri" w:hAnsi="Times New Roman" w:cs="Times New Roman"/>
          <w:b/>
          <w:bCs/>
          <w:i/>
          <w:iCs/>
          <w:lang w:eastAsia="ru-RU"/>
        </w:rPr>
        <w:t>.</w:t>
      </w:r>
      <w:r w:rsidRPr="003D63D8">
        <w:rPr>
          <w:rFonts w:ascii="Times New Roman" w:eastAsia="Calibri" w:hAnsi="Times New Roman" w:cs="Times New Roman"/>
          <w:b/>
          <w:bCs/>
          <w:i/>
          <w:iCs/>
          <w:lang w:eastAsia="ru-RU"/>
        </w:rPr>
        <w:t xml:space="preserve"> Решение </w:t>
      </w:r>
      <w:r w:rsidRPr="002A5602">
        <w:rPr>
          <w:rFonts w:ascii="Times New Roman" w:eastAsia="Calibri" w:hAnsi="Times New Roman" w:cs="Times New Roman"/>
          <w:b/>
          <w:bCs/>
          <w:i/>
          <w:iCs/>
          <w:lang w:eastAsia="ru-RU"/>
        </w:rPr>
        <w:t>№ 85</w:t>
      </w:r>
      <w:r w:rsidR="006D213E">
        <w:rPr>
          <w:rFonts w:ascii="Times New Roman" w:eastAsia="Calibri" w:hAnsi="Times New Roman" w:cs="Times New Roman"/>
          <w:b/>
          <w:bCs/>
          <w:i/>
          <w:iCs/>
          <w:lang w:eastAsia="ru-RU"/>
        </w:rPr>
        <w:t xml:space="preserve"> от 21.01.2013</w:t>
      </w:r>
      <w:r w:rsidRPr="002A5602">
        <w:rPr>
          <w:rFonts w:ascii="Times New Roman" w:eastAsia="Calibri" w:hAnsi="Times New Roman" w:cs="Times New Roman"/>
          <w:b/>
          <w:bCs/>
          <w:i/>
          <w:iCs/>
          <w:lang w:eastAsia="ru-RU"/>
        </w:rPr>
        <w:t>.</w:t>
      </w:r>
    </w:p>
    <w:p w14:paraId="349C40B4"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696B1088" w14:textId="77777777" w:rsidR="00B012CF"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Сделка не являлась крупной сделкой или и не являлась сделкой, в совершении которой имелась заинтересованность.</w:t>
      </w:r>
      <w:r>
        <w:rPr>
          <w:rFonts w:ascii="Times New Roman" w:eastAsia="Calibri" w:hAnsi="Times New Roman" w:cs="Times New Roman"/>
          <w:b/>
          <w:bCs/>
          <w:i/>
          <w:iCs/>
          <w:lang w:eastAsia="ru-RU"/>
        </w:rPr>
        <w:t xml:space="preserve"> </w:t>
      </w:r>
    </w:p>
    <w:p w14:paraId="4B6614C3"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
          <w:bCs/>
          <w:i/>
          <w:iCs/>
          <w:lang w:eastAsia="ru-RU"/>
        </w:rPr>
        <w:t>Сделка явля</w:t>
      </w:r>
      <w:r>
        <w:rPr>
          <w:rFonts w:ascii="Times New Roman" w:eastAsia="Calibri" w:hAnsi="Times New Roman" w:cs="Times New Roman"/>
          <w:b/>
          <w:bCs/>
          <w:i/>
          <w:iCs/>
          <w:lang w:eastAsia="ru-RU"/>
        </w:rPr>
        <w:t>лась</w:t>
      </w:r>
      <w:r w:rsidRPr="002A5602">
        <w:rPr>
          <w:rFonts w:ascii="Times New Roman" w:eastAsia="Calibri" w:hAnsi="Times New Roman" w:cs="Times New Roman"/>
          <w:b/>
          <w:bCs/>
          <w:i/>
          <w:iCs/>
          <w:lang w:eastAsia="ru-RU"/>
        </w:rPr>
        <w:t xml:space="preserve"> сделкой, требующей одобрения по Уставу </w:t>
      </w:r>
      <w:r>
        <w:rPr>
          <w:rFonts w:ascii="Times New Roman" w:eastAsia="Calibri" w:hAnsi="Times New Roman" w:cs="Times New Roman"/>
          <w:b/>
          <w:bCs/>
          <w:i/>
          <w:iCs/>
          <w:lang w:eastAsia="ru-RU"/>
        </w:rPr>
        <w:t>Э</w:t>
      </w:r>
      <w:r w:rsidRPr="002A5602">
        <w:rPr>
          <w:rFonts w:ascii="Times New Roman" w:eastAsia="Calibri" w:hAnsi="Times New Roman" w:cs="Times New Roman"/>
          <w:b/>
          <w:bCs/>
          <w:i/>
          <w:iCs/>
          <w:lang w:eastAsia="ru-RU"/>
        </w:rPr>
        <w:t>митента.</w:t>
      </w:r>
    </w:p>
    <w:p w14:paraId="26375123"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2A5602">
        <w:rPr>
          <w:rFonts w:ascii="Times New Roman" w:eastAsia="Calibri" w:hAnsi="Times New Roman" w:cs="Times New Roman"/>
          <w:bCs/>
          <w:iCs/>
          <w:lang w:eastAsia="ru-RU"/>
        </w:rPr>
        <w:t>Иные сведения:</w:t>
      </w:r>
      <w:r w:rsidRPr="002A5602">
        <w:rPr>
          <w:rFonts w:ascii="Times New Roman" w:eastAsia="Calibri" w:hAnsi="Times New Roman" w:cs="Times New Roman"/>
          <w:b/>
          <w:bCs/>
          <w:i/>
          <w:iCs/>
          <w:lang w:eastAsia="ru-RU"/>
        </w:rPr>
        <w:t xml:space="preserve"> Иные сведения отсутствуют</w:t>
      </w:r>
    </w:p>
    <w:p w14:paraId="33306C74" w14:textId="77777777" w:rsidR="00B012CF" w:rsidRDefault="00B012CF" w:rsidP="00B012CF">
      <w:pPr>
        <w:spacing w:after="0" w:line="240" w:lineRule="auto"/>
        <w:jc w:val="both"/>
        <w:rPr>
          <w:rFonts w:ascii="Times New Roman" w:eastAsia="Calibri" w:hAnsi="Times New Roman" w:cs="Times New Roman"/>
          <w:b/>
          <w:bCs/>
          <w:i/>
          <w:iCs/>
          <w:lang w:eastAsia="ru-RU"/>
        </w:rPr>
      </w:pPr>
    </w:p>
    <w:p w14:paraId="63BD7595"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p>
    <w:p w14:paraId="69C3E82F" w14:textId="77777777" w:rsidR="00B012CF" w:rsidRPr="002A5602"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1BAF2FD7"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r w:rsidRPr="00972025">
        <w:rPr>
          <w:rFonts w:ascii="Times New Roman" w:eastAsia="Calibri" w:hAnsi="Times New Roman" w:cs="Times New Roman"/>
          <w:b/>
          <w:bCs/>
          <w:i/>
          <w:iCs/>
          <w:u w:val="single"/>
          <w:lang w:eastAsia="ru-RU"/>
        </w:rPr>
        <w:t>За 2014 год</w:t>
      </w:r>
    </w:p>
    <w:p w14:paraId="2ACAF9A3"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1.Дата совершения сделки:</w:t>
      </w:r>
      <w:r w:rsidRPr="00972025">
        <w:rPr>
          <w:rFonts w:ascii="Times New Roman" w:eastAsia="Times New Roman" w:hAnsi="Times New Roman" w:cs="Times New Roman"/>
          <w:b/>
          <w:bCs/>
          <w:i/>
          <w:iCs/>
          <w:lang w:eastAsia="ru-RU"/>
        </w:rPr>
        <w:t xml:space="preserve"> 28.10.2014</w:t>
      </w:r>
    </w:p>
    <w:p w14:paraId="47D7B456"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Предмет и иные существенные условия сделки:</w:t>
      </w:r>
    </w:p>
    <w:p w14:paraId="392E2414"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Соглашение о предоставлении кредита</w:t>
      </w:r>
    </w:p>
    <w:p w14:paraId="3A2AEF21"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Кредит предоставляется Заемщику в сумме 10 000 000 000 (Десять миллиардов) российских рублей.</w:t>
      </w:r>
    </w:p>
    <w:p w14:paraId="1C2492FE"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Стороны сделки:</w:t>
      </w:r>
      <w:r w:rsidRPr="00972025">
        <w:rPr>
          <w:rFonts w:ascii="Times New Roman" w:eastAsia="Times New Roman" w:hAnsi="Times New Roman" w:cs="Times New Roman"/>
          <w:b/>
          <w:bCs/>
          <w:i/>
          <w:iCs/>
          <w:lang w:eastAsia="ru-RU"/>
        </w:rPr>
        <w:t xml:space="preserve"> Заемщик: Открытое акционерное общество «Новая перевозочная компания», Банк: Открытое акционерное общество «Сбербанк России»</w:t>
      </w:r>
    </w:p>
    <w:p w14:paraId="4227D11F" w14:textId="77777777" w:rsidR="00B012CF" w:rsidRPr="00972025" w:rsidRDefault="00B012CF" w:rsidP="00B012CF">
      <w:pPr>
        <w:spacing w:after="0" w:line="240" w:lineRule="auto"/>
        <w:jc w:val="both"/>
        <w:rPr>
          <w:rFonts w:ascii="Times New Roman" w:eastAsia="Calibri" w:hAnsi="Times New Roman" w:cs="Times New Roman"/>
          <w:b/>
          <w:i/>
          <w:lang w:eastAsia="ru-RU"/>
        </w:rPr>
      </w:pPr>
      <w:r w:rsidRPr="00972025">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972025">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0C8E6A9B"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Цена сделки в денежном выражении:</w:t>
      </w:r>
      <w:r w:rsidRPr="00972025">
        <w:rPr>
          <w:rFonts w:ascii="Times New Roman" w:eastAsia="Times New Roman" w:hAnsi="Times New Roman" w:cs="Times New Roman"/>
          <w:b/>
          <w:bCs/>
          <w:i/>
          <w:iCs/>
          <w:lang w:eastAsia="ru-RU"/>
        </w:rPr>
        <w:t xml:space="preserve">  13 154 816 702,86 руб.</w:t>
      </w:r>
    </w:p>
    <w:p w14:paraId="4E9C75B4" w14:textId="77777777" w:rsidR="00B012CF" w:rsidRPr="00972025"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 xml:space="preserve">Цена сделки в процентах </w:t>
      </w:r>
      <w:r w:rsidRPr="00972025">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00B012CF" w:rsidRPr="00972025">
        <w:rPr>
          <w:rFonts w:ascii="Times New Roman" w:eastAsia="Times New Roman" w:hAnsi="Times New Roman" w:cs="Times New Roman"/>
          <w:b/>
          <w:bCs/>
          <w:i/>
          <w:iCs/>
          <w:lang w:eastAsia="ru-RU"/>
        </w:rPr>
        <w:t>46.36</w:t>
      </w:r>
    </w:p>
    <w:p w14:paraId="635C5979"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972025">
        <w:rPr>
          <w:rFonts w:ascii="Times New Roman" w:eastAsia="Times New Roman" w:hAnsi="Times New Roman" w:cs="Times New Roman"/>
          <w:b/>
          <w:bCs/>
          <w:i/>
          <w:iCs/>
          <w:lang w:eastAsia="ru-RU"/>
        </w:rPr>
        <w:t xml:space="preserve"> 25.10.2019. Срок исполнения обязательства еще не закончен.</w:t>
      </w:r>
    </w:p>
    <w:p w14:paraId="68E1640D"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eastAsia="Times New Roman" w:hAnsi="Times New Roman" w:cs="Times New Roman"/>
          <w:lang w:eastAsia="ru-RU"/>
        </w:rPr>
        <w:t xml:space="preserve"> </w:t>
      </w:r>
    </w:p>
    <w:p w14:paraId="29C8328C"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0047E6F3" w14:textId="77777777" w:rsidR="00B012CF" w:rsidRPr="00972025" w:rsidRDefault="00B012CF" w:rsidP="00B012CF">
      <w:pPr>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Решение единственного акционера ОАО «НПК» от 28.10.2014. Решение № 92</w:t>
      </w:r>
      <w:r w:rsidR="00B8102D" w:rsidRPr="00972025">
        <w:rPr>
          <w:rFonts w:ascii="Times New Roman" w:eastAsia="Times New Roman" w:hAnsi="Times New Roman" w:cs="Times New Roman"/>
          <w:b/>
          <w:bCs/>
          <w:i/>
          <w:iCs/>
          <w:lang w:eastAsia="ru-RU"/>
        </w:rPr>
        <w:t xml:space="preserve"> от 28.10.2014</w:t>
      </w:r>
      <w:r w:rsidRPr="00972025">
        <w:rPr>
          <w:rFonts w:ascii="Times New Roman" w:eastAsia="Times New Roman" w:hAnsi="Times New Roman" w:cs="Times New Roman"/>
          <w:b/>
          <w:bCs/>
          <w:i/>
          <w:iCs/>
          <w:lang w:eastAsia="ru-RU"/>
        </w:rPr>
        <w:t>.</w:t>
      </w:r>
    </w:p>
    <w:p w14:paraId="6173B3B2"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2EC18F14" w14:textId="77777777" w:rsidR="00424E79"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r w:rsidR="00424E79" w:rsidRPr="00972025">
        <w:rPr>
          <w:rFonts w:ascii="Times New Roman" w:eastAsia="Times New Roman" w:hAnsi="Times New Roman" w:cs="Times New Roman"/>
          <w:b/>
          <w:bCs/>
          <w:i/>
          <w:iCs/>
          <w:lang w:eastAsia="ru-RU"/>
        </w:rPr>
        <w:t xml:space="preserve"> </w:t>
      </w:r>
    </w:p>
    <w:p w14:paraId="529ACB34" w14:textId="77777777" w:rsidR="00B012CF" w:rsidRPr="00972025" w:rsidRDefault="00424E79" w:rsidP="00B012CF">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r w:rsidR="00991F3B" w:rsidRPr="00972025">
        <w:rPr>
          <w:rFonts w:ascii="Times New Roman" w:eastAsia="Calibri" w:hAnsi="Times New Roman" w:cs="Times New Roman"/>
          <w:b/>
          <w:bCs/>
          <w:i/>
          <w:iCs/>
          <w:lang w:eastAsia="ru-RU"/>
        </w:rPr>
        <w:t>.</w:t>
      </w:r>
    </w:p>
    <w:p w14:paraId="17727B0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1DE6C663" w14:textId="77777777" w:rsidR="00B012CF"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39558DB2"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2229B55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2.Дата совершения сделки:</w:t>
      </w:r>
      <w:r w:rsidRPr="002A5602">
        <w:rPr>
          <w:rFonts w:ascii="Times New Roman" w:eastAsia="Times New Roman" w:hAnsi="Times New Roman" w:cs="Times New Roman"/>
          <w:b/>
          <w:bCs/>
          <w:i/>
          <w:iCs/>
          <w:lang w:eastAsia="ru-RU"/>
        </w:rPr>
        <w:t xml:space="preserve"> 05.11.2014</w:t>
      </w:r>
    </w:p>
    <w:p w14:paraId="351D9B20"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4BD4E507"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Кредитный договор</w:t>
      </w:r>
    </w:p>
    <w:p w14:paraId="4163258B"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Кредит предоставляется Заемщику в сумме 3 000 000 000 (Три миллиарда) российских рублей.</w:t>
      </w:r>
    </w:p>
    <w:p w14:paraId="13A423D5"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bCs/>
          <w:i/>
          <w:iCs/>
          <w:lang w:eastAsia="ru-RU"/>
        </w:rPr>
        <w:t xml:space="preserve"> Заемщик Открытое акционерное общество «Новая перевозочная компания», Банк Акционерный коммерческий банк «РОСБАНК»</w:t>
      </w:r>
    </w:p>
    <w:p w14:paraId="1AFF7028"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547E76D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bCs/>
          <w:i/>
          <w:iCs/>
          <w:lang w:eastAsia="ru-RU"/>
        </w:rPr>
        <w:t xml:space="preserve">  4 007 131 365,70 руб.</w:t>
      </w:r>
    </w:p>
    <w:p w14:paraId="12A1D473"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b/>
          <w:bCs/>
          <w:i/>
          <w:iCs/>
          <w:lang w:eastAsia="ru-RU"/>
        </w:rPr>
        <w:t>14.12</w:t>
      </w:r>
    </w:p>
    <w:p w14:paraId="655FF80C"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Срок исполнения обязательств по сделке, а также сведения об исполнении указанных обязательств: (25.10.2019 г.) </w:t>
      </w:r>
      <w:r w:rsidRPr="002A5602">
        <w:rPr>
          <w:rFonts w:ascii="Times New Roman" w:eastAsia="Times New Roman" w:hAnsi="Times New Roman" w:cs="Times New Roman"/>
          <w:b/>
          <w:bCs/>
          <w:i/>
          <w:iCs/>
          <w:lang w:eastAsia="ru-RU"/>
        </w:rPr>
        <w:t xml:space="preserve"> Кредит погашен 27.04.2015.</w:t>
      </w:r>
    </w:p>
    <w:p w14:paraId="2DBBCE02"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18DB00EA"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sidRPr="002A5602">
        <w:rPr>
          <w:rFonts w:ascii="Times New Roman" w:eastAsia="Times New Roman" w:hAnsi="Times New Roman" w:cs="Times New Roman"/>
          <w:b/>
          <w:bCs/>
          <w:i/>
          <w:iCs/>
          <w:lang w:eastAsia="ru-RU"/>
        </w:rPr>
        <w:t>Совет</w:t>
      </w:r>
      <w:r>
        <w:rPr>
          <w:rFonts w:ascii="Times New Roman" w:eastAsia="Times New Roman" w:hAnsi="Times New Roman" w:cs="Times New Roman"/>
          <w:b/>
          <w:bCs/>
          <w:i/>
          <w:iCs/>
          <w:lang w:eastAsia="ru-RU"/>
        </w:rPr>
        <w:t xml:space="preserve"> </w:t>
      </w:r>
      <w:r w:rsidRPr="002A5602">
        <w:rPr>
          <w:rFonts w:ascii="Times New Roman" w:eastAsia="Times New Roman" w:hAnsi="Times New Roman" w:cs="Times New Roman"/>
          <w:b/>
          <w:bCs/>
          <w:i/>
          <w:iCs/>
          <w:lang w:eastAsia="ru-RU"/>
        </w:rPr>
        <w:t xml:space="preserve"> директоров </w:t>
      </w:r>
      <w:r>
        <w:rPr>
          <w:rFonts w:ascii="Times New Roman" w:eastAsia="Times New Roman" w:hAnsi="Times New Roman" w:cs="Times New Roman"/>
          <w:b/>
          <w:bCs/>
          <w:i/>
          <w:iCs/>
          <w:lang w:eastAsia="ru-RU"/>
        </w:rPr>
        <w:t xml:space="preserve">ОАО «НПК» </w:t>
      </w:r>
      <w:r w:rsidRPr="002A5602">
        <w:rPr>
          <w:rFonts w:ascii="Times New Roman" w:eastAsia="Times New Roman" w:hAnsi="Times New Roman" w:cs="Times New Roman"/>
          <w:b/>
          <w:bCs/>
          <w:i/>
          <w:iCs/>
          <w:lang w:eastAsia="ru-RU"/>
        </w:rPr>
        <w:t>от 30.10.2014</w:t>
      </w:r>
      <w:r>
        <w:rPr>
          <w:rFonts w:ascii="Times New Roman" w:eastAsia="Times New Roman" w:hAnsi="Times New Roman" w:cs="Times New Roman"/>
          <w:b/>
          <w:bCs/>
          <w:i/>
          <w:iCs/>
          <w:lang w:eastAsia="ru-RU"/>
        </w:rPr>
        <w:t xml:space="preserve">. </w:t>
      </w:r>
      <w:r w:rsidRPr="00AD14F5">
        <w:rPr>
          <w:rFonts w:ascii="Times New Roman" w:eastAsia="Times New Roman" w:hAnsi="Times New Roman" w:cs="Times New Roman"/>
          <w:b/>
          <w:bCs/>
          <w:i/>
          <w:iCs/>
          <w:lang w:eastAsia="ru-RU"/>
        </w:rPr>
        <w:t xml:space="preserve"> </w:t>
      </w:r>
      <w:r w:rsidRPr="002A5602">
        <w:rPr>
          <w:rFonts w:ascii="Times New Roman" w:eastAsia="Times New Roman" w:hAnsi="Times New Roman" w:cs="Times New Roman"/>
          <w:b/>
          <w:bCs/>
          <w:i/>
          <w:iCs/>
          <w:lang w:eastAsia="ru-RU"/>
        </w:rPr>
        <w:t>Протокол №</w:t>
      </w:r>
      <w:r>
        <w:rPr>
          <w:rFonts w:ascii="Times New Roman" w:eastAsia="Times New Roman" w:hAnsi="Times New Roman" w:cs="Times New Roman"/>
          <w:b/>
          <w:bCs/>
          <w:i/>
          <w:iCs/>
          <w:lang w:eastAsia="ru-RU"/>
        </w:rPr>
        <w:t xml:space="preserve"> </w:t>
      </w:r>
      <w:r w:rsidRPr="002A5602">
        <w:rPr>
          <w:rFonts w:ascii="Times New Roman" w:eastAsia="Times New Roman" w:hAnsi="Times New Roman" w:cs="Times New Roman"/>
          <w:b/>
          <w:bCs/>
          <w:i/>
          <w:iCs/>
          <w:lang w:eastAsia="ru-RU"/>
        </w:rPr>
        <w:t>573</w:t>
      </w:r>
      <w:r w:rsidR="00AF7D45">
        <w:rPr>
          <w:rFonts w:ascii="Times New Roman" w:eastAsia="Times New Roman" w:hAnsi="Times New Roman" w:cs="Times New Roman"/>
          <w:b/>
          <w:bCs/>
          <w:i/>
          <w:iCs/>
          <w:lang w:eastAsia="ru-RU"/>
        </w:rPr>
        <w:t xml:space="preserve"> от 30.10.2014г.</w:t>
      </w:r>
      <w:r>
        <w:rPr>
          <w:rFonts w:ascii="Times New Roman" w:eastAsia="Times New Roman" w:hAnsi="Times New Roman" w:cs="Times New Roman"/>
          <w:b/>
          <w:bCs/>
          <w:i/>
          <w:iCs/>
          <w:lang w:eastAsia="ru-RU"/>
        </w:rPr>
        <w:t>.</w:t>
      </w:r>
    </w:p>
    <w:p w14:paraId="24BED0D9"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475EE56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A5602">
        <w:rPr>
          <w:rFonts w:ascii="Times New Roman" w:eastAsia="Times New Roman" w:hAnsi="Times New Roman" w:cs="Times New Roman"/>
          <w:b/>
          <w:i/>
          <w:lang w:eastAsia="ru-RU"/>
        </w:rPr>
        <w:t>Сделка не является крупной сделкой или сделкой, в совершении которой имелась заинтересованность.</w:t>
      </w:r>
      <w:r w:rsidRPr="002A5602">
        <w:rPr>
          <w:rFonts w:ascii="Times New Roman" w:eastAsia="Times New Roman" w:hAnsi="Times New Roman" w:cs="Times New Roman"/>
          <w:sz w:val="24"/>
          <w:szCs w:val="24"/>
          <w:lang w:eastAsia="ru-RU"/>
        </w:rPr>
        <w:t xml:space="preserve"> </w:t>
      </w:r>
    </w:p>
    <w:p w14:paraId="1E929E32" w14:textId="77777777" w:rsidR="00B012CF" w:rsidRPr="00AD14F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AD14F5">
        <w:rPr>
          <w:rFonts w:ascii="Times New Roman" w:eastAsia="Times New Roman" w:hAnsi="Times New Roman" w:cs="Times New Roman"/>
          <w:b/>
          <w:bCs/>
          <w:i/>
          <w:iCs/>
          <w:lang w:eastAsia="ru-RU"/>
        </w:rPr>
        <w:t>Сделка является сделкой, требующей одобрения по Уставу Эмитента.</w:t>
      </w:r>
    </w:p>
    <w:p w14:paraId="79CBA37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2A5602">
        <w:rPr>
          <w:rFonts w:ascii="Times New Roman" w:eastAsia="Times New Roman" w:hAnsi="Times New Roman" w:cs="Times New Roman"/>
          <w:lang w:eastAsia="ru-RU"/>
        </w:rPr>
        <w:lastRenderedPageBreak/>
        <w:t xml:space="preserve">Иные сведения: </w:t>
      </w:r>
      <w:r w:rsidRPr="002A5602">
        <w:rPr>
          <w:rFonts w:ascii="Times New Roman" w:eastAsia="Times New Roman" w:hAnsi="Times New Roman" w:cs="Times New Roman"/>
          <w:b/>
          <w:i/>
          <w:lang w:eastAsia="ru-RU"/>
        </w:rPr>
        <w:t>Иные сведения отсутствуют</w:t>
      </w:r>
    </w:p>
    <w:p w14:paraId="144B6BD2" w14:textId="77777777" w:rsidR="00B012CF"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2C740B5E" w14:textId="77777777" w:rsidR="00B012CF" w:rsidRPr="002A5602"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7AE4D1D6" w14:textId="77777777" w:rsidR="00B012CF" w:rsidRPr="002A5602" w:rsidRDefault="00B012CF" w:rsidP="00B012CF">
      <w:pPr>
        <w:spacing w:after="0" w:line="240" w:lineRule="auto"/>
        <w:ind w:firstLine="540"/>
        <w:jc w:val="both"/>
        <w:rPr>
          <w:rFonts w:ascii="Times New Roman" w:eastAsia="Calibri" w:hAnsi="Times New Roman" w:cs="Times New Roman"/>
          <w:b/>
          <w:bCs/>
          <w:i/>
          <w:iCs/>
          <w:u w:val="single"/>
          <w:lang w:eastAsia="ru-RU"/>
        </w:rPr>
      </w:pPr>
      <w:r w:rsidRPr="002A5602">
        <w:rPr>
          <w:rFonts w:ascii="Times New Roman" w:eastAsia="Calibri" w:hAnsi="Times New Roman" w:cs="Times New Roman"/>
          <w:b/>
          <w:bCs/>
          <w:i/>
          <w:iCs/>
          <w:u w:val="single"/>
          <w:lang w:eastAsia="ru-RU"/>
        </w:rPr>
        <w:t>За 2015 год</w:t>
      </w:r>
    </w:p>
    <w:p w14:paraId="375303E4"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1.Дата совершения сделки:</w:t>
      </w:r>
      <w:r w:rsidRPr="002A5602">
        <w:rPr>
          <w:rFonts w:ascii="Times New Roman" w:eastAsia="Times New Roman" w:hAnsi="Times New Roman" w:cs="Times New Roman"/>
          <w:b/>
          <w:bCs/>
          <w:i/>
          <w:iCs/>
          <w:lang w:eastAsia="ru-RU"/>
        </w:rPr>
        <w:t xml:space="preserve"> 22.01.2015</w:t>
      </w:r>
    </w:p>
    <w:p w14:paraId="06C91321"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Предмет и иные существенные условия сделки:</w:t>
      </w:r>
    </w:p>
    <w:p w14:paraId="6AEF8F8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Договор залога</w:t>
      </w:r>
    </w:p>
    <w:p w14:paraId="03625D9B"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Залогодатель передает в залог Залогодержателю имущество - железнодорожный подвижной состав, годом выпуска не ранее 2003 (включительно)</w:t>
      </w:r>
    </w:p>
    <w:p w14:paraId="6FADA6E6"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bCs/>
          <w:i/>
          <w:iCs/>
          <w:lang w:eastAsia="ru-RU"/>
        </w:rPr>
        <w:t xml:space="preserve"> Залогодержатель: Открытое акционерное общество «Сбербанк России» (ОАО «Сбербанк России»); Залогодатель: Открытое акционерное общество «Новая перевозочная компания» (ОАО «НПК»)</w:t>
      </w:r>
    </w:p>
    <w:p w14:paraId="73E8AA1B"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3FD2C505"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bCs/>
          <w:i/>
          <w:iCs/>
          <w:lang w:eastAsia="ru-RU"/>
        </w:rPr>
        <w:t xml:space="preserve">  15 845 818 000 руб.</w:t>
      </w:r>
    </w:p>
    <w:p w14:paraId="13DD2A5C"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b/>
          <w:bCs/>
          <w:i/>
          <w:iCs/>
          <w:lang w:eastAsia="ru-RU"/>
        </w:rPr>
        <w:t>56.3</w:t>
      </w:r>
    </w:p>
    <w:p w14:paraId="26AEC139"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bCs/>
          <w:i/>
          <w:iCs/>
          <w:lang w:eastAsia="ru-RU"/>
        </w:rPr>
        <w:t xml:space="preserve"> Договор действует до полного выполнения обязательств, взятых Заемщиком по Кредитному договору. Срок возврата кредита: 25 октября 2019 года.</w:t>
      </w:r>
    </w:p>
    <w:p w14:paraId="19376B38"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7E191011"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sidRPr="002A5602">
        <w:rPr>
          <w:rFonts w:ascii="Times New Roman" w:eastAsia="Times New Roman" w:hAnsi="Times New Roman" w:cs="Times New Roman"/>
          <w:b/>
          <w:bCs/>
          <w:i/>
          <w:iCs/>
          <w:lang w:eastAsia="ru-RU"/>
        </w:rPr>
        <w:t>Решение единственного акционера</w:t>
      </w:r>
      <w:r>
        <w:rPr>
          <w:rFonts w:ascii="Times New Roman" w:eastAsia="Times New Roman" w:hAnsi="Times New Roman" w:cs="Times New Roman"/>
          <w:b/>
          <w:bCs/>
          <w:i/>
          <w:iCs/>
          <w:lang w:eastAsia="ru-RU"/>
        </w:rPr>
        <w:t xml:space="preserve"> ОАО «НПК» от </w:t>
      </w:r>
      <w:r w:rsidRPr="002A5602">
        <w:rPr>
          <w:rFonts w:ascii="Times New Roman" w:eastAsia="Times New Roman" w:hAnsi="Times New Roman" w:cs="Times New Roman"/>
          <w:b/>
          <w:bCs/>
          <w:i/>
          <w:iCs/>
          <w:lang w:eastAsia="ru-RU"/>
        </w:rPr>
        <w:t>25.11.2014</w:t>
      </w:r>
      <w:r>
        <w:rPr>
          <w:rFonts w:ascii="Times New Roman" w:eastAsia="Times New Roman" w:hAnsi="Times New Roman" w:cs="Times New Roman"/>
          <w:b/>
          <w:bCs/>
          <w:i/>
          <w:iCs/>
          <w:lang w:eastAsia="ru-RU"/>
        </w:rPr>
        <w:t xml:space="preserve">. </w:t>
      </w:r>
      <w:r w:rsidRPr="00AD14F5">
        <w:rPr>
          <w:rFonts w:ascii="Times New Roman" w:eastAsia="Times New Roman" w:hAnsi="Times New Roman" w:cs="Times New Roman"/>
          <w:b/>
          <w:bCs/>
          <w:i/>
          <w:iCs/>
          <w:lang w:eastAsia="ru-RU"/>
        </w:rPr>
        <w:t>Решение</w:t>
      </w:r>
      <w:r>
        <w:rPr>
          <w:rFonts w:ascii="Times New Roman" w:eastAsia="Times New Roman" w:hAnsi="Times New Roman" w:cs="Times New Roman"/>
          <w:b/>
          <w:bCs/>
          <w:i/>
          <w:iCs/>
          <w:lang w:eastAsia="ru-RU"/>
        </w:rPr>
        <w:t xml:space="preserve"> № </w:t>
      </w:r>
      <w:r w:rsidRPr="002A5602">
        <w:rPr>
          <w:rFonts w:ascii="Times New Roman" w:eastAsia="Times New Roman" w:hAnsi="Times New Roman" w:cs="Times New Roman"/>
          <w:b/>
          <w:bCs/>
          <w:i/>
          <w:iCs/>
          <w:lang w:eastAsia="ru-RU"/>
        </w:rPr>
        <w:t>93</w:t>
      </w:r>
      <w:r w:rsidR="00B8102D">
        <w:rPr>
          <w:rFonts w:ascii="Times New Roman" w:eastAsia="Times New Roman" w:hAnsi="Times New Roman" w:cs="Times New Roman"/>
          <w:b/>
          <w:bCs/>
          <w:i/>
          <w:iCs/>
          <w:lang w:eastAsia="ru-RU"/>
        </w:rPr>
        <w:t xml:space="preserve"> от 25.11.2014</w:t>
      </w:r>
      <w:r>
        <w:rPr>
          <w:rFonts w:ascii="Times New Roman" w:eastAsia="Times New Roman" w:hAnsi="Times New Roman" w:cs="Times New Roman"/>
          <w:b/>
          <w:bCs/>
          <w:i/>
          <w:iCs/>
          <w:lang w:eastAsia="ru-RU"/>
        </w:rPr>
        <w:t>.</w:t>
      </w:r>
    </w:p>
    <w:p w14:paraId="228A5C61"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3106C6FC"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p>
    <w:p w14:paraId="6C0C91E7" w14:textId="77777777" w:rsidR="00B8102D" w:rsidRPr="00972025" w:rsidRDefault="00B8102D" w:rsidP="00B8102D">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r w:rsidR="00991F3B" w:rsidRPr="00972025">
        <w:rPr>
          <w:rFonts w:ascii="Times New Roman" w:eastAsia="Calibri" w:hAnsi="Times New Roman" w:cs="Times New Roman"/>
          <w:b/>
          <w:bCs/>
          <w:i/>
          <w:iCs/>
          <w:lang w:eastAsia="ru-RU"/>
        </w:rPr>
        <w:t>.</w:t>
      </w:r>
    </w:p>
    <w:p w14:paraId="39463B63"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5661112A"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64DC6E0B"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77768A83"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2.Дата совершения сделки:</w:t>
      </w:r>
      <w:r w:rsidRPr="00972025">
        <w:rPr>
          <w:rFonts w:ascii="Times New Roman" w:eastAsia="Times New Roman" w:hAnsi="Times New Roman" w:cs="Times New Roman"/>
          <w:b/>
          <w:bCs/>
          <w:i/>
          <w:iCs/>
          <w:lang w:eastAsia="ru-RU"/>
        </w:rPr>
        <w:t xml:space="preserve"> 09.02.2015</w:t>
      </w:r>
    </w:p>
    <w:p w14:paraId="19ACC0B9"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Предмет и иные существенные условия сделки:</w:t>
      </w:r>
    </w:p>
    <w:p w14:paraId="136A39E0"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 xml:space="preserve">Дополнительное соглашение к </w:t>
      </w:r>
      <w:r w:rsidR="0004726E">
        <w:rPr>
          <w:rFonts w:ascii="Times New Roman" w:eastAsia="Times New Roman" w:hAnsi="Times New Roman" w:cs="Times New Roman"/>
          <w:b/>
          <w:bCs/>
          <w:i/>
          <w:iCs/>
          <w:lang w:eastAsia="ru-RU"/>
        </w:rPr>
        <w:t>Д</w:t>
      </w:r>
      <w:r w:rsidRPr="00972025">
        <w:rPr>
          <w:rFonts w:ascii="Times New Roman" w:eastAsia="Times New Roman" w:hAnsi="Times New Roman" w:cs="Times New Roman"/>
          <w:b/>
          <w:bCs/>
          <w:i/>
          <w:iCs/>
          <w:lang w:eastAsia="ru-RU"/>
        </w:rPr>
        <w:t>оговору об открытии невозобновляемой кредитной линии</w:t>
      </w:r>
    </w:p>
    <w:p w14:paraId="6D3AF07B"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Изменение размера процентной ставки</w:t>
      </w:r>
    </w:p>
    <w:p w14:paraId="0928A209"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Стороны сделки:</w:t>
      </w:r>
      <w:r w:rsidRPr="00972025">
        <w:rPr>
          <w:rFonts w:ascii="Times New Roman" w:eastAsia="Times New Roman" w:hAnsi="Times New Roman" w:cs="Times New Roman"/>
          <w:b/>
          <w:bCs/>
          <w:i/>
          <w:iCs/>
          <w:lang w:eastAsia="ru-RU"/>
        </w:rPr>
        <w:t xml:space="preserve"> Заемщик: Открытое акционерное общество «Новая перевозочная компания»; Банк: Открытое акционерное общество «Сбербанк России»</w:t>
      </w:r>
    </w:p>
    <w:p w14:paraId="76DCF6C7" w14:textId="77777777" w:rsidR="00B012CF" w:rsidRPr="00972025" w:rsidRDefault="00B012CF" w:rsidP="00B012CF">
      <w:pPr>
        <w:spacing w:after="0" w:line="240" w:lineRule="auto"/>
        <w:jc w:val="both"/>
        <w:rPr>
          <w:rFonts w:ascii="Times New Roman" w:eastAsia="Calibri" w:hAnsi="Times New Roman" w:cs="Times New Roman"/>
          <w:b/>
          <w:i/>
          <w:lang w:eastAsia="ru-RU"/>
        </w:rPr>
      </w:pPr>
      <w:r w:rsidRPr="00972025">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972025">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15F42363"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Цена сделки в денежном выражении:</w:t>
      </w:r>
      <w:r w:rsidRPr="00972025">
        <w:rPr>
          <w:rFonts w:ascii="Times New Roman" w:eastAsia="Times New Roman" w:hAnsi="Times New Roman" w:cs="Times New Roman"/>
          <w:b/>
          <w:bCs/>
          <w:i/>
          <w:iCs/>
          <w:lang w:eastAsia="ru-RU"/>
        </w:rPr>
        <w:t xml:space="preserve">  13 829 326 819,62 руб.</w:t>
      </w:r>
    </w:p>
    <w:p w14:paraId="51FE4071" w14:textId="77777777" w:rsidR="00B012CF" w:rsidRPr="00972025"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 xml:space="preserve">Цена сделки в процентах </w:t>
      </w:r>
      <w:r w:rsidRPr="00972025">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00B012CF" w:rsidRPr="00972025">
        <w:rPr>
          <w:rFonts w:ascii="Times New Roman" w:eastAsia="Times New Roman" w:hAnsi="Times New Roman" w:cs="Times New Roman"/>
          <w:b/>
          <w:bCs/>
          <w:i/>
          <w:iCs/>
          <w:lang w:eastAsia="ru-RU"/>
        </w:rPr>
        <w:t>49.16</w:t>
      </w:r>
    </w:p>
    <w:p w14:paraId="21FB00BA"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972025">
        <w:rPr>
          <w:rFonts w:ascii="Times New Roman" w:eastAsia="Times New Roman" w:hAnsi="Times New Roman" w:cs="Times New Roman"/>
          <w:b/>
          <w:bCs/>
          <w:i/>
          <w:iCs/>
          <w:lang w:eastAsia="ru-RU"/>
        </w:rPr>
        <w:t xml:space="preserve"> 25.10.2019г.</w:t>
      </w:r>
    </w:p>
    <w:p w14:paraId="35579299"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7B9FC5CE"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eastAsia="Times New Roman" w:hAnsi="Times New Roman" w:cs="Times New Roman"/>
          <w:b/>
          <w:bCs/>
          <w:i/>
          <w:iCs/>
          <w:lang w:eastAsia="ru-RU"/>
        </w:rPr>
        <w:t>Решение единственного акционера ОАО «НПК» от 28.01.2015. Решение № 94</w:t>
      </w:r>
      <w:r w:rsidR="00B8102D" w:rsidRPr="00972025">
        <w:rPr>
          <w:rFonts w:ascii="Times New Roman" w:eastAsia="Times New Roman" w:hAnsi="Times New Roman" w:cs="Times New Roman"/>
          <w:b/>
          <w:bCs/>
          <w:i/>
          <w:iCs/>
          <w:lang w:eastAsia="ru-RU"/>
        </w:rPr>
        <w:t xml:space="preserve"> от 28.01.2015</w:t>
      </w:r>
      <w:r w:rsidRPr="00972025">
        <w:rPr>
          <w:rFonts w:ascii="Times New Roman" w:eastAsia="Times New Roman" w:hAnsi="Times New Roman" w:cs="Times New Roman"/>
          <w:b/>
          <w:bCs/>
          <w:i/>
          <w:iCs/>
          <w:lang w:eastAsia="ru-RU"/>
        </w:rPr>
        <w:t>.</w:t>
      </w:r>
    </w:p>
    <w:p w14:paraId="3B7461F4"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7ADE99B1"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p>
    <w:p w14:paraId="48BB0327" w14:textId="77777777" w:rsidR="00B8102D" w:rsidRPr="00972025" w:rsidRDefault="00B8102D" w:rsidP="00B8102D">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r w:rsidR="00991F3B" w:rsidRPr="00972025">
        <w:rPr>
          <w:rFonts w:ascii="Times New Roman" w:eastAsia="Calibri" w:hAnsi="Times New Roman" w:cs="Times New Roman"/>
          <w:b/>
          <w:bCs/>
          <w:i/>
          <w:iCs/>
          <w:lang w:eastAsia="ru-RU"/>
        </w:rPr>
        <w:t>.</w:t>
      </w:r>
    </w:p>
    <w:p w14:paraId="4974BFB7" w14:textId="77777777" w:rsidR="00B8102D" w:rsidRPr="00972025" w:rsidRDefault="00B8102D" w:rsidP="00B012CF">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p>
    <w:p w14:paraId="1EEBB370"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lastRenderedPageBreak/>
        <w:t xml:space="preserve">Иные сведения: </w:t>
      </w:r>
      <w:r w:rsidRPr="00972025">
        <w:rPr>
          <w:rFonts w:ascii="Times New Roman" w:eastAsia="Times New Roman" w:hAnsi="Times New Roman" w:cs="Times New Roman"/>
          <w:b/>
          <w:i/>
          <w:lang w:eastAsia="ru-RU"/>
        </w:rPr>
        <w:t>Иные сведения отсутствуют</w:t>
      </w:r>
    </w:p>
    <w:p w14:paraId="534F8F00"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2E2DDF7F"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30E3E594"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3.Дата совершения сделки:</w:t>
      </w:r>
      <w:r w:rsidRPr="00972025">
        <w:rPr>
          <w:rFonts w:ascii="Times New Roman" w:eastAsia="Times New Roman" w:hAnsi="Times New Roman" w:cs="Times New Roman"/>
          <w:b/>
          <w:bCs/>
          <w:i/>
          <w:iCs/>
          <w:lang w:eastAsia="ru-RU"/>
        </w:rPr>
        <w:t xml:space="preserve"> 17.02.2015</w:t>
      </w:r>
    </w:p>
    <w:p w14:paraId="31EB1B75"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lang w:eastAsia="ru-RU"/>
        </w:rPr>
        <w:t>Предмет и иные существенные условия сделки:</w:t>
      </w:r>
    </w:p>
    <w:p w14:paraId="2389364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972025">
        <w:rPr>
          <w:rFonts w:ascii="Times New Roman" w:eastAsia="Times New Roman" w:hAnsi="Times New Roman" w:cs="Times New Roman"/>
          <w:b/>
          <w:bCs/>
          <w:i/>
          <w:iCs/>
          <w:lang w:eastAsia="ru-RU"/>
        </w:rPr>
        <w:t>Взаимосвязанные сделки Общества - ранее заключенный в 2015 г. Договор залога и настоящий</w:t>
      </w:r>
      <w:r w:rsidRPr="002A5602">
        <w:rPr>
          <w:rFonts w:ascii="Times New Roman" w:eastAsia="Times New Roman" w:hAnsi="Times New Roman" w:cs="Times New Roman"/>
          <w:b/>
          <w:bCs/>
          <w:i/>
          <w:iCs/>
          <w:lang w:eastAsia="ru-RU"/>
        </w:rPr>
        <w:t xml:space="preserve"> Договор залога. </w:t>
      </w:r>
    </w:p>
    <w:p w14:paraId="61F4861A"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b/>
          <w:bCs/>
          <w:i/>
          <w:iCs/>
          <w:lang w:eastAsia="ru-RU"/>
        </w:rPr>
        <w:t>Залогодатель передает в залог Залогодержателю имущество - железнодорожные вагоны (полувагоны). Залогом предмета залога обеспечивается исполнение Залогодателем  (он же Заемщик), всех обязательств по Договору об открытии невозобновляемой кредитной линии от 28.10.2014 г. с учетом всех дополнений и изменений у нему, заключенному между Залогодержателем (он же Кредитор) и Заемщиком</w:t>
      </w:r>
    </w:p>
    <w:p w14:paraId="7CC98FBF"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Стороны сделки:</w:t>
      </w:r>
      <w:r w:rsidRPr="002A5602">
        <w:rPr>
          <w:rFonts w:ascii="Times New Roman" w:eastAsia="Times New Roman" w:hAnsi="Times New Roman" w:cs="Times New Roman"/>
          <w:b/>
          <w:bCs/>
          <w:i/>
          <w:iCs/>
          <w:lang w:eastAsia="ru-RU"/>
        </w:rPr>
        <w:t xml:space="preserve"> Залогодержатель: Открытое акционерное общество «Сбербанк России»; Залогодатель: Открытое акционерное общество «Новая перевозочная компания»</w:t>
      </w:r>
    </w:p>
    <w:p w14:paraId="5B9C9FB3" w14:textId="77777777" w:rsidR="00B012CF" w:rsidRPr="002A5602" w:rsidRDefault="00B012CF" w:rsidP="00B012CF">
      <w:pPr>
        <w:spacing w:after="0" w:line="240" w:lineRule="auto"/>
        <w:jc w:val="both"/>
        <w:rPr>
          <w:rFonts w:ascii="Times New Roman" w:eastAsia="Calibri" w:hAnsi="Times New Roman" w:cs="Times New Roman"/>
          <w:b/>
          <w:i/>
          <w:lang w:eastAsia="ru-RU"/>
        </w:rPr>
      </w:pPr>
      <w:r w:rsidRPr="002A5602">
        <w:rPr>
          <w:rFonts w:ascii="Times New Roman" w:eastAsia="Calibri" w:hAnsi="Times New Roman" w:cs="Times New Roman"/>
          <w:lang w:eastAsia="ru-RU"/>
        </w:rPr>
        <w:t xml:space="preserve">Сведения о соблюдении требований о государственной регистрации и (или) нотариальном удостоверении сделки в случаях, предусмотренных законодательством Российской Федерации: </w:t>
      </w:r>
      <w:r w:rsidRPr="002A5602">
        <w:rPr>
          <w:rFonts w:ascii="Times New Roman" w:eastAsia="Calibri" w:hAnsi="Times New Roman" w:cs="Times New Roman"/>
          <w:b/>
          <w:i/>
          <w:lang w:eastAsia="ru-RU"/>
        </w:rPr>
        <w:t>государственная регистрация и (или) нотариальное удостоверение не требуется</w:t>
      </w:r>
    </w:p>
    <w:p w14:paraId="22A7860C"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Цена сделки в денежном выражении:</w:t>
      </w:r>
      <w:r w:rsidRPr="002A5602">
        <w:rPr>
          <w:rFonts w:ascii="Times New Roman" w:eastAsia="Times New Roman" w:hAnsi="Times New Roman" w:cs="Times New Roman"/>
          <w:b/>
          <w:bCs/>
          <w:i/>
          <w:iCs/>
          <w:lang w:eastAsia="ru-RU"/>
        </w:rPr>
        <w:t xml:space="preserve">  15 961 036 000 руб.</w:t>
      </w:r>
    </w:p>
    <w:p w14:paraId="0FCE430B" w14:textId="77777777" w:rsidR="00B012CF" w:rsidRPr="002A5602" w:rsidRDefault="006730EE"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 xml:space="preserve">Цена сделки в процентах </w:t>
      </w:r>
      <w:r>
        <w:rPr>
          <w:rFonts w:ascii="Times New Roman" w:hAnsi="Times New Roman" w:cs="Times New Roman"/>
        </w:rPr>
        <w:t>от балансовой стоимости активов эмитента на дату окончания последнего завершенного отчетного периода, предшествующего дате совершения сделки</w:t>
      </w:r>
      <w:r w:rsidRPr="00A51F76">
        <w:rPr>
          <w:rFonts w:ascii="Times New Roman" w:hAnsi="Times New Roman" w:cs="Times New Roman"/>
        </w:rPr>
        <w:t>:</w:t>
      </w:r>
      <w:r w:rsidR="00B012CF" w:rsidRPr="002A5602">
        <w:rPr>
          <w:rFonts w:ascii="Times New Roman" w:eastAsia="Times New Roman" w:hAnsi="Times New Roman" w:cs="Times New Roman"/>
          <w:b/>
          <w:bCs/>
          <w:i/>
          <w:iCs/>
          <w:lang w:eastAsia="ru-RU"/>
        </w:rPr>
        <w:t>56.7</w:t>
      </w:r>
    </w:p>
    <w:p w14:paraId="76EEB7D0" w14:textId="77777777" w:rsidR="00B012CF" w:rsidRPr="002A5602" w:rsidRDefault="00B012CF" w:rsidP="00B012CF">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2A5602">
        <w:rPr>
          <w:rFonts w:ascii="Times New Roman" w:eastAsia="Times New Roman" w:hAnsi="Times New Roman" w:cs="Times New Roman"/>
          <w:lang w:eastAsia="ru-RU"/>
        </w:rPr>
        <w:t>Срок исполнения обязательств по сделке, а также сведения об исполнении указанных обязательств:</w:t>
      </w:r>
      <w:r w:rsidRPr="002A5602">
        <w:rPr>
          <w:rFonts w:ascii="Times New Roman" w:eastAsia="Times New Roman" w:hAnsi="Times New Roman" w:cs="Times New Roman"/>
          <w:b/>
          <w:bCs/>
          <w:i/>
          <w:iCs/>
          <w:lang w:eastAsia="ru-RU"/>
        </w:rPr>
        <w:t xml:space="preserve"> Договор действует до полного выполнения обязательств, взятых Заемщиком по Кредитному договору. Срок возврата кредита: 25.10.2019</w:t>
      </w:r>
    </w:p>
    <w:p w14:paraId="3F0E96F5" w14:textId="77777777" w:rsidR="00B012CF" w:rsidRDefault="00B012CF" w:rsidP="00B012C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сведения о принятии решения о согласии на совершение или о последующем одобрении сделки в случае, когда такая сделка является для эмитента крупной сделкой или сделкой, в совершении которой имелась заинтересованность:</w:t>
      </w:r>
    </w:p>
    <w:p w14:paraId="2DC1FA2A"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eastAsia="Times New Roman" w:hAnsi="Times New Roman" w:cs="Times New Roman"/>
          <w:b/>
          <w:bCs/>
          <w:i/>
          <w:iCs/>
          <w:lang w:eastAsia="ru-RU"/>
        </w:rPr>
        <w:t>Решение единственного акционера ОАО «НПК» от 13.02.2015. Решение № 95</w:t>
      </w:r>
      <w:r w:rsidR="00B8102D" w:rsidRPr="00972025">
        <w:rPr>
          <w:rFonts w:ascii="Times New Roman" w:eastAsia="Times New Roman" w:hAnsi="Times New Roman" w:cs="Times New Roman"/>
          <w:b/>
          <w:bCs/>
          <w:i/>
          <w:iCs/>
          <w:lang w:eastAsia="ru-RU"/>
        </w:rPr>
        <w:t xml:space="preserve"> от 13.02.2015</w:t>
      </w:r>
      <w:r w:rsidRPr="00972025">
        <w:rPr>
          <w:rFonts w:ascii="Times New Roman" w:eastAsia="Times New Roman" w:hAnsi="Times New Roman" w:cs="Times New Roman"/>
          <w:b/>
          <w:bCs/>
          <w:i/>
          <w:iCs/>
          <w:lang w:eastAsia="ru-RU"/>
        </w:rPr>
        <w:t>.</w:t>
      </w:r>
    </w:p>
    <w:p w14:paraId="05A6E9D7" w14:textId="77777777" w:rsidR="00B012CF" w:rsidRPr="00972025" w:rsidRDefault="00B012CF" w:rsidP="00B012CF">
      <w:pPr>
        <w:autoSpaceDE w:val="0"/>
        <w:autoSpaceDN w:val="0"/>
        <w:adjustRightInd w:val="0"/>
        <w:spacing w:after="0" w:line="240" w:lineRule="auto"/>
        <w:jc w:val="both"/>
        <w:rPr>
          <w:rFonts w:ascii="Times New Roman" w:hAnsi="Times New Roman" w:cs="Times New Roman"/>
        </w:rPr>
      </w:pPr>
      <w:r w:rsidRPr="00972025">
        <w:rPr>
          <w:rFonts w:ascii="Times New Roman" w:hAnsi="Times New Roman" w:cs="Times New Roman"/>
        </w:rPr>
        <w:t>категория сделки (крупная сделка; сделка, в совершении которой имелась заинтересованность; крупная сделка, которая одновременно является сделкой, в совершении которой имелась заинтересованность)</w:t>
      </w:r>
    </w:p>
    <w:p w14:paraId="6F6582A4"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972025">
        <w:rPr>
          <w:rFonts w:ascii="Times New Roman" w:eastAsia="Times New Roman" w:hAnsi="Times New Roman" w:cs="Times New Roman"/>
          <w:b/>
          <w:bCs/>
          <w:i/>
          <w:iCs/>
          <w:lang w:eastAsia="ru-RU"/>
        </w:rPr>
        <w:t>Крупная сделка.</w:t>
      </w:r>
    </w:p>
    <w:p w14:paraId="2451CDDB" w14:textId="77777777" w:rsidR="00B8102D" w:rsidRPr="00972025" w:rsidRDefault="00B8102D" w:rsidP="00B8102D">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972025">
        <w:rPr>
          <w:rFonts w:ascii="Times New Roman" w:eastAsia="Calibri" w:hAnsi="Times New Roman" w:cs="Times New Roman"/>
          <w:b/>
          <w:bCs/>
          <w:i/>
          <w:iCs/>
          <w:lang w:eastAsia="ru-RU"/>
        </w:rPr>
        <w:t>Сделка не являлась сделкой, в совершении которой имелась заинтересованность</w:t>
      </w:r>
      <w:r w:rsidR="00991F3B" w:rsidRPr="00972025">
        <w:rPr>
          <w:rFonts w:ascii="Times New Roman" w:eastAsia="Calibri" w:hAnsi="Times New Roman" w:cs="Times New Roman"/>
          <w:b/>
          <w:bCs/>
          <w:i/>
          <w:iCs/>
          <w:lang w:eastAsia="ru-RU"/>
        </w:rPr>
        <w:t>.</w:t>
      </w:r>
    </w:p>
    <w:p w14:paraId="71532332" w14:textId="77777777" w:rsidR="00B8102D" w:rsidRPr="00972025" w:rsidRDefault="00B8102D" w:rsidP="00B012CF">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p>
    <w:p w14:paraId="1D7A30CC" w14:textId="77777777" w:rsidR="00B012CF" w:rsidRPr="00972025" w:rsidRDefault="00B012CF" w:rsidP="00B012C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972025">
        <w:rPr>
          <w:rFonts w:ascii="Times New Roman" w:eastAsia="Times New Roman" w:hAnsi="Times New Roman" w:cs="Times New Roman"/>
          <w:lang w:eastAsia="ru-RU"/>
        </w:rPr>
        <w:t xml:space="preserve">Иные сведения: </w:t>
      </w:r>
      <w:r w:rsidRPr="00972025">
        <w:rPr>
          <w:rFonts w:ascii="Times New Roman" w:eastAsia="Times New Roman" w:hAnsi="Times New Roman" w:cs="Times New Roman"/>
          <w:b/>
          <w:i/>
          <w:lang w:eastAsia="ru-RU"/>
        </w:rPr>
        <w:t>Иные сведения отсутствуют</w:t>
      </w:r>
    </w:p>
    <w:p w14:paraId="73AED0DB"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148F5E18"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p>
    <w:p w14:paraId="5B196DFF" w14:textId="77777777" w:rsidR="00B012CF" w:rsidRPr="00972025" w:rsidRDefault="00B012CF" w:rsidP="00B012CF">
      <w:pPr>
        <w:spacing w:after="0" w:line="240" w:lineRule="auto"/>
        <w:ind w:firstLine="540"/>
        <w:jc w:val="both"/>
        <w:rPr>
          <w:rFonts w:ascii="Times New Roman" w:eastAsia="Calibri" w:hAnsi="Times New Roman" w:cs="Times New Roman"/>
          <w:b/>
          <w:bCs/>
          <w:i/>
          <w:iCs/>
          <w:u w:val="single"/>
          <w:lang w:eastAsia="ru-RU"/>
        </w:rPr>
      </w:pPr>
      <w:r w:rsidRPr="00972025">
        <w:rPr>
          <w:rFonts w:ascii="Times New Roman" w:eastAsia="Calibri" w:hAnsi="Times New Roman" w:cs="Times New Roman"/>
          <w:b/>
          <w:bCs/>
          <w:i/>
          <w:iCs/>
          <w:u w:val="single"/>
          <w:lang w:eastAsia="ru-RU"/>
        </w:rPr>
        <w:t>За 2016 год</w:t>
      </w:r>
    </w:p>
    <w:p w14:paraId="799DC113" w14:textId="77777777" w:rsidR="00B012CF" w:rsidRPr="002A5602" w:rsidRDefault="00B012CF" w:rsidP="00B012CF">
      <w:pPr>
        <w:spacing w:after="0" w:line="240" w:lineRule="auto"/>
        <w:jc w:val="both"/>
        <w:rPr>
          <w:rFonts w:ascii="Times New Roman" w:eastAsia="Calibri" w:hAnsi="Times New Roman" w:cs="Times New Roman"/>
          <w:b/>
          <w:bCs/>
          <w:i/>
          <w:iCs/>
          <w:lang w:eastAsia="ru-RU"/>
        </w:rPr>
      </w:pPr>
      <w:r w:rsidRPr="00972025">
        <w:rPr>
          <w:rFonts w:ascii="Times New Roman" w:eastAsia="Calibri" w:hAnsi="Times New Roman" w:cs="Times New Roman"/>
          <w:b/>
          <w:bCs/>
          <w:i/>
          <w:iCs/>
          <w:lang w:eastAsia="ru-RU"/>
        </w:rPr>
        <w:t>Указанные сделки отсутствуют.</w:t>
      </w:r>
    </w:p>
    <w:p w14:paraId="3404F641" w14:textId="77777777" w:rsidR="002A5602" w:rsidRPr="002A5602" w:rsidRDefault="002A5602" w:rsidP="002A5602">
      <w:pPr>
        <w:spacing w:after="0" w:line="240" w:lineRule="auto"/>
        <w:ind w:firstLine="540"/>
        <w:jc w:val="both"/>
        <w:rPr>
          <w:rFonts w:ascii="Times New Roman" w:eastAsia="Calibri" w:hAnsi="Times New Roman" w:cs="Times New Roman"/>
          <w:b/>
          <w:bCs/>
          <w:i/>
          <w:iCs/>
          <w:u w:val="single"/>
          <w:lang w:eastAsia="ru-RU"/>
        </w:rPr>
      </w:pPr>
    </w:p>
    <w:p w14:paraId="3D67FB4C" w14:textId="77777777" w:rsidR="000D2071" w:rsidRPr="00463660" w:rsidRDefault="000D2071">
      <w:pPr>
        <w:widowControl w:val="0"/>
        <w:autoSpaceDE w:val="0"/>
        <w:autoSpaceDN w:val="0"/>
        <w:adjustRightInd w:val="0"/>
        <w:spacing w:after="0" w:line="240" w:lineRule="auto"/>
        <w:jc w:val="both"/>
        <w:rPr>
          <w:rFonts w:ascii="Times New Roman" w:hAnsi="Times New Roman" w:cs="Times New Roman"/>
          <w:sz w:val="24"/>
          <w:szCs w:val="24"/>
        </w:rPr>
      </w:pPr>
    </w:p>
    <w:p w14:paraId="59206AB9"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55" w:name="Par4242"/>
      <w:bookmarkEnd w:id="155"/>
      <w:r w:rsidRPr="00463660">
        <w:rPr>
          <w:rFonts w:ascii="Times New Roman" w:hAnsi="Times New Roman" w:cs="Times New Roman"/>
          <w:b/>
          <w:sz w:val="24"/>
          <w:szCs w:val="24"/>
        </w:rPr>
        <w:t>9.1.6. Сведения о кредитных рейтингах эмитента</w:t>
      </w:r>
    </w:p>
    <w:p w14:paraId="4BAB2C6C"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В случае присвоения эмитенту и (или) ценным бумагам эмитента кредитного рейтинга (рейтингов) по каждому из известных эмитенту кредитных рейтингов за пять последних завершенных отчетных лет, а если эмитент осуществляет свою деятельность менее пяти лет - за каждый завершенный отчетный год, указываются:</w:t>
      </w:r>
    </w:p>
    <w:p w14:paraId="00D416B0" w14:textId="77777777" w:rsidR="00521C85" w:rsidRPr="00463660" w:rsidRDefault="00521C85" w:rsidP="000D3BAB">
      <w:pPr>
        <w:widowControl w:val="0"/>
        <w:autoSpaceDE w:val="0"/>
        <w:autoSpaceDN w:val="0"/>
        <w:adjustRightInd w:val="0"/>
        <w:spacing w:after="0" w:line="240" w:lineRule="auto"/>
        <w:ind w:firstLine="540"/>
        <w:jc w:val="both"/>
        <w:rPr>
          <w:rFonts w:ascii="Times New Roman" w:hAnsi="Times New Roman" w:cs="Times New Roman"/>
          <w:b/>
          <w:i/>
        </w:rPr>
      </w:pPr>
    </w:p>
    <w:p w14:paraId="6376FD2E"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bookmarkStart w:id="156" w:name="Par4254"/>
      <w:bookmarkEnd w:id="156"/>
      <w:r w:rsidRPr="00033C19">
        <w:rPr>
          <w:rFonts w:ascii="Times New Roman" w:eastAsia="Times New Roman" w:hAnsi="Times New Roman" w:cs="Times New Roman"/>
          <w:lang w:eastAsia="ru-RU"/>
        </w:rPr>
        <w:t>Объект присвоения кредитного  рейтинга:</w:t>
      </w:r>
      <w:r w:rsidRPr="00033C19">
        <w:rPr>
          <w:rFonts w:ascii="Times New Roman" w:eastAsia="Times New Roman" w:hAnsi="Times New Roman" w:cs="Times New Roman"/>
          <w:b/>
          <w:bCs/>
          <w:i/>
          <w:iCs/>
          <w:lang w:eastAsia="ru-RU"/>
        </w:rPr>
        <w:t xml:space="preserve"> ценные бумаги </w:t>
      </w:r>
      <w:r w:rsidR="004B1433">
        <w:rPr>
          <w:rFonts w:ascii="Times New Roman" w:eastAsia="Times New Roman" w:hAnsi="Times New Roman" w:cs="Times New Roman"/>
          <w:b/>
          <w:bCs/>
          <w:i/>
          <w:iCs/>
          <w:lang w:eastAsia="ru-RU"/>
        </w:rPr>
        <w:t>Э</w:t>
      </w:r>
      <w:r w:rsidR="004B1433" w:rsidRPr="00033C19">
        <w:rPr>
          <w:rFonts w:ascii="Times New Roman" w:eastAsia="Times New Roman" w:hAnsi="Times New Roman" w:cs="Times New Roman"/>
          <w:b/>
          <w:bCs/>
          <w:i/>
          <w:iCs/>
          <w:lang w:eastAsia="ru-RU"/>
        </w:rPr>
        <w:t>митента</w:t>
      </w:r>
    </w:p>
    <w:p w14:paraId="66DBC419"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Сведения о ценных бумагах</w:t>
      </w:r>
    </w:p>
    <w:p w14:paraId="17FED817"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Вид ценной бумаги:</w:t>
      </w:r>
      <w:r w:rsidRPr="00033C19">
        <w:rPr>
          <w:rFonts w:ascii="Times New Roman" w:eastAsia="Times New Roman" w:hAnsi="Times New Roman" w:cs="Times New Roman"/>
          <w:b/>
          <w:bCs/>
          <w:i/>
          <w:iCs/>
          <w:lang w:eastAsia="ru-RU"/>
        </w:rPr>
        <w:t xml:space="preserve"> облигации</w:t>
      </w:r>
    </w:p>
    <w:p w14:paraId="26B49823"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Серия, иные идентификационные признаки ценной бумаги:</w:t>
      </w:r>
      <w:r w:rsidRPr="00033C19">
        <w:rPr>
          <w:rFonts w:ascii="Times New Roman" w:eastAsia="Times New Roman" w:hAnsi="Times New Roman" w:cs="Times New Roman"/>
          <w:b/>
          <w:bCs/>
          <w:i/>
          <w:iCs/>
          <w:lang w:eastAsia="ru-RU"/>
        </w:rPr>
        <w:t xml:space="preserve"> серия 01</w:t>
      </w:r>
    </w:p>
    <w:p w14:paraId="793D4FE0"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Дата государственной регистрации выпуска:</w:t>
      </w:r>
      <w:r w:rsidRPr="00033C19">
        <w:rPr>
          <w:rFonts w:ascii="Times New Roman" w:eastAsia="Times New Roman" w:hAnsi="Times New Roman" w:cs="Times New Roman"/>
          <w:b/>
          <w:bCs/>
          <w:i/>
          <w:iCs/>
          <w:lang w:eastAsia="ru-RU"/>
        </w:rPr>
        <w:t xml:space="preserve"> 27.05.2010</w:t>
      </w:r>
    </w:p>
    <w:p w14:paraId="402E4A6C"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Регистрационный номер:</w:t>
      </w:r>
      <w:r w:rsidRPr="00033C19">
        <w:rPr>
          <w:rFonts w:ascii="Times New Roman" w:eastAsia="Times New Roman" w:hAnsi="Times New Roman" w:cs="Times New Roman"/>
          <w:b/>
          <w:bCs/>
          <w:i/>
          <w:iCs/>
          <w:lang w:eastAsia="ru-RU"/>
        </w:rPr>
        <w:t xml:space="preserve"> 4-01-08551-А</w:t>
      </w:r>
    </w:p>
    <w:p w14:paraId="4AE9E96D"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Организация, присвоившая кредитный рейтинг</w:t>
      </w:r>
    </w:p>
    <w:p w14:paraId="0AACCC6C"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Полное фирменное наименование:</w:t>
      </w:r>
      <w:r w:rsidRPr="00033C19">
        <w:rPr>
          <w:rFonts w:ascii="Times New Roman" w:eastAsia="Times New Roman" w:hAnsi="Times New Roman" w:cs="Times New Roman"/>
          <w:b/>
          <w:bCs/>
          <w:i/>
          <w:iCs/>
          <w:lang w:eastAsia="ru-RU"/>
        </w:rPr>
        <w:t xml:space="preserve"> Moody's Investors Service Ltd</w:t>
      </w:r>
    </w:p>
    <w:p w14:paraId="222B0C33"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lastRenderedPageBreak/>
        <w:t>Сокращенное фирменное наименование:</w:t>
      </w:r>
      <w:r w:rsidRPr="00033C19">
        <w:rPr>
          <w:rFonts w:ascii="Times New Roman" w:eastAsia="Times New Roman" w:hAnsi="Times New Roman" w:cs="Times New Roman"/>
          <w:b/>
          <w:bCs/>
          <w:i/>
          <w:iCs/>
          <w:lang w:eastAsia="ru-RU"/>
        </w:rPr>
        <w:t xml:space="preserve"> Moody's</w:t>
      </w:r>
    </w:p>
    <w:p w14:paraId="687FC682"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Место нахождения:</w:t>
      </w:r>
      <w:r w:rsidRPr="00033C19">
        <w:rPr>
          <w:rFonts w:ascii="Times New Roman" w:eastAsia="Times New Roman" w:hAnsi="Times New Roman" w:cs="Times New Roman"/>
          <w:b/>
          <w:bCs/>
          <w:i/>
          <w:iCs/>
          <w:lang w:eastAsia="ru-RU"/>
        </w:rPr>
        <w:t xml:space="preserve"> One Canada Square, Canary Wharf, London E14 5FA, United Kingdom</w:t>
      </w:r>
    </w:p>
    <w:p w14:paraId="08EF5C18"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кредитного рейтинга:</w:t>
      </w:r>
      <w:r w:rsidRPr="00033C19">
        <w:rPr>
          <w:rFonts w:ascii="Times New Roman" w:eastAsia="Times New Roman" w:hAnsi="Times New Roman" w:cs="Times New Roman"/>
          <w:lang w:eastAsia="ru-RU"/>
        </w:rPr>
        <w:br/>
      </w:r>
      <w:r w:rsidRPr="00033C19">
        <w:rPr>
          <w:rFonts w:ascii="Times New Roman" w:eastAsia="Times New Roman" w:hAnsi="Times New Roman" w:cs="Times New Roman"/>
          <w:b/>
          <w:bCs/>
          <w:i/>
          <w:iCs/>
          <w:lang w:eastAsia="ru-RU"/>
        </w:rPr>
        <w:t>Кредитный рейтинг компаний-заемщиков складывается из двух основных компонентов: анализа бизнеса и анализа финансового профиля. Также тщательно исследуются фундаментальные характеристики бизнеса, такие как страновые риски, структура отрасли и перспективы ее роста, конкурентные преимущества компании, система регулирования, менеджмент, стратегия.</w:t>
      </w:r>
    </w:p>
    <w:p w14:paraId="61ACC9A7" w14:textId="77777777" w:rsidR="00033C19" w:rsidRPr="00033C19" w:rsidRDefault="00033C19" w:rsidP="00033C19">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Значение кредитного рейтинга на дату утверждения проспекта ценных бумаг:</w:t>
      </w:r>
      <w:r w:rsidRPr="00033C19">
        <w:rPr>
          <w:rFonts w:ascii="Times New Roman" w:eastAsia="Times New Roman" w:hAnsi="Times New Roman" w:cs="Times New Roman"/>
          <w:b/>
          <w:bCs/>
          <w:i/>
          <w:iCs/>
          <w:lang w:eastAsia="ru-RU"/>
        </w:rPr>
        <w:t xml:space="preserve"> на дату утверждения настоящего Проспекта ценных бумаг облигации погашены.</w:t>
      </w:r>
    </w:p>
    <w:p w14:paraId="3CC0E9B4" w14:textId="77777777" w:rsidR="00033C19" w:rsidRPr="00033C19" w:rsidRDefault="00033C19" w:rsidP="00033C19">
      <w:pPr>
        <w:autoSpaceDE w:val="0"/>
        <w:autoSpaceDN w:val="0"/>
        <w:adjustRightInd w:val="0"/>
        <w:spacing w:after="0" w:line="240" w:lineRule="auto"/>
        <w:ind w:firstLine="540"/>
        <w:jc w:val="both"/>
        <w:rPr>
          <w:rFonts w:ascii="Times New Roman" w:eastAsia="Calibri" w:hAnsi="Times New Roman" w:cs="Times New Roman"/>
        </w:rPr>
      </w:pPr>
      <w:r w:rsidRPr="00033C19">
        <w:rPr>
          <w:rFonts w:ascii="Times New Roman" w:eastAsia="Calibri" w:hAnsi="Times New Roman" w:cs="Times New Roman"/>
        </w:rPr>
        <w:t>история изменения значений кредитного рейтинга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с указанием значения кредитного рейтинга и даты присвоения (изменения) значения кредитного рейтинга</w:t>
      </w:r>
    </w:p>
    <w:p w14:paraId="4FD276A8" w14:textId="77777777" w:rsidR="00033C19" w:rsidRPr="00033C19" w:rsidRDefault="00033C19" w:rsidP="00033C19">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572"/>
        <w:gridCol w:w="7680"/>
      </w:tblGrid>
      <w:tr w:rsidR="00033C19" w:rsidRPr="00033C19" w14:paraId="6A96187E" w14:textId="77777777" w:rsidTr="00D440F7">
        <w:tc>
          <w:tcPr>
            <w:tcW w:w="1572" w:type="dxa"/>
            <w:tcBorders>
              <w:top w:val="double" w:sz="6" w:space="0" w:color="auto"/>
              <w:left w:val="double" w:sz="6" w:space="0" w:color="auto"/>
              <w:bottom w:val="single" w:sz="6" w:space="0" w:color="auto"/>
              <w:right w:val="single" w:sz="6" w:space="0" w:color="auto"/>
            </w:tcBorders>
          </w:tcPr>
          <w:p w14:paraId="581EE3D2"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Дата присвоения</w:t>
            </w:r>
          </w:p>
        </w:tc>
        <w:tc>
          <w:tcPr>
            <w:tcW w:w="7680" w:type="dxa"/>
            <w:tcBorders>
              <w:top w:val="double" w:sz="6" w:space="0" w:color="auto"/>
              <w:left w:val="single" w:sz="6" w:space="0" w:color="auto"/>
              <w:bottom w:val="single" w:sz="6" w:space="0" w:color="auto"/>
              <w:right w:val="double" w:sz="6" w:space="0" w:color="auto"/>
            </w:tcBorders>
          </w:tcPr>
          <w:p w14:paraId="3416D27F"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Значения кредитного рейтинга</w:t>
            </w:r>
          </w:p>
        </w:tc>
      </w:tr>
      <w:tr w:rsidR="00033C19" w:rsidRPr="00033C19" w14:paraId="5B03F2C3" w14:textId="77777777" w:rsidTr="00D440F7">
        <w:tc>
          <w:tcPr>
            <w:tcW w:w="1572" w:type="dxa"/>
            <w:tcBorders>
              <w:top w:val="single" w:sz="6" w:space="0" w:color="auto"/>
              <w:left w:val="double" w:sz="6" w:space="0" w:color="auto"/>
              <w:bottom w:val="single" w:sz="6" w:space="0" w:color="auto"/>
              <w:right w:val="single" w:sz="6" w:space="0" w:color="auto"/>
            </w:tcBorders>
          </w:tcPr>
          <w:p w14:paraId="1B36891F"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26.04.2013</w:t>
            </w:r>
          </w:p>
        </w:tc>
        <w:tc>
          <w:tcPr>
            <w:tcW w:w="7680" w:type="dxa"/>
            <w:tcBorders>
              <w:top w:val="single" w:sz="6" w:space="0" w:color="auto"/>
              <w:left w:val="single" w:sz="6" w:space="0" w:color="auto"/>
              <w:bottom w:val="single" w:sz="6" w:space="0" w:color="auto"/>
              <w:right w:val="double" w:sz="6" w:space="0" w:color="auto"/>
            </w:tcBorders>
          </w:tcPr>
          <w:p w14:paraId="16371A98"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color w:val="000000"/>
              </w:rPr>
              <w:t xml:space="preserve">Рейтинг подтвержден на уровне </w:t>
            </w:r>
            <w:r w:rsidRPr="00033C19">
              <w:rPr>
                <w:rFonts w:ascii="Times New Roman" w:eastAsia="Calibri" w:hAnsi="Times New Roman" w:cs="Times New Roman"/>
                <w:color w:val="000000"/>
                <w:lang w:val="en-GB"/>
              </w:rPr>
              <w:t>B</w:t>
            </w:r>
            <w:r w:rsidRPr="00033C19">
              <w:rPr>
                <w:rFonts w:ascii="Times New Roman" w:eastAsia="Calibri" w:hAnsi="Times New Roman" w:cs="Times New Roman"/>
                <w:color w:val="000000"/>
              </w:rPr>
              <w:t>1 «позитивный» прогноз</w:t>
            </w:r>
          </w:p>
        </w:tc>
      </w:tr>
      <w:tr w:rsidR="00033C19" w:rsidRPr="00033C19" w14:paraId="28074B81" w14:textId="77777777" w:rsidTr="00D440F7">
        <w:tc>
          <w:tcPr>
            <w:tcW w:w="1572" w:type="dxa"/>
            <w:tcBorders>
              <w:top w:val="single" w:sz="6" w:space="0" w:color="auto"/>
              <w:left w:val="double" w:sz="6" w:space="0" w:color="auto"/>
              <w:bottom w:val="single" w:sz="6" w:space="0" w:color="auto"/>
              <w:right w:val="single" w:sz="6" w:space="0" w:color="auto"/>
            </w:tcBorders>
          </w:tcPr>
          <w:p w14:paraId="41850FDC"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26.09.2014</w:t>
            </w:r>
          </w:p>
        </w:tc>
        <w:tc>
          <w:tcPr>
            <w:tcW w:w="7680" w:type="dxa"/>
            <w:tcBorders>
              <w:top w:val="single" w:sz="6" w:space="0" w:color="auto"/>
              <w:left w:val="single" w:sz="6" w:space="0" w:color="auto"/>
              <w:bottom w:val="single" w:sz="6" w:space="0" w:color="auto"/>
              <w:right w:val="double" w:sz="6" w:space="0" w:color="auto"/>
            </w:tcBorders>
          </w:tcPr>
          <w:p w14:paraId="28BE4FC7"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color w:val="000000"/>
              </w:rPr>
              <w:t xml:space="preserve">Рейтинг подтвержден на уровне </w:t>
            </w:r>
            <w:r w:rsidRPr="00033C19">
              <w:rPr>
                <w:rFonts w:ascii="Times New Roman" w:eastAsia="Calibri" w:hAnsi="Times New Roman" w:cs="Times New Roman"/>
                <w:color w:val="000000"/>
                <w:lang w:val="en-GB"/>
              </w:rPr>
              <w:t>B</w:t>
            </w:r>
            <w:r w:rsidRPr="00033C19">
              <w:rPr>
                <w:rFonts w:ascii="Times New Roman" w:eastAsia="Calibri" w:hAnsi="Times New Roman" w:cs="Times New Roman"/>
                <w:color w:val="000000"/>
              </w:rPr>
              <w:t>1, прогноз изменен на «стабильный»</w:t>
            </w:r>
          </w:p>
        </w:tc>
      </w:tr>
      <w:tr w:rsidR="00033C19" w:rsidRPr="00033C19" w14:paraId="01909225" w14:textId="77777777" w:rsidTr="00D440F7">
        <w:tc>
          <w:tcPr>
            <w:tcW w:w="1572" w:type="dxa"/>
            <w:tcBorders>
              <w:top w:val="single" w:sz="6" w:space="0" w:color="auto"/>
              <w:left w:val="double" w:sz="6" w:space="0" w:color="auto"/>
              <w:bottom w:val="double" w:sz="6" w:space="0" w:color="auto"/>
              <w:right w:val="single" w:sz="6" w:space="0" w:color="auto"/>
            </w:tcBorders>
          </w:tcPr>
          <w:p w14:paraId="3AE84EE8"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11.03.2015</w:t>
            </w:r>
          </w:p>
        </w:tc>
        <w:tc>
          <w:tcPr>
            <w:tcW w:w="7680" w:type="dxa"/>
            <w:tcBorders>
              <w:top w:val="single" w:sz="6" w:space="0" w:color="auto"/>
              <w:left w:val="single" w:sz="6" w:space="0" w:color="auto"/>
              <w:bottom w:val="double" w:sz="6" w:space="0" w:color="auto"/>
              <w:right w:val="double" w:sz="6" w:space="0" w:color="auto"/>
            </w:tcBorders>
          </w:tcPr>
          <w:p w14:paraId="7D27F936"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color w:val="000000"/>
              </w:rPr>
              <w:t xml:space="preserve">Рейтинг подтвержден на уровне </w:t>
            </w:r>
            <w:r w:rsidRPr="00033C19">
              <w:rPr>
                <w:rFonts w:ascii="Times New Roman" w:eastAsia="Calibri" w:hAnsi="Times New Roman" w:cs="Times New Roman"/>
                <w:color w:val="000000"/>
                <w:lang w:val="en-GB"/>
              </w:rPr>
              <w:t>B</w:t>
            </w:r>
            <w:r w:rsidRPr="00033C19">
              <w:rPr>
                <w:rFonts w:ascii="Times New Roman" w:eastAsia="Calibri" w:hAnsi="Times New Roman" w:cs="Times New Roman"/>
                <w:color w:val="000000"/>
              </w:rPr>
              <w:t>1, «стабильный» прогноз</w:t>
            </w:r>
          </w:p>
        </w:tc>
      </w:tr>
    </w:tbl>
    <w:p w14:paraId="22433CEE"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p w14:paraId="088545BD"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Объект присвоения кредитного рейтинга:</w:t>
      </w:r>
      <w:r w:rsidRPr="00033C19">
        <w:rPr>
          <w:rFonts w:ascii="Times New Roman" w:eastAsia="Times New Roman" w:hAnsi="Times New Roman" w:cs="Times New Roman"/>
          <w:b/>
          <w:bCs/>
          <w:i/>
          <w:iCs/>
          <w:lang w:eastAsia="ru-RU"/>
        </w:rPr>
        <w:t xml:space="preserve"> ценные бумаги </w:t>
      </w:r>
      <w:r w:rsidR="004B1433">
        <w:rPr>
          <w:rFonts w:ascii="Times New Roman" w:eastAsia="Times New Roman" w:hAnsi="Times New Roman" w:cs="Times New Roman"/>
          <w:b/>
          <w:bCs/>
          <w:i/>
          <w:iCs/>
          <w:lang w:eastAsia="ru-RU"/>
        </w:rPr>
        <w:t>Э</w:t>
      </w:r>
      <w:r w:rsidR="004B1433" w:rsidRPr="00033C19">
        <w:rPr>
          <w:rFonts w:ascii="Times New Roman" w:eastAsia="Times New Roman" w:hAnsi="Times New Roman" w:cs="Times New Roman"/>
          <w:b/>
          <w:bCs/>
          <w:i/>
          <w:iCs/>
          <w:lang w:eastAsia="ru-RU"/>
        </w:rPr>
        <w:t>митента</w:t>
      </w:r>
    </w:p>
    <w:p w14:paraId="7BD12961"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Сведения о ценных бумагах</w:t>
      </w:r>
    </w:p>
    <w:p w14:paraId="222D5BE6"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Вид ценной бумаги:</w:t>
      </w:r>
      <w:r w:rsidRPr="00033C19">
        <w:rPr>
          <w:rFonts w:ascii="Times New Roman" w:eastAsia="Times New Roman" w:hAnsi="Times New Roman" w:cs="Times New Roman"/>
          <w:b/>
          <w:bCs/>
          <w:i/>
          <w:iCs/>
          <w:lang w:eastAsia="ru-RU"/>
        </w:rPr>
        <w:t xml:space="preserve"> биржевые облигации</w:t>
      </w:r>
    </w:p>
    <w:p w14:paraId="412B46C5"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Дата государственной регистрации выпуска:</w:t>
      </w:r>
      <w:r w:rsidRPr="00033C19">
        <w:rPr>
          <w:rFonts w:ascii="Times New Roman" w:eastAsia="Times New Roman" w:hAnsi="Times New Roman" w:cs="Times New Roman"/>
          <w:b/>
          <w:bCs/>
          <w:i/>
          <w:iCs/>
          <w:lang w:eastAsia="ru-RU"/>
        </w:rPr>
        <w:t xml:space="preserve"> 15.02.2012</w:t>
      </w:r>
    </w:p>
    <w:p w14:paraId="3446C098"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Идентификационный номер:</w:t>
      </w:r>
      <w:r w:rsidRPr="00033C19">
        <w:rPr>
          <w:rFonts w:ascii="Times New Roman" w:eastAsia="Times New Roman" w:hAnsi="Times New Roman" w:cs="Times New Roman"/>
          <w:b/>
          <w:bCs/>
          <w:i/>
          <w:iCs/>
          <w:lang w:eastAsia="ru-RU"/>
        </w:rPr>
        <w:t xml:space="preserve"> 4В02-01-08551-А</w:t>
      </w:r>
    </w:p>
    <w:p w14:paraId="19575692"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Организация, присвоившая кредитный рейтинг</w:t>
      </w:r>
    </w:p>
    <w:p w14:paraId="46A0E03A"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Полное фирменное наименование:</w:t>
      </w:r>
      <w:r w:rsidRPr="00033C19">
        <w:rPr>
          <w:rFonts w:ascii="Times New Roman" w:eastAsia="Times New Roman" w:hAnsi="Times New Roman" w:cs="Times New Roman"/>
          <w:b/>
          <w:bCs/>
          <w:i/>
          <w:iCs/>
          <w:lang w:eastAsia="ru-RU"/>
        </w:rPr>
        <w:t xml:space="preserve"> Moody's Investors Service Ltd</w:t>
      </w:r>
    </w:p>
    <w:p w14:paraId="24C6EBF6"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Сокращенное фирменное наименование:</w:t>
      </w:r>
      <w:r w:rsidRPr="00033C19">
        <w:rPr>
          <w:rFonts w:ascii="Times New Roman" w:eastAsia="Times New Roman" w:hAnsi="Times New Roman" w:cs="Times New Roman"/>
          <w:b/>
          <w:bCs/>
          <w:i/>
          <w:iCs/>
          <w:lang w:eastAsia="ru-RU"/>
        </w:rPr>
        <w:t xml:space="preserve"> Moody's</w:t>
      </w:r>
    </w:p>
    <w:p w14:paraId="7E56FC81"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Место нахождения:</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One</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Canada</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Square</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Canary</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Wharf</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London</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E</w:t>
      </w:r>
      <w:r w:rsidRPr="00033C19">
        <w:rPr>
          <w:rFonts w:ascii="Times New Roman" w:eastAsia="Times New Roman" w:hAnsi="Times New Roman" w:cs="Times New Roman"/>
          <w:b/>
          <w:bCs/>
          <w:i/>
          <w:iCs/>
          <w:lang w:eastAsia="ru-RU"/>
        </w:rPr>
        <w:t>14 5</w:t>
      </w:r>
      <w:r w:rsidRPr="00033C19">
        <w:rPr>
          <w:rFonts w:ascii="Times New Roman" w:eastAsia="Times New Roman" w:hAnsi="Times New Roman" w:cs="Times New Roman"/>
          <w:b/>
          <w:bCs/>
          <w:i/>
          <w:iCs/>
          <w:lang w:val="en-US" w:eastAsia="ru-RU"/>
        </w:rPr>
        <w:t>FA</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United</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Kingdom</w:t>
      </w:r>
    </w:p>
    <w:p w14:paraId="6A21CD48"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кредитного рейтинга:</w:t>
      </w:r>
      <w:r w:rsidRPr="00033C19">
        <w:rPr>
          <w:rFonts w:ascii="Times New Roman" w:eastAsia="Times New Roman" w:hAnsi="Times New Roman" w:cs="Times New Roman"/>
          <w:lang w:eastAsia="ru-RU"/>
        </w:rPr>
        <w:br/>
      </w:r>
      <w:r w:rsidRPr="00033C19">
        <w:rPr>
          <w:rFonts w:ascii="Times New Roman" w:eastAsia="Times New Roman" w:hAnsi="Times New Roman" w:cs="Times New Roman"/>
          <w:b/>
          <w:bCs/>
          <w:i/>
          <w:iCs/>
          <w:lang w:eastAsia="ru-RU"/>
        </w:rPr>
        <w:t>Кредитный рейтинг компаний-заемщиков складывается из двух основных компонентов: анализа бизнеса и анализа финансового профиля. Также тщательно исследуются фундаментальные характеристики бизнеса, такие как страновые риски, структура отрасли и перспективы ее роста, конкурентные преимущества компании, система регулирования, менеджмент, стратегия.</w:t>
      </w:r>
    </w:p>
    <w:p w14:paraId="2DCD3D11" w14:textId="77777777" w:rsidR="00033C19" w:rsidRPr="00033C19" w:rsidRDefault="00033C19" w:rsidP="00033C19">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Значение кредитного рейтинга на дату утверждения проспекта ценных бумаг:</w:t>
      </w:r>
      <w:r w:rsidRPr="00033C19">
        <w:rPr>
          <w:rFonts w:ascii="Times New Roman" w:eastAsia="Times New Roman" w:hAnsi="Times New Roman" w:cs="Times New Roman"/>
          <w:b/>
          <w:bCs/>
          <w:i/>
          <w:iCs/>
          <w:lang w:eastAsia="ru-RU"/>
        </w:rPr>
        <w:t xml:space="preserve"> на дату утверждения настоящего Проспекта ценных бумаг биржевые облигации погашены.</w:t>
      </w:r>
    </w:p>
    <w:p w14:paraId="35AC7CF5"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Calibri" w:hAnsi="Times New Roman" w:cs="Times New Roman"/>
        </w:rPr>
      </w:pPr>
      <w:r w:rsidRPr="00033C19">
        <w:rPr>
          <w:rFonts w:ascii="Times New Roman" w:eastAsia="Calibri" w:hAnsi="Times New Roman" w:cs="Times New Roman"/>
        </w:rPr>
        <w:t>история изменения значений кредитного рейтинга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с указанием значения кредитного рейтинга и даты присвоения (изменения) значения кредитного рейтинга</w:t>
      </w:r>
    </w:p>
    <w:p w14:paraId="35429D4B" w14:textId="77777777" w:rsidR="00033C19" w:rsidRPr="00033C19" w:rsidRDefault="00033C19" w:rsidP="00033C19">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572"/>
        <w:gridCol w:w="7680"/>
      </w:tblGrid>
      <w:tr w:rsidR="00033C19" w:rsidRPr="00033C19" w14:paraId="64D4ED09" w14:textId="77777777" w:rsidTr="00D440F7">
        <w:tc>
          <w:tcPr>
            <w:tcW w:w="1572" w:type="dxa"/>
            <w:tcBorders>
              <w:top w:val="double" w:sz="6" w:space="0" w:color="auto"/>
              <w:left w:val="double" w:sz="6" w:space="0" w:color="auto"/>
              <w:bottom w:val="single" w:sz="6" w:space="0" w:color="auto"/>
              <w:right w:val="single" w:sz="6" w:space="0" w:color="auto"/>
            </w:tcBorders>
          </w:tcPr>
          <w:p w14:paraId="57991B5D"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 xml:space="preserve">Дата </w:t>
            </w:r>
            <w:r w:rsidRPr="00033C19">
              <w:rPr>
                <w:rFonts w:ascii="Times New Roman" w:eastAsia="Times New Roman" w:hAnsi="Times New Roman" w:cs="Times New Roman"/>
                <w:lang w:eastAsia="ru-RU"/>
              </w:rPr>
              <w:lastRenderedPageBreak/>
              <w:t>присвоения</w:t>
            </w:r>
          </w:p>
        </w:tc>
        <w:tc>
          <w:tcPr>
            <w:tcW w:w="7680" w:type="dxa"/>
            <w:tcBorders>
              <w:top w:val="double" w:sz="6" w:space="0" w:color="auto"/>
              <w:left w:val="single" w:sz="6" w:space="0" w:color="auto"/>
              <w:bottom w:val="single" w:sz="6" w:space="0" w:color="auto"/>
              <w:right w:val="double" w:sz="6" w:space="0" w:color="auto"/>
            </w:tcBorders>
          </w:tcPr>
          <w:p w14:paraId="27BBA5D0"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lastRenderedPageBreak/>
              <w:t>Значения кредитного рейтинга</w:t>
            </w:r>
          </w:p>
        </w:tc>
      </w:tr>
      <w:tr w:rsidR="00033C19" w:rsidRPr="00033C19" w14:paraId="7D785A43" w14:textId="77777777" w:rsidTr="00D440F7">
        <w:tc>
          <w:tcPr>
            <w:tcW w:w="1572" w:type="dxa"/>
            <w:tcBorders>
              <w:top w:val="single" w:sz="6" w:space="0" w:color="auto"/>
              <w:left w:val="double" w:sz="6" w:space="0" w:color="auto"/>
              <w:bottom w:val="single" w:sz="6" w:space="0" w:color="auto"/>
              <w:right w:val="single" w:sz="6" w:space="0" w:color="auto"/>
            </w:tcBorders>
          </w:tcPr>
          <w:p w14:paraId="57964F41"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lastRenderedPageBreak/>
              <w:t>14.02.2012</w:t>
            </w:r>
          </w:p>
        </w:tc>
        <w:tc>
          <w:tcPr>
            <w:tcW w:w="7680" w:type="dxa"/>
            <w:tcBorders>
              <w:top w:val="single" w:sz="6" w:space="0" w:color="auto"/>
              <w:left w:val="single" w:sz="6" w:space="0" w:color="auto"/>
              <w:bottom w:val="single" w:sz="6" w:space="0" w:color="auto"/>
              <w:right w:val="double" w:sz="6" w:space="0" w:color="auto"/>
            </w:tcBorders>
          </w:tcPr>
          <w:p w14:paraId="3C6B5A6A"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Предварительный кредитный рейтинг B1 «позитивный» прогноз</w:t>
            </w:r>
          </w:p>
        </w:tc>
      </w:tr>
      <w:tr w:rsidR="00033C19" w:rsidRPr="00033C19" w14:paraId="0B39B4BE" w14:textId="77777777" w:rsidTr="00D440F7">
        <w:tc>
          <w:tcPr>
            <w:tcW w:w="1572" w:type="dxa"/>
            <w:tcBorders>
              <w:top w:val="single" w:sz="6" w:space="0" w:color="auto"/>
              <w:left w:val="double" w:sz="6" w:space="0" w:color="auto"/>
              <w:bottom w:val="single" w:sz="6" w:space="0" w:color="auto"/>
              <w:right w:val="single" w:sz="6" w:space="0" w:color="auto"/>
            </w:tcBorders>
          </w:tcPr>
          <w:p w14:paraId="0D2BC0AB"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13.03.2012</w:t>
            </w:r>
          </w:p>
        </w:tc>
        <w:tc>
          <w:tcPr>
            <w:tcW w:w="7680" w:type="dxa"/>
            <w:tcBorders>
              <w:top w:val="single" w:sz="6" w:space="0" w:color="auto"/>
              <w:left w:val="single" w:sz="6" w:space="0" w:color="auto"/>
              <w:bottom w:val="single" w:sz="6" w:space="0" w:color="auto"/>
              <w:right w:val="double" w:sz="6" w:space="0" w:color="auto"/>
            </w:tcBorders>
          </w:tcPr>
          <w:p w14:paraId="628B0B34"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Окончательный кредитный рейтинг B1 «позитивный» прогноз</w:t>
            </w:r>
          </w:p>
        </w:tc>
      </w:tr>
      <w:tr w:rsidR="00033C19" w:rsidRPr="00033C19" w14:paraId="3A03A448" w14:textId="77777777" w:rsidTr="00D440F7">
        <w:tc>
          <w:tcPr>
            <w:tcW w:w="1572" w:type="dxa"/>
            <w:tcBorders>
              <w:top w:val="single" w:sz="6" w:space="0" w:color="auto"/>
              <w:left w:val="double" w:sz="6" w:space="0" w:color="auto"/>
              <w:bottom w:val="single" w:sz="6" w:space="0" w:color="auto"/>
              <w:right w:val="single" w:sz="6" w:space="0" w:color="auto"/>
            </w:tcBorders>
          </w:tcPr>
          <w:p w14:paraId="3FD79140"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26.04.2013</w:t>
            </w:r>
          </w:p>
        </w:tc>
        <w:tc>
          <w:tcPr>
            <w:tcW w:w="7680" w:type="dxa"/>
            <w:tcBorders>
              <w:top w:val="single" w:sz="6" w:space="0" w:color="auto"/>
              <w:left w:val="single" w:sz="6" w:space="0" w:color="auto"/>
              <w:bottom w:val="single" w:sz="6" w:space="0" w:color="auto"/>
              <w:right w:val="double" w:sz="6" w:space="0" w:color="auto"/>
            </w:tcBorders>
          </w:tcPr>
          <w:p w14:paraId="4BEC0EE1"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«позитивный» прогноз</w:t>
            </w:r>
          </w:p>
        </w:tc>
      </w:tr>
      <w:tr w:rsidR="00033C19" w:rsidRPr="00033C19" w14:paraId="51095891" w14:textId="77777777" w:rsidTr="00D440F7">
        <w:tc>
          <w:tcPr>
            <w:tcW w:w="1572" w:type="dxa"/>
            <w:tcBorders>
              <w:top w:val="single" w:sz="6" w:space="0" w:color="auto"/>
              <w:left w:val="double" w:sz="6" w:space="0" w:color="auto"/>
              <w:bottom w:val="single" w:sz="6" w:space="0" w:color="auto"/>
              <w:right w:val="single" w:sz="6" w:space="0" w:color="auto"/>
            </w:tcBorders>
          </w:tcPr>
          <w:p w14:paraId="38C23021"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26.09.2014</w:t>
            </w:r>
          </w:p>
        </w:tc>
        <w:tc>
          <w:tcPr>
            <w:tcW w:w="7680" w:type="dxa"/>
            <w:tcBorders>
              <w:top w:val="single" w:sz="6" w:space="0" w:color="auto"/>
              <w:left w:val="single" w:sz="6" w:space="0" w:color="auto"/>
              <w:bottom w:val="single" w:sz="6" w:space="0" w:color="auto"/>
              <w:right w:val="double" w:sz="6" w:space="0" w:color="auto"/>
            </w:tcBorders>
          </w:tcPr>
          <w:p w14:paraId="0CBD30E4"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прогноз изменен на «стабильный»</w:t>
            </w:r>
          </w:p>
        </w:tc>
      </w:tr>
      <w:tr w:rsidR="00033C19" w:rsidRPr="00033C19" w14:paraId="26A99F0E" w14:textId="77777777" w:rsidTr="00D440F7">
        <w:tc>
          <w:tcPr>
            <w:tcW w:w="1572" w:type="dxa"/>
            <w:tcBorders>
              <w:top w:val="single" w:sz="6" w:space="0" w:color="auto"/>
              <w:left w:val="double" w:sz="6" w:space="0" w:color="auto"/>
              <w:bottom w:val="double" w:sz="6" w:space="0" w:color="auto"/>
              <w:right w:val="single" w:sz="6" w:space="0" w:color="auto"/>
            </w:tcBorders>
          </w:tcPr>
          <w:p w14:paraId="6E97A64A"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11.03.2015</w:t>
            </w:r>
          </w:p>
        </w:tc>
        <w:tc>
          <w:tcPr>
            <w:tcW w:w="7680" w:type="dxa"/>
            <w:tcBorders>
              <w:top w:val="single" w:sz="6" w:space="0" w:color="auto"/>
              <w:left w:val="single" w:sz="6" w:space="0" w:color="auto"/>
              <w:bottom w:val="double" w:sz="6" w:space="0" w:color="auto"/>
              <w:right w:val="double" w:sz="6" w:space="0" w:color="auto"/>
            </w:tcBorders>
          </w:tcPr>
          <w:p w14:paraId="4AD34923"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«стабильный» прогноз</w:t>
            </w:r>
          </w:p>
        </w:tc>
      </w:tr>
    </w:tbl>
    <w:p w14:paraId="54479FAC"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p>
    <w:p w14:paraId="5AC55D2E"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Объект присвоения кредитного рейтинга:</w:t>
      </w:r>
      <w:r w:rsidRPr="00033C19">
        <w:rPr>
          <w:rFonts w:ascii="Times New Roman" w:eastAsia="Times New Roman" w:hAnsi="Times New Roman" w:cs="Times New Roman"/>
          <w:b/>
          <w:bCs/>
          <w:i/>
          <w:iCs/>
          <w:lang w:eastAsia="ru-RU"/>
        </w:rPr>
        <w:t xml:space="preserve"> ценные бумаги </w:t>
      </w:r>
      <w:r w:rsidR="004B1433">
        <w:rPr>
          <w:rFonts w:ascii="Times New Roman" w:eastAsia="Times New Roman" w:hAnsi="Times New Roman" w:cs="Times New Roman"/>
          <w:b/>
          <w:bCs/>
          <w:i/>
          <w:iCs/>
          <w:lang w:eastAsia="ru-RU"/>
        </w:rPr>
        <w:t>Э</w:t>
      </w:r>
      <w:r w:rsidR="004B1433" w:rsidRPr="00033C19">
        <w:rPr>
          <w:rFonts w:ascii="Times New Roman" w:eastAsia="Times New Roman" w:hAnsi="Times New Roman" w:cs="Times New Roman"/>
          <w:b/>
          <w:bCs/>
          <w:i/>
          <w:iCs/>
          <w:lang w:eastAsia="ru-RU"/>
        </w:rPr>
        <w:t>митента</w:t>
      </w:r>
    </w:p>
    <w:p w14:paraId="6094836D"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Сведения о ценных бумагах</w:t>
      </w:r>
    </w:p>
    <w:p w14:paraId="3C82E502"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Вид ценной бумаги:</w:t>
      </w:r>
      <w:r w:rsidRPr="00033C19">
        <w:rPr>
          <w:rFonts w:ascii="Times New Roman" w:eastAsia="Times New Roman" w:hAnsi="Times New Roman" w:cs="Times New Roman"/>
          <w:b/>
          <w:bCs/>
          <w:i/>
          <w:iCs/>
          <w:lang w:eastAsia="ru-RU"/>
        </w:rPr>
        <w:t xml:space="preserve"> биржевые облигации</w:t>
      </w:r>
    </w:p>
    <w:p w14:paraId="04985399"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Дата государственной регистрации выпуска:</w:t>
      </w:r>
      <w:r w:rsidRPr="00033C19">
        <w:rPr>
          <w:rFonts w:ascii="Times New Roman" w:eastAsia="Times New Roman" w:hAnsi="Times New Roman" w:cs="Times New Roman"/>
          <w:b/>
          <w:bCs/>
          <w:i/>
          <w:iCs/>
          <w:lang w:eastAsia="ru-RU"/>
        </w:rPr>
        <w:t xml:space="preserve"> 15.02.2012</w:t>
      </w:r>
    </w:p>
    <w:p w14:paraId="62CBCE33"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Идентификационный номер:</w:t>
      </w:r>
      <w:r w:rsidRPr="00033C19">
        <w:rPr>
          <w:rFonts w:ascii="Times New Roman" w:eastAsia="Times New Roman" w:hAnsi="Times New Roman" w:cs="Times New Roman"/>
          <w:b/>
          <w:bCs/>
          <w:i/>
          <w:iCs/>
          <w:lang w:eastAsia="ru-RU"/>
        </w:rPr>
        <w:t xml:space="preserve"> 4В02-02-08551-А</w:t>
      </w:r>
    </w:p>
    <w:p w14:paraId="3FB26E84" w14:textId="77777777" w:rsidR="00033C19" w:rsidRPr="00033C19" w:rsidRDefault="00033C19" w:rsidP="00033C19">
      <w:pPr>
        <w:widowControl w:val="0"/>
        <w:autoSpaceDE w:val="0"/>
        <w:autoSpaceDN w:val="0"/>
        <w:adjustRightInd w:val="0"/>
        <w:spacing w:before="24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Организация, присвоившая кредитный рейтинг</w:t>
      </w:r>
    </w:p>
    <w:p w14:paraId="3B469EB0"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Полное фирменное наименование:</w:t>
      </w:r>
      <w:r w:rsidRPr="00033C19">
        <w:rPr>
          <w:rFonts w:ascii="Times New Roman" w:eastAsia="Times New Roman" w:hAnsi="Times New Roman" w:cs="Times New Roman"/>
          <w:b/>
          <w:bCs/>
          <w:i/>
          <w:iCs/>
          <w:lang w:eastAsia="ru-RU"/>
        </w:rPr>
        <w:t xml:space="preserve"> Moody's Investors Service Ltd</w:t>
      </w:r>
    </w:p>
    <w:p w14:paraId="1F428C86"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Сокращенное фирменное наименование:</w:t>
      </w:r>
      <w:r w:rsidRPr="00033C19">
        <w:rPr>
          <w:rFonts w:ascii="Times New Roman" w:eastAsia="Times New Roman" w:hAnsi="Times New Roman" w:cs="Times New Roman"/>
          <w:b/>
          <w:bCs/>
          <w:i/>
          <w:iCs/>
          <w:lang w:eastAsia="ru-RU"/>
        </w:rPr>
        <w:t xml:space="preserve"> Moody's</w:t>
      </w:r>
    </w:p>
    <w:p w14:paraId="5715A833" w14:textId="77777777" w:rsidR="00033C19" w:rsidRPr="00033C19" w:rsidRDefault="00033C19" w:rsidP="00033C19">
      <w:pPr>
        <w:widowControl w:val="0"/>
        <w:autoSpaceDE w:val="0"/>
        <w:autoSpaceDN w:val="0"/>
        <w:adjustRightInd w:val="0"/>
        <w:spacing w:before="20" w:after="40" w:line="240" w:lineRule="auto"/>
        <w:ind w:left="4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Место нахождения:</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One</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Canada</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Square</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Canary</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Wharf</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London</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E</w:t>
      </w:r>
      <w:r w:rsidRPr="00033C19">
        <w:rPr>
          <w:rFonts w:ascii="Times New Roman" w:eastAsia="Times New Roman" w:hAnsi="Times New Roman" w:cs="Times New Roman"/>
          <w:b/>
          <w:bCs/>
          <w:i/>
          <w:iCs/>
          <w:lang w:eastAsia="ru-RU"/>
        </w:rPr>
        <w:t>14 5</w:t>
      </w:r>
      <w:r w:rsidRPr="00033C19">
        <w:rPr>
          <w:rFonts w:ascii="Times New Roman" w:eastAsia="Times New Roman" w:hAnsi="Times New Roman" w:cs="Times New Roman"/>
          <w:b/>
          <w:bCs/>
          <w:i/>
          <w:iCs/>
          <w:lang w:val="en-US" w:eastAsia="ru-RU"/>
        </w:rPr>
        <w:t>FA</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United</w:t>
      </w:r>
      <w:r w:rsidRPr="00033C19">
        <w:rPr>
          <w:rFonts w:ascii="Times New Roman" w:eastAsia="Times New Roman" w:hAnsi="Times New Roman" w:cs="Times New Roman"/>
          <w:b/>
          <w:bCs/>
          <w:i/>
          <w:iCs/>
          <w:lang w:eastAsia="ru-RU"/>
        </w:rPr>
        <w:t xml:space="preserve"> </w:t>
      </w:r>
      <w:r w:rsidRPr="00033C19">
        <w:rPr>
          <w:rFonts w:ascii="Times New Roman" w:eastAsia="Times New Roman" w:hAnsi="Times New Roman" w:cs="Times New Roman"/>
          <w:b/>
          <w:bCs/>
          <w:i/>
          <w:iCs/>
          <w:lang w:val="en-US" w:eastAsia="ru-RU"/>
        </w:rPr>
        <w:t>Kingdom</w:t>
      </w:r>
    </w:p>
    <w:p w14:paraId="74E29D37" w14:textId="77777777" w:rsidR="00033C19" w:rsidRPr="00033C19" w:rsidRDefault="00033C19" w:rsidP="00033C19">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кредитного рейтинга:</w:t>
      </w:r>
      <w:r w:rsidRPr="00033C19">
        <w:rPr>
          <w:rFonts w:ascii="Times New Roman" w:eastAsia="Times New Roman" w:hAnsi="Times New Roman" w:cs="Times New Roman"/>
          <w:lang w:eastAsia="ru-RU"/>
        </w:rPr>
        <w:br/>
      </w:r>
      <w:r w:rsidRPr="00033C19">
        <w:rPr>
          <w:rFonts w:ascii="Times New Roman" w:eastAsia="Times New Roman" w:hAnsi="Times New Roman" w:cs="Times New Roman"/>
          <w:b/>
          <w:bCs/>
          <w:i/>
          <w:iCs/>
          <w:lang w:eastAsia="ru-RU"/>
        </w:rPr>
        <w:t>Кредитный рейтинг компаний-заемщиков складывается из двух основных компонентов: анализа бизнеса и анализа финансового профиля. Также тщательно исследуются фундаментальные характеристики бизнеса, такие как страновые риски, структура отрасли и перспективы ее роста, конкурентные преимущества компании, система регулирования, менеджмент, стратегия.</w:t>
      </w:r>
    </w:p>
    <w:p w14:paraId="34B64E60" w14:textId="77777777" w:rsidR="00033C19" w:rsidRPr="00033C19" w:rsidRDefault="00033C19" w:rsidP="00033C19">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Значение кредитного рейтинга на дату утверждения проспекта ценных бумаг:</w:t>
      </w:r>
      <w:r w:rsidRPr="00033C19">
        <w:rPr>
          <w:rFonts w:ascii="Times New Roman" w:eastAsia="Times New Roman" w:hAnsi="Times New Roman" w:cs="Times New Roman"/>
          <w:b/>
          <w:bCs/>
          <w:i/>
          <w:iCs/>
          <w:lang w:eastAsia="ru-RU"/>
        </w:rPr>
        <w:t xml:space="preserve"> на дату утверждения настоящего Проспекта ценных бумаг биржевые облигации погашены.</w:t>
      </w:r>
    </w:p>
    <w:p w14:paraId="50E99B68" w14:textId="77777777" w:rsidR="00033C19" w:rsidRPr="00033C19" w:rsidRDefault="00033C19" w:rsidP="00033C19">
      <w:pPr>
        <w:autoSpaceDE w:val="0"/>
        <w:autoSpaceDN w:val="0"/>
        <w:adjustRightInd w:val="0"/>
        <w:spacing w:after="0" w:line="240" w:lineRule="auto"/>
        <w:ind w:firstLine="540"/>
        <w:jc w:val="both"/>
        <w:rPr>
          <w:rFonts w:ascii="Times New Roman" w:eastAsia="Calibri" w:hAnsi="Times New Roman" w:cs="Times New Roman"/>
        </w:rPr>
      </w:pPr>
      <w:r w:rsidRPr="00033C19">
        <w:rPr>
          <w:rFonts w:ascii="Times New Roman" w:eastAsia="Calibri" w:hAnsi="Times New Roman" w:cs="Times New Roman"/>
        </w:rPr>
        <w:t>история изменения значений кредитного рейтинга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с указанием значения кредитного рейтинга и даты присвоения (изменения) значения кредитного рейтинга</w:t>
      </w:r>
    </w:p>
    <w:p w14:paraId="2CFBB927" w14:textId="77777777" w:rsidR="00033C19" w:rsidRPr="00033C19" w:rsidRDefault="00033C19" w:rsidP="00033C19">
      <w:pPr>
        <w:widowControl w:val="0"/>
        <w:autoSpaceDE w:val="0"/>
        <w:autoSpaceDN w:val="0"/>
        <w:adjustRightInd w:val="0"/>
        <w:spacing w:after="0" w:line="240" w:lineRule="auto"/>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572"/>
        <w:gridCol w:w="7680"/>
      </w:tblGrid>
      <w:tr w:rsidR="00033C19" w:rsidRPr="00033C19" w14:paraId="044E4DE8" w14:textId="77777777" w:rsidTr="00D440F7">
        <w:tc>
          <w:tcPr>
            <w:tcW w:w="1572" w:type="dxa"/>
            <w:tcBorders>
              <w:top w:val="double" w:sz="6" w:space="0" w:color="auto"/>
              <w:left w:val="double" w:sz="6" w:space="0" w:color="auto"/>
              <w:bottom w:val="single" w:sz="6" w:space="0" w:color="auto"/>
              <w:right w:val="single" w:sz="6" w:space="0" w:color="auto"/>
            </w:tcBorders>
          </w:tcPr>
          <w:p w14:paraId="4FFAD4E0"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Дата присвоения</w:t>
            </w:r>
          </w:p>
        </w:tc>
        <w:tc>
          <w:tcPr>
            <w:tcW w:w="7680" w:type="dxa"/>
            <w:tcBorders>
              <w:top w:val="double" w:sz="6" w:space="0" w:color="auto"/>
              <w:left w:val="single" w:sz="6" w:space="0" w:color="auto"/>
              <w:bottom w:val="single" w:sz="6" w:space="0" w:color="auto"/>
              <w:right w:val="double" w:sz="6" w:space="0" w:color="auto"/>
            </w:tcBorders>
          </w:tcPr>
          <w:p w14:paraId="64C568B1" w14:textId="77777777" w:rsidR="00033C19" w:rsidRPr="00033C19" w:rsidRDefault="00033C19" w:rsidP="00033C19">
            <w:pPr>
              <w:widowControl w:val="0"/>
              <w:autoSpaceDE w:val="0"/>
              <w:autoSpaceDN w:val="0"/>
              <w:adjustRightInd w:val="0"/>
              <w:spacing w:before="20" w:after="40" w:line="240" w:lineRule="auto"/>
              <w:jc w:val="center"/>
              <w:rPr>
                <w:rFonts w:ascii="Times New Roman" w:eastAsia="Times New Roman" w:hAnsi="Times New Roman" w:cs="Times New Roman"/>
                <w:lang w:eastAsia="ru-RU"/>
              </w:rPr>
            </w:pPr>
            <w:r w:rsidRPr="00033C19">
              <w:rPr>
                <w:rFonts w:ascii="Times New Roman" w:eastAsia="Times New Roman" w:hAnsi="Times New Roman" w:cs="Times New Roman"/>
                <w:lang w:eastAsia="ru-RU"/>
              </w:rPr>
              <w:t>Значения кредитного рейтинга</w:t>
            </w:r>
          </w:p>
        </w:tc>
      </w:tr>
      <w:tr w:rsidR="00033C19" w:rsidRPr="00033C19" w14:paraId="3EFA0A7F" w14:textId="77777777" w:rsidTr="00D440F7">
        <w:tc>
          <w:tcPr>
            <w:tcW w:w="1572" w:type="dxa"/>
            <w:tcBorders>
              <w:top w:val="single" w:sz="6" w:space="0" w:color="auto"/>
              <w:left w:val="double" w:sz="6" w:space="0" w:color="auto"/>
              <w:bottom w:val="single" w:sz="6" w:space="0" w:color="auto"/>
              <w:right w:val="single" w:sz="6" w:space="0" w:color="auto"/>
            </w:tcBorders>
          </w:tcPr>
          <w:p w14:paraId="4B0F7D92"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14.02.2012</w:t>
            </w:r>
          </w:p>
        </w:tc>
        <w:tc>
          <w:tcPr>
            <w:tcW w:w="7680" w:type="dxa"/>
            <w:tcBorders>
              <w:top w:val="single" w:sz="6" w:space="0" w:color="auto"/>
              <w:left w:val="single" w:sz="6" w:space="0" w:color="auto"/>
              <w:bottom w:val="single" w:sz="6" w:space="0" w:color="auto"/>
              <w:right w:val="double" w:sz="6" w:space="0" w:color="auto"/>
            </w:tcBorders>
          </w:tcPr>
          <w:p w14:paraId="2C511E09"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Предварительный кредитный рейтинг B1 «позитивный» прогноз</w:t>
            </w:r>
          </w:p>
        </w:tc>
      </w:tr>
      <w:tr w:rsidR="00033C19" w:rsidRPr="00033C19" w14:paraId="73A0819B" w14:textId="77777777" w:rsidTr="00D440F7">
        <w:tc>
          <w:tcPr>
            <w:tcW w:w="1572" w:type="dxa"/>
            <w:tcBorders>
              <w:top w:val="single" w:sz="6" w:space="0" w:color="auto"/>
              <w:left w:val="double" w:sz="6" w:space="0" w:color="auto"/>
              <w:bottom w:val="single" w:sz="6" w:space="0" w:color="auto"/>
              <w:right w:val="single" w:sz="6" w:space="0" w:color="auto"/>
            </w:tcBorders>
          </w:tcPr>
          <w:p w14:paraId="19719211"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13.03.2012</w:t>
            </w:r>
          </w:p>
        </w:tc>
        <w:tc>
          <w:tcPr>
            <w:tcW w:w="7680" w:type="dxa"/>
            <w:tcBorders>
              <w:top w:val="single" w:sz="6" w:space="0" w:color="auto"/>
              <w:left w:val="single" w:sz="6" w:space="0" w:color="auto"/>
              <w:bottom w:val="single" w:sz="6" w:space="0" w:color="auto"/>
              <w:right w:val="double" w:sz="6" w:space="0" w:color="auto"/>
            </w:tcBorders>
          </w:tcPr>
          <w:p w14:paraId="34FD472E"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Окончательный кредитный рейтинг B1 «позитивный» прогноз</w:t>
            </w:r>
          </w:p>
        </w:tc>
      </w:tr>
      <w:tr w:rsidR="00033C19" w:rsidRPr="00033C19" w14:paraId="2163DDF0" w14:textId="77777777" w:rsidTr="00D440F7">
        <w:tc>
          <w:tcPr>
            <w:tcW w:w="1572" w:type="dxa"/>
            <w:tcBorders>
              <w:top w:val="single" w:sz="6" w:space="0" w:color="auto"/>
              <w:left w:val="double" w:sz="6" w:space="0" w:color="auto"/>
              <w:bottom w:val="single" w:sz="6" w:space="0" w:color="auto"/>
              <w:right w:val="single" w:sz="6" w:space="0" w:color="auto"/>
            </w:tcBorders>
          </w:tcPr>
          <w:p w14:paraId="6F99059A"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26.04.2013</w:t>
            </w:r>
          </w:p>
        </w:tc>
        <w:tc>
          <w:tcPr>
            <w:tcW w:w="7680" w:type="dxa"/>
            <w:tcBorders>
              <w:top w:val="single" w:sz="6" w:space="0" w:color="auto"/>
              <w:left w:val="single" w:sz="6" w:space="0" w:color="auto"/>
              <w:bottom w:val="single" w:sz="6" w:space="0" w:color="auto"/>
              <w:right w:val="double" w:sz="6" w:space="0" w:color="auto"/>
            </w:tcBorders>
          </w:tcPr>
          <w:p w14:paraId="5C78CD2B"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«позитивный» прогноз</w:t>
            </w:r>
          </w:p>
        </w:tc>
      </w:tr>
      <w:tr w:rsidR="00033C19" w:rsidRPr="00033C19" w14:paraId="4538C6D8" w14:textId="77777777" w:rsidTr="00D440F7">
        <w:tc>
          <w:tcPr>
            <w:tcW w:w="1572" w:type="dxa"/>
            <w:tcBorders>
              <w:top w:val="single" w:sz="6" w:space="0" w:color="auto"/>
              <w:left w:val="double" w:sz="6" w:space="0" w:color="auto"/>
              <w:bottom w:val="single" w:sz="6" w:space="0" w:color="auto"/>
              <w:right w:val="single" w:sz="6" w:space="0" w:color="auto"/>
            </w:tcBorders>
          </w:tcPr>
          <w:p w14:paraId="0F460892"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26.09.2014</w:t>
            </w:r>
          </w:p>
        </w:tc>
        <w:tc>
          <w:tcPr>
            <w:tcW w:w="7680" w:type="dxa"/>
            <w:tcBorders>
              <w:top w:val="single" w:sz="6" w:space="0" w:color="auto"/>
              <w:left w:val="single" w:sz="6" w:space="0" w:color="auto"/>
              <w:bottom w:val="single" w:sz="6" w:space="0" w:color="auto"/>
              <w:right w:val="double" w:sz="6" w:space="0" w:color="auto"/>
            </w:tcBorders>
          </w:tcPr>
          <w:p w14:paraId="0CC38E5A"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прогноз изменен на «стабильный»</w:t>
            </w:r>
          </w:p>
        </w:tc>
      </w:tr>
      <w:tr w:rsidR="00033C19" w:rsidRPr="00033C19" w14:paraId="0F0E4C4A" w14:textId="77777777" w:rsidTr="00D440F7">
        <w:tc>
          <w:tcPr>
            <w:tcW w:w="1572" w:type="dxa"/>
            <w:tcBorders>
              <w:top w:val="single" w:sz="6" w:space="0" w:color="auto"/>
              <w:left w:val="double" w:sz="6" w:space="0" w:color="auto"/>
              <w:bottom w:val="double" w:sz="6" w:space="0" w:color="auto"/>
              <w:right w:val="single" w:sz="6" w:space="0" w:color="auto"/>
            </w:tcBorders>
          </w:tcPr>
          <w:p w14:paraId="2E31367E"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11.03.2015</w:t>
            </w:r>
          </w:p>
        </w:tc>
        <w:tc>
          <w:tcPr>
            <w:tcW w:w="7680" w:type="dxa"/>
            <w:tcBorders>
              <w:top w:val="single" w:sz="6" w:space="0" w:color="auto"/>
              <w:left w:val="single" w:sz="6" w:space="0" w:color="auto"/>
              <w:bottom w:val="double" w:sz="6" w:space="0" w:color="auto"/>
              <w:right w:val="double" w:sz="6" w:space="0" w:color="auto"/>
            </w:tcBorders>
          </w:tcPr>
          <w:p w14:paraId="31045A70" w14:textId="77777777" w:rsidR="00033C19" w:rsidRPr="00033C19" w:rsidRDefault="00033C19" w:rsidP="00033C19">
            <w:pPr>
              <w:widowControl w:val="0"/>
              <w:autoSpaceDE w:val="0"/>
              <w:autoSpaceDN w:val="0"/>
              <w:adjustRightInd w:val="0"/>
              <w:spacing w:before="20" w:after="40" w:line="240" w:lineRule="auto"/>
              <w:rPr>
                <w:rFonts w:ascii="Times New Roman" w:eastAsia="Times New Roman" w:hAnsi="Times New Roman" w:cs="Times New Roman"/>
                <w:lang w:eastAsia="ru-RU"/>
              </w:rPr>
            </w:pPr>
            <w:r w:rsidRPr="00033C19">
              <w:rPr>
                <w:rFonts w:ascii="Times New Roman" w:eastAsia="Calibri" w:hAnsi="Times New Roman" w:cs="Times New Roman"/>
              </w:rPr>
              <w:t>Рейтинг подтвержден на уровне B1, «стабильный» прогноз</w:t>
            </w:r>
          </w:p>
        </w:tc>
      </w:tr>
    </w:tbl>
    <w:p w14:paraId="32915EF1" w14:textId="77777777" w:rsidR="00033C19" w:rsidRPr="00033C19" w:rsidRDefault="00033C19" w:rsidP="00033C19">
      <w:pPr>
        <w:rPr>
          <w:rFonts w:ascii="Calibri" w:eastAsia="Calibri" w:hAnsi="Calibri" w:cs="Times New Roman"/>
        </w:rPr>
      </w:pPr>
    </w:p>
    <w:p w14:paraId="146D5158"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4BC33A38" w14:textId="77777777" w:rsidR="000325E0" w:rsidRDefault="000325E0">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p>
    <w:p w14:paraId="0DF415E6" w14:textId="2021CD0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9.2. Сведения о каждой категории (типе) акций эмитента</w:t>
      </w:r>
    </w:p>
    <w:p w14:paraId="67F8E3EE" w14:textId="77777777" w:rsidR="009F73DD" w:rsidRPr="00463660" w:rsidRDefault="009F73DD" w:rsidP="009F73DD">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524D1753"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Категория акций:</w:t>
      </w:r>
      <w:r w:rsidRPr="006D530C">
        <w:rPr>
          <w:rFonts w:ascii="Times New Roman" w:eastAsia="Times New Roman" w:hAnsi="Times New Roman" w:cs="Times New Roman"/>
          <w:b/>
          <w:bCs/>
          <w:i/>
          <w:iCs/>
          <w:lang w:eastAsia="ru-RU"/>
        </w:rPr>
        <w:t xml:space="preserve"> обыкновенные</w:t>
      </w:r>
    </w:p>
    <w:p w14:paraId="72849A46"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Номинальная стоимость каждой акции (руб.):</w:t>
      </w:r>
      <w:r w:rsidRPr="006D530C">
        <w:rPr>
          <w:rFonts w:ascii="Times New Roman" w:eastAsia="Times New Roman" w:hAnsi="Times New Roman" w:cs="Times New Roman"/>
          <w:b/>
          <w:bCs/>
          <w:i/>
          <w:iCs/>
          <w:lang w:eastAsia="ru-RU"/>
        </w:rPr>
        <w:t xml:space="preserve"> 1 000</w:t>
      </w:r>
    </w:p>
    <w:p w14:paraId="641F6870"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Количество акций, находящихся в обращении (количество акций, которые не являются </w:t>
      </w:r>
      <w:r w:rsidRPr="006D530C">
        <w:rPr>
          <w:rFonts w:ascii="Times New Roman" w:eastAsia="Times New Roman" w:hAnsi="Times New Roman" w:cs="Times New Roman"/>
          <w:lang w:eastAsia="ru-RU"/>
        </w:rPr>
        <w:lastRenderedPageBreak/>
        <w:t>погашенными или аннулированными):</w:t>
      </w:r>
      <w:r w:rsidRPr="006D530C">
        <w:rPr>
          <w:rFonts w:ascii="Times New Roman" w:eastAsia="Times New Roman" w:hAnsi="Times New Roman" w:cs="Times New Roman"/>
          <w:b/>
          <w:bCs/>
          <w:i/>
          <w:iCs/>
          <w:lang w:eastAsia="ru-RU"/>
        </w:rPr>
        <w:t xml:space="preserve">   </w:t>
      </w:r>
      <w:r w:rsidRPr="00972025">
        <w:rPr>
          <w:rFonts w:ascii="Times New Roman" w:eastAsia="Times New Roman" w:hAnsi="Times New Roman" w:cs="Times New Roman"/>
          <w:b/>
          <w:bCs/>
          <w:i/>
          <w:iCs/>
          <w:lang w:eastAsia="ru-RU"/>
        </w:rPr>
        <w:t>1 032 000 штук</w:t>
      </w:r>
    </w:p>
    <w:p w14:paraId="23F67804"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отношении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sidRPr="006D530C">
        <w:rPr>
          <w:rFonts w:ascii="Times New Roman" w:eastAsia="Times New Roman" w:hAnsi="Times New Roman" w:cs="Times New Roman"/>
          <w:b/>
          <w:bCs/>
          <w:i/>
          <w:iCs/>
          <w:lang w:eastAsia="ru-RU"/>
        </w:rPr>
        <w:t xml:space="preserve"> 0 штук</w:t>
      </w:r>
    </w:p>
    <w:p w14:paraId="4166F770"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объявленных акций:</w:t>
      </w:r>
      <w:r w:rsidRPr="006D530C">
        <w:rPr>
          <w:rFonts w:ascii="Times New Roman" w:eastAsia="Times New Roman" w:hAnsi="Times New Roman" w:cs="Times New Roman"/>
          <w:b/>
          <w:bCs/>
          <w:i/>
          <w:iCs/>
          <w:lang w:eastAsia="ru-RU"/>
        </w:rPr>
        <w:t xml:space="preserve">  </w:t>
      </w:r>
      <w:r w:rsidRPr="00972025">
        <w:rPr>
          <w:rFonts w:ascii="Times New Roman" w:eastAsia="Times New Roman" w:hAnsi="Times New Roman" w:cs="Times New Roman"/>
          <w:b/>
          <w:bCs/>
          <w:i/>
          <w:iCs/>
          <w:lang w:eastAsia="ru-RU"/>
        </w:rPr>
        <w:t>378 000  штук</w:t>
      </w:r>
      <w:r w:rsidRPr="006D530C">
        <w:rPr>
          <w:rFonts w:ascii="Times New Roman" w:eastAsia="Times New Roman" w:hAnsi="Times New Roman" w:cs="Times New Roman"/>
          <w:b/>
          <w:bCs/>
          <w:i/>
          <w:iCs/>
          <w:lang w:eastAsia="ru-RU"/>
        </w:rPr>
        <w:t xml:space="preserve"> </w:t>
      </w:r>
    </w:p>
    <w:p w14:paraId="262F5031"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акций, поступивших в распоряжение (находящихся на балансе) эмитента:</w:t>
      </w:r>
      <w:r w:rsidRPr="006D530C">
        <w:rPr>
          <w:rFonts w:ascii="Times New Roman" w:eastAsia="Times New Roman" w:hAnsi="Times New Roman" w:cs="Times New Roman"/>
          <w:b/>
          <w:bCs/>
          <w:i/>
          <w:iCs/>
          <w:lang w:eastAsia="ru-RU"/>
        </w:rPr>
        <w:t xml:space="preserve"> 0 штук</w:t>
      </w:r>
    </w:p>
    <w:p w14:paraId="00242CBD"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r w:rsidRPr="006D530C">
        <w:rPr>
          <w:rFonts w:ascii="Times New Roman" w:eastAsia="Times New Roman" w:hAnsi="Times New Roman" w:cs="Times New Roman"/>
          <w:b/>
          <w:bCs/>
          <w:i/>
          <w:iCs/>
          <w:lang w:eastAsia="ru-RU"/>
        </w:rPr>
        <w:t xml:space="preserve"> 0 штук</w:t>
      </w:r>
    </w:p>
    <w:p w14:paraId="06D50656"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3560C326"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Выпуски акций данной категории (типа):</w:t>
      </w:r>
    </w:p>
    <w:p w14:paraId="5C2B499B"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1892"/>
        <w:gridCol w:w="7360"/>
      </w:tblGrid>
      <w:tr w:rsidR="006D530C" w:rsidRPr="006D530C" w14:paraId="01E62040" w14:textId="77777777" w:rsidTr="00C070B1">
        <w:tc>
          <w:tcPr>
            <w:tcW w:w="1892" w:type="dxa"/>
            <w:tcBorders>
              <w:top w:val="double" w:sz="6" w:space="0" w:color="auto"/>
              <w:left w:val="double" w:sz="6" w:space="0" w:color="auto"/>
              <w:bottom w:val="single" w:sz="6" w:space="0" w:color="auto"/>
              <w:right w:val="single" w:sz="6" w:space="0" w:color="auto"/>
            </w:tcBorders>
          </w:tcPr>
          <w:p w14:paraId="03B3B4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14:paraId="202D38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w:t>
            </w:r>
          </w:p>
        </w:tc>
      </w:tr>
      <w:tr w:rsidR="006D530C" w:rsidRPr="006D530C" w14:paraId="6FD6B9CD" w14:textId="77777777" w:rsidTr="00C070B1">
        <w:tc>
          <w:tcPr>
            <w:tcW w:w="1892" w:type="dxa"/>
            <w:tcBorders>
              <w:top w:val="single" w:sz="6" w:space="0" w:color="auto"/>
              <w:left w:val="double" w:sz="6" w:space="0" w:color="auto"/>
              <w:bottom w:val="double" w:sz="6" w:space="0" w:color="auto"/>
              <w:right w:val="single" w:sz="6" w:space="0" w:color="auto"/>
            </w:tcBorders>
          </w:tcPr>
          <w:p w14:paraId="746FE1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 22.09.2003</w:t>
            </w:r>
          </w:p>
        </w:tc>
        <w:tc>
          <w:tcPr>
            <w:tcW w:w="7360" w:type="dxa"/>
            <w:tcBorders>
              <w:top w:val="single" w:sz="6" w:space="0" w:color="auto"/>
              <w:left w:val="single" w:sz="6" w:space="0" w:color="auto"/>
              <w:bottom w:val="double" w:sz="6" w:space="0" w:color="auto"/>
              <w:right w:val="double" w:sz="6" w:space="0" w:color="auto"/>
            </w:tcBorders>
          </w:tcPr>
          <w:p w14:paraId="031FA3A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1-01-08551-А</w:t>
            </w:r>
          </w:p>
        </w:tc>
      </w:tr>
    </w:tbl>
    <w:p w14:paraId="1BA2CFC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500A0233" w14:textId="77777777" w:rsidR="006D530C" w:rsidRPr="006D530C" w:rsidRDefault="006D530C" w:rsidP="006D530C">
      <w:pPr>
        <w:widowControl w:val="0"/>
        <w:autoSpaceDE w:val="0"/>
        <w:autoSpaceDN w:val="0"/>
        <w:adjustRightInd w:val="0"/>
        <w:spacing w:before="20" w:after="40" w:line="240" w:lineRule="auto"/>
        <w:ind w:left="20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Права, предоставляемые акциями их владельцам:</w:t>
      </w:r>
    </w:p>
    <w:p w14:paraId="2B033080" w14:textId="77777777" w:rsidR="006D530C" w:rsidRPr="006D530C" w:rsidRDefault="006D530C" w:rsidP="006D530C">
      <w:pPr>
        <w:autoSpaceDE w:val="0"/>
        <w:autoSpaceDN w:val="0"/>
        <w:adjustRightInd w:val="0"/>
        <w:spacing w:after="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Каждая обыкновенная акция Общества предоставляет акционеру - ее владельцу одинаковый объем прав.</w:t>
      </w:r>
    </w:p>
    <w:p w14:paraId="34686D67" w14:textId="77777777" w:rsidR="006D530C" w:rsidRPr="006D530C" w:rsidRDefault="006D530C" w:rsidP="006D530C">
      <w:pPr>
        <w:spacing w:after="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Акционеры Общества - владельцы обыкновенных акций Общества имеют следующие основные права, которые могут быть реализованы в соответствии с положениями устава Общества и законодательства Российской Федерации:</w:t>
      </w:r>
    </w:p>
    <w:p w14:paraId="2539C629"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участия в общем собрании акционеров с правом голоса по всем либо отдельным вопросам, входящим в его компетенцию;</w:t>
      </w:r>
    </w:p>
    <w:p w14:paraId="3473E026"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вносить предложения в повестку дня общего собрания акционеров в случаях, предусмотренных требованиями законодательства Российской Федерации;</w:t>
      </w:r>
    </w:p>
    <w:p w14:paraId="5C6ACFB2"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требования созыва внеочередного общего собрания акционеров в случаях, предусмотренных требованиями законодательства Российской Федерации;</w:t>
      </w:r>
    </w:p>
    <w:p w14:paraId="08AEBADB"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на ознакомление со списком лиц, имеющих право на участие в общем собрании акционеров в случаях, предусмотренных требованиями законодательства Российской Федерации;</w:t>
      </w:r>
    </w:p>
    <w:p w14:paraId="32431935"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преимущественное право приобретения размещаемых посредством подписки дополнительных акций и иных эмиссионных ценных бумаг Общества, конвертируемых в акции;</w:t>
      </w:r>
    </w:p>
    <w:p w14:paraId="532AE231"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продать Обществу принадлежащие ему акции определенных категорий (типов), решение о приобретении которых принято, а Общество обязано приобрести их в случаях, предусмотренных требованиями законодательства Российской Федерации;</w:t>
      </w:r>
    </w:p>
    <w:p w14:paraId="2F3446C5"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получать долю чистой прибыли (дивиденды), подлежащую распределению между акционерами Общества;</w:t>
      </w:r>
    </w:p>
    <w:p w14:paraId="038BCCA9"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получить часть имущества Общества, оставшегося после расчета с кредиторами Общества, в случае ликвидации Общества, пропорционально числу имеющихся у него акций соответствующей категории (типа);</w:t>
      </w:r>
    </w:p>
    <w:p w14:paraId="253721C0"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доступа к документам Общества и информации об Обществе в порядке, определенном требованиями законодательства Российской Федерации;</w:t>
      </w:r>
    </w:p>
    <w:p w14:paraId="4F16789F"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 xml:space="preserve">право требования проверки (ревизии) финансово-хозяйственной деятельности Общества в случаях, предусмотренных требованиями законодательства Российской Федерации; </w:t>
      </w:r>
    </w:p>
    <w:p w14:paraId="2C1E5C9B"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право обжаловать в суд решение, принятое общим собранием акционеров с нарушением требований устава Общества и законодательства Российской Федерации, в случаях, установленных законодательством Российской Федерации;</w:t>
      </w:r>
    </w:p>
    <w:p w14:paraId="23D36EEB"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lastRenderedPageBreak/>
        <w:t>обжаловать решения органов Общества, влекущие гражданско-правовые последствия, в случаях и в порядке, которые предусмотрены законодательством Российской Федерации;</w:t>
      </w:r>
    </w:p>
    <w:p w14:paraId="0152E13A" w14:textId="77777777" w:rsidR="006D530C" w:rsidRPr="006D530C" w:rsidRDefault="006D530C" w:rsidP="0032549D">
      <w:pPr>
        <w:widowControl w:val="0"/>
        <w:numPr>
          <w:ilvl w:val="0"/>
          <w:numId w:val="25"/>
        </w:numPr>
        <w:tabs>
          <w:tab w:val="clear" w:pos="720"/>
          <w:tab w:val="num" w:pos="0"/>
          <w:tab w:val="left" w:pos="284"/>
        </w:tabs>
        <w:autoSpaceDE w:val="0"/>
        <w:autoSpaceDN w:val="0"/>
        <w:adjustRightInd w:val="0"/>
        <w:spacing w:after="0" w:line="240" w:lineRule="auto"/>
        <w:ind w:left="0" w:firstLine="0"/>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иные права, предусмотренные Уставом Общества и законодательством Российской Федерации.</w:t>
      </w:r>
    </w:p>
    <w:p w14:paraId="639715DB" w14:textId="77777777" w:rsidR="006D530C" w:rsidRPr="006D530C" w:rsidRDefault="006D530C" w:rsidP="006D530C">
      <w:pPr>
        <w:widowControl w:val="0"/>
        <w:autoSpaceDE w:val="0"/>
        <w:autoSpaceDN w:val="0"/>
        <w:adjustRightInd w:val="0"/>
        <w:spacing w:before="20" w:after="40" w:line="240" w:lineRule="auto"/>
        <w:ind w:left="200" w:firstLine="508"/>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Привилегированные акции у Эмитента отсутствуют.</w:t>
      </w:r>
    </w:p>
    <w:p w14:paraId="362E5DB5" w14:textId="77777777" w:rsidR="006D530C" w:rsidRPr="006D530C" w:rsidRDefault="006D530C" w:rsidP="006D530C">
      <w:pPr>
        <w:widowControl w:val="0"/>
        <w:autoSpaceDE w:val="0"/>
        <w:autoSpaceDN w:val="0"/>
        <w:adjustRightInd w:val="0"/>
        <w:spacing w:before="20" w:after="40" w:line="240" w:lineRule="auto"/>
        <w:ind w:left="200" w:firstLine="508"/>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 xml:space="preserve"> </w:t>
      </w:r>
      <w:r w:rsidRPr="006D530C">
        <w:rPr>
          <w:rFonts w:ascii="Times New Roman" w:eastAsia="Times New Roman" w:hAnsi="Times New Roman" w:cs="Times New Roman"/>
          <w:lang w:eastAsia="ru-RU"/>
        </w:rPr>
        <w:t xml:space="preserve">Иные сведения: </w:t>
      </w:r>
      <w:r w:rsidRPr="006D530C">
        <w:rPr>
          <w:rFonts w:ascii="Times New Roman" w:eastAsia="Times New Roman" w:hAnsi="Times New Roman" w:cs="Times New Roman"/>
          <w:b/>
          <w:i/>
          <w:lang w:eastAsia="ru-RU"/>
        </w:rPr>
        <w:t>о</w:t>
      </w:r>
      <w:r w:rsidRPr="006D530C">
        <w:rPr>
          <w:rFonts w:ascii="Times New Roman" w:eastAsia="Times New Roman" w:hAnsi="Times New Roman" w:cs="Times New Roman"/>
          <w:b/>
          <w:bCs/>
          <w:i/>
          <w:iCs/>
          <w:lang w:eastAsia="ru-RU"/>
        </w:rPr>
        <w:t>тсутствуют</w:t>
      </w:r>
    </w:p>
    <w:p w14:paraId="2BCDC451" w14:textId="77777777" w:rsidR="0032549D" w:rsidRPr="00463660" w:rsidRDefault="0032549D">
      <w:pPr>
        <w:widowControl w:val="0"/>
        <w:autoSpaceDE w:val="0"/>
        <w:autoSpaceDN w:val="0"/>
        <w:adjustRightInd w:val="0"/>
        <w:spacing w:after="0" w:line="240" w:lineRule="auto"/>
        <w:jc w:val="both"/>
        <w:rPr>
          <w:rFonts w:ascii="Times New Roman" w:hAnsi="Times New Roman" w:cs="Times New Roman"/>
          <w:sz w:val="24"/>
          <w:szCs w:val="24"/>
        </w:rPr>
      </w:pPr>
    </w:p>
    <w:p w14:paraId="0FF12FEB" w14:textId="77777777" w:rsidR="002065DC" w:rsidRPr="00463660" w:rsidRDefault="002065DC">
      <w:pPr>
        <w:widowControl w:val="0"/>
        <w:autoSpaceDE w:val="0"/>
        <w:autoSpaceDN w:val="0"/>
        <w:adjustRightInd w:val="0"/>
        <w:spacing w:after="0" w:line="240" w:lineRule="auto"/>
        <w:jc w:val="both"/>
        <w:rPr>
          <w:rFonts w:ascii="Times New Roman" w:hAnsi="Times New Roman" w:cs="Times New Roman"/>
          <w:sz w:val="24"/>
          <w:szCs w:val="24"/>
        </w:rPr>
      </w:pPr>
    </w:p>
    <w:p w14:paraId="32C811B4"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57" w:name="Par4272"/>
      <w:bookmarkEnd w:id="157"/>
      <w:r w:rsidRPr="00463660">
        <w:rPr>
          <w:rFonts w:ascii="Times New Roman" w:hAnsi="Times New Roman" w:cs="Times New Roman"/>
          <w:b/>
          <w:sz w:val="24"/>
          <w:szCs w:val="24"/>
        </w:rPr>
        <w:t>9.3. Сведения о предыдущих выпусках ценных бумаг эмитента, за исключением акций эмитента</w:t>
      </w:r>
    </w:p>
    <w:p w14:paraId="405BFD3C"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Информация о предыдущих выпусках ценных бумаг эмитента, за исключением его акций, раскрывается отдельно по выпускам, все ценные бумаги которых погашены, и выпускам, ценные бумаги которых не являются погашенными (могут быть размещены, размещаются, размещены и (или) находятся в обращении).</w:t>
      </w:r>
    </w:p>
    <w:p w14:paraId="240EAE48" w14:textId="77777777" w:rsidR="0050017B"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6240BE92" w14:textId="77777777" w:rsidR="00B35258" w:rsidRPr="00463660" w:rsidRDefault="00B35258">
      <w:pPr>
        <w:widowControl w:val="0"/>
        <w:autoSpaceDE w:val="0"/>
        <w:autoSpaceDN w:val="0"/>
        <w:adjustRightInd w:val="0"/>
        <w:spacing w:after="0" w:line="240" w:lineRule="auto"/>
        <w:jc w:val="both"/>
        <w:rPr>
          <w:rFonts w:ascii="Times New Roman" w:hAnsi="Times New Roman" w:cs="Times New Roman"/>
          <w:sz w:val="24"/>
          <w:szCs w:val="24"/>
        </w:rPr>
      </w:pPr>
    </w:p>
    <w:p w14:paraId="68DBCCA4"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58" w:name="Par4275"/>
      <w:bookmarkEnd w:id="158"/>
      <w:r w:rsidRPr="00463660">
        <w:rPr>
          <w:rFonts w:ascii="Times New Roman" w:hAnsi="Times New Roman" w:cs="Times New Roman"/>
          <w:b/>
          <w:sz w:val="24"/>
          <w:szCs w:val="24"/>
        </w:rPr>
        <w:t>9.3.1. Сведения о выпусках, все ценные бумаги которых погашены</w:t>
      </w:r>
    </w:p>
    <w:p w14:paraId="5346951B" w14:textId="77777777" w:rsidR="001E0788" w:rsidRPr="00463660" w:rsidRDefault="001E0788" w:rsidP="009341E8">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bookmarkStart w:id="159" w:name="Par4293"/>
      <w:bookmarkEnd w:id="159"/>
    </w:p>
    <w:tbl>
      <w:tblPr>
        <w:tblStyle w:val="ac"/>
        <w:tblW w:w="0" w:type="auto"/>
        <w:tblInd w:w="200" w:type="dxa"/>
        <w:tblLook w:val="04A0" w:firstRow="1" w:lastRow="0" w:firstColumn="1" w:lastColumn="0" w:noHBand="0" w:noVBand="1"/>
      </w:tblPr>
      <w:tblGrid>
        <w:gridCol w:w="4603"/>
        <w:gridCol w:w="4543"/>
      </w:tblGrid>
      <w:tr w:rsidR="001E0788" w:rsidRPr="003E453F" w14:paraId="7317C99D" w14:textId="77777777" w:rsidTr="004C718B">
        <w:tc>
          <w:tcPr>
            <w:tcW w:w="4603" w:type="dxa"/>
          </w:tcPr>
          <w:p w14:paraId="55D30B5E"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1C67F7D5" w14:textId="77777777" w:rsidR="00E05C84" w:rsidRPr="00E05C84" w:rsidRDefault="00E05C84" w:rsidP="00E05C84">
            <w:pPr>
              <w:widowControl w:val="0"/>
              <w:autoSpaceDE w:val="0"/>
              <w:autoSpaceDN w:val="0"/>
              <w:adjustRightInd w:val="0"/>
              <w:spacing w:before="20" w:after="40"/>
              <w:ind w:left="43"/>
              <w:jc w:val="both"/>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Документарные процентные неконвертируемые облигации на предъявителя с обязательным централизованным хранением серии 01 со сроком погашения в 1 820-й (Одна тысяча восемьсот двадцатый) день с даты начала размещения облигаций выпуска, с возможностью досрочного погашения по требованию владельцев и по усмотрению Эмитента</w:t>
            </w:r>
          </w:p>
          <w:p w14:paraId="5B9B6252" w14:textId="77777777" w:rsidR="001E0788" w:rsidRPr="003E453F" w:rsidRDefault="001E0788" w:rsidP="004611C2">
            <w:pPr>
              <w:widowControl w:val="0"/>
              <w:autoSpaceDE w:val="0"/>
              <w:autoSpaceDN w:val="0"/>
              <w:adjustRightInd w:val="0"/>
              <w:spacing w:before="20" w:after="40"/>
              <w:jc w:val="both"/>
              <w:rPr>
                <w:rFonts w:ascii="Times New Roman" w:eastAsia="Times New Roman" w:hAnsi="Times New Roman" w:cs="Times New Roman"/>
                <w:lang w:eastAsia="ru-RU"/>
              </w:rPr>
            </w:pPr>
          </w:p>
        </w:tc>
      </w:tr>
      <w:tr w:rsidR="001E0788" w:rsidRPr="003E453F" w14:paraId="09349802" w14:textId="77777777" w:rsidTr="004C718B">
        <w:tc>
          <w:tcPr>
            <w:tcW w:w="4603" w:type="dxa"/>
          </w:tcPr>
          <w:p w14:paraId="729E8677"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46997BF1" w14:textId="77777777" w:rsidR="001E0788" w:rsidRPr="003E453F" w:rsidRDefault="00BC1626" w:rsidP="009341E8">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4-01-08551-А от 27.05.2010</w:t>
            </w:r>
          </w:p>
        </w:tc>
      </w:tr>
      <w:tr w:rsidR="001E0788" w:rsidRPr="003E453F" w14:paraId="016274A0" w14:textId="77777777" w:rsidTr="004C718B">
        <w:tc>
          <w:tcPr>
            <w:tcW w:w="4603" w:type="dxa"/>
          </w:tcPr>
          <w:p w14:paraId="41B834D5"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52CF9A62" w14:textId="77777777" w:rsidR="001E0788" w:rsidRPr="003E453F" w:rsidRDefault="00BC1626" w:rsidP="009341E8">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ФСФР России</w:t>
            </w:r>
          </w:p>
        </w:tc>
      </w:tr>
      <w:tr w:rsidR="001E0788" w:rsidRPr="003E453F" w14:paraId="2B8C75D2" w14:textId="77777777" w:rsidTr="004C718B">
        <w:tc>
          <w:tcPr>
            <w:tcW w:w="4603" w:type="dxa"/>
          </w:tcPr>
          <w:p w14:paraId="3920DB7E"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Количество ценных бумаг выпуска</w:t>
            </w:r>
          </w:p>
        </w:tc>
        <w:tc>
          <w:tcPr>
            <w:tcW w:w="4543" w:type="dxa"/>
          </w:tcPr>
          <w:p w14:paraId="3C91418C" w14:textId="77777777" w:rsidR="001E0788" w:rsidRPr="003E453F" w:rsidRDefault="00BC1626" w:rsidP="009341E8">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3 000 000 штук</w:t>
            </w:r>
          </w:p>
        </w:tc>
      </w:tr>
      <w:tr w:rsidR="001E0788" w:rsidRPr="003E453F" w14:paraId="38AD8740" w14:textId="77777777" w:rsidTr="004C718B">
        <w:tc>
          <w:tcPr>
            <w:tcW w:w="4603" w:type="dxa"/>
          </w:tcPr>
          <w:p w14:paraId="4690CA96"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3BB8B967" w14:textId="77777777" w:rsidR="001E0788" w:rsidRPr="003E453F" w:rsidRDefault="00BC1626" w:rsidP="009341E8">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3 000 000 000 руб.</w:t>
            </w:r>
          </w:p>
        </w:tc>
      </w:tr>
      <w:tr w:rsidR="001E0788" w:rsidRPr="003E453F" w14:paraId="305FDB4C" w14:textId="77777777" w:rsidTr="004C718B">
        <w:tc>
          <w:tcPr>
            <w:tcW w:w="4603" w:type="dxa"/>
          </w:tcPr>
          <w:p w14:paraId="742A6C20" w14:textId="77777777" w:rsidR="001E0788" w:rsidRPr="003E453F" w:rsidRDefault="001E0788" w:rsidP="001E0788">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Срок (дата) погашения ценных бумаг выпуска</w:t>
            </w:r>
          </w:p>
        </w:tc>
        <w:tc>
          <w:tcPr>
            <w:tcW w:w="4543" w:type="dxa"/>
          </w:tcPr>
          <w:p w14:paraId="1A830B94" w14:textId="77777777" w:rsidR="001E0788" w:rsidRPr="003E453F" w:rsidRDefault="00BC1626" w:rsidP="009341E8">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10.07.2015</w:t>
            </w:r>
          </w:p>
        </w:tc>
      </w:tr>
      <w:tr w:rsidR="001E0788" w:rsidRPr="003E453F" w14:paraId="10AA5F6F" w14:textId="77777777" w:rsidTr="004C718B">
        <w:tc>
          <w:tcPr>
            <w:tcW w:w="4603" w:type="dxa"/>
          </w:tcPr>
          <w:p w14:paraId="686CC4BB" w14:textId="77777777" w:rsidR="001E0788" w:rsidRPr="003E453F" w:rsidRDefault="002215C6" w:rsidP="004C718B">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 xml:space="preserve">Основание </w:t>
            </w:r>
            <w:r w:rsidR="004C718B" w:rsidRPr="003E453F">
              <w:rPr>
                <w:rFonts w:ascii="Times New Roman" w:eastAsia="Times New Roman" w:hAnsi="Times New Roman" w:cs="Times New Roman"/>
                <w:lang w:eastAsia="ru-RU"/>
              </w:rPr>
              <w:t xml:space="preserve">для погашения ценных бумаг </w:t>
            </w:r>
            <w:r w:rsidR="004C718B" w:rsidRPr="003E453F">
              <w:rPr>
                <w:rFonts w:ascii="Times New Roman" w:eastAsia="Times New Roman" w:hAnsi="Times New Roman" w:cs="Times New Roman"/>
                <w:lang w:eastAsia="ru-RU"/>
              </w:rPr>
              <w:lastRenderedPageBreak/>
              <w:t xml:space="preserve">выпуска (исполнение обязательств по ценным бумагам, конвертация в связи с размещением ценных бумаг иного выпуска, признание </w:t>
            </w:r>
            <w:r w:rsidR="0055783E" w:rsidRPr="003E453F">
              <w:rPr>
                <w:rFonts w:ascii="Times New Roman" w:eastAsia="Times New Roman" w:hAnsi="Times New Roman" w:cs="Times New Roman"/>
                <w:lang w:eastAsia="ru-RU"/>
              </w:rPr>
              <w:t>выпуска ценных бумаг несостоявшимся или недействительным</w:t>
            </w:r>
            <w:r w:rsidR="003E453F">
              <w:rPr>
                <w:rFonts w:ascii="Times New Roman" w:eastAsia="Times New Roman" w:hAnsi="Times New Roman" w:cs="Times New Roman"/>
                <w:lang w:eastAsia="ru-RU"/>
              </w:rPr>
              <w:t>)</w:t>
            </w:r>
          </w:p>
        </w:tc>
        <w:tc>
          <w:tcPr>
            <w:tcW w:w="4543" w:type="dxa"/>
          </w:tcPr>
          <w:p w14:paraId="2FC416C5" w14:textId="77777777" w:rsidR="001E0788" w:rsidRPr="003E453F" w:rsidRDefault="003E453F" w:rsidP="009341E8">
            <w:pPr>
              <w:widowControl w:val="0"/>
              <w:autoSpaceDE w:val="0"/>
              <w:autoSpaceDN w:val="0"/>
              <w:adjustRightInd w:val="0"/>
              <w:spacing w:before="20" w:after="40"/>
              <w:rPr>
                <w:rFonts w:ascii="Times New Roman" w:eastAsia="Times New Roman" w:hAnsi="Times New Roman" w:cs="Times New Roman"/>
                <w:b/>
                <w:bCs/>
                <w:i/>
                <w:iCs/>
                <w:lang w:eastAsia="ru-RU"/>
              </w:rPr>
            </w:pPr>
            <w:r w:rsidRPr="003E453F">
              <w:rPr>
                <w:rFonts w:ascii="Times New Roman" w:eastAsia="Times New Roman" w:hAnsi="Times New Roman" w:cs="Times New Roman"/>
                <w:b/>
                <w:bCs/>
                <w:i/>
                <w:iCs/>
                <w:lang w:eastAsia="ru-RU"/>
              </w:rPr>
              <w:lastRenderedPageBreak/>
              <w:t xml:space="preserve">исполнение обязательств по ценным </w:t>
            </w:r>
            <w:r w:rsidRPr="003E453F">
              <w:rPr>
                <w:rFonts w:ascii="Times New Roman" w:eastAsia="Times New Roman" w:hAnsi="Times New Roman" w:cs="Times New Roman"/>
                <w:b/>
                <w:bCs/>
                <w:i/>
                <w:iCs/>
                <w:lang w:eastAsia="ru-RU"/>
              </w:rPr>
              <w:lastRenderedPageBreak/>
              <w:t>бумагам</w:t>
            </w:r>
          </w:p>
        </w:tc>
      </w:tr>
    </w:tbl>
    <w:p w14:paraId="731BCCF5" w14:textId="77777777" w:rsidR="001E0788" w:rsidRPr="00463660" w:rsidRDefault="001E0788" w:rsidP="009341E8">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0C92D695" w14:textId="77777777" w:rsidR="003E453F" w:rsidRPr="00463660" w:rsidRDefault="003E453F" w:rsidP="003E453F">
      <w:pPr>
        <w:widowControl w:val="0"/>
        <w:autoSpaceDE w:val="0"/>
        <w:autoSpaceDN w:val="0"/>
        <w:adjustRightInd w:val="0"/>
        <w:spacing w:before="20" w:after="40" w:line="240" w:lineRule="auto"/>
        <w:ind w:left="200"/>
        <w:rPr>
          <w:rFonts w:ascii="Times New Roman" w:eastAsia="Times New Roman" w:hAnsi="Times New Roman" w:cs="Times New Roman"/>
          <w:lang w:eastAsia="ru-RU"/>
        </w:rPr>
      </w:pPr>
    </w:p>
    <w:tbl>
      <w:tblPr>
        <w:tblStyle w:val="ac"/>
        <w:tblW w:w="0" w:type="auto"/>
        <w:tblInd w:w="200" w:type="dxa"/>
        <w:tblLook w:val="04A0" w:firstRow="1" w:lastRow="0" w:firstColumn="1" w:lastColumn="0" w:noHBand="0" w:noVBand="1"/>
      </w:tblPr>
      <w:tblGrid>
        <w:gridCol w:w="4603"/>
        <w:gridCol w:w="4543"/>
      </w:tblGrid>
      <w:tr w:rsidR="003E453F" w:rsidRPr="003E453F" w14:paraId="1A98AB51" w14:textId="77777777" w:rsidTr="001E48F6">
        <w:tc>
          <w:tcPr>
            <w:tcW w:w="4603" w:type="dxa"/>
          </w:tcPr>
          <w:p w14:paraId="783EC41A"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1AF61F92" w14:textId="77777777" w:rsidR="003E453F" w:rsidRPr="00E05C84" w:rsidRDefault="003E453F" w:rsidP="001E48F6">
            <w:pPr>
              <w:widowControl w:val="0"/>
              <w:autoSpaceDE w:val="0"/>
              <w:autoSpaceDN w:val="0"/>
              <w:adjustRightInd w:val="0"/>
              <w:spacing w:before="20" w:after="40"/>
              <w:ind w:left="43"/>
              <w:jc w:val="both"/>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Документарные процентные неконвертируемые облигации на предъявителя с обязательным централизованным хранением серии 0</w:t>
            </w:r>
            <w:r>
              <w:rPr>
                <w:rFonts w:ascii="Times New Roman" w:eastAsia="Times New Roman" w:hAnsi="Times New Roman" w:cs="Times New Roman"/>
                <w:b/>
                <w:bCs/>
                <w:i/>
                <w:iCs/>
                <w:lang w:eastAsia="ru-RU"/>
              </w:rPr>
              <w:t>2</w:t>
            </w:r>
            <w:r w:rsidRPr="003E453F">
              <w:rPr>
                <w:rFonts w:ascii="Times New Roman" w:eastAsia="Times New Roman" w:hAnsi="Times New Roman" w:cs="Times New Roman"/>
                <w:b/>
                <w:bCs/>
                <w:i/>
                <w:iCs/>
                <w:lang w:eastAsia="ru-RU"/>
              </w:rPr>
              <w:t xml:space="preserve"> со сроком погашения, с возможностью досрочного погашения по требованию владельцев и по усмотрению Эмитента</w:t>
            </w:r>
          </w:p>
          <w:p w14:paraId="6F25DCE8"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p>
        </w:tc>
      </w:tr>
      <w:tr w:rsidR="003E453F" w:rsidRPr="003E453F" w14:paraId="6438C3F6" w14:textId="77777777" w:rsidTr="001E48F6">
        <w:tc>
          <w:tcPr>
            <w:tcW w:w="4603" w:type="dxa"/>
          </w:tcPr>
          <w:p w14:paraId="6DF0FFCA"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5191DF85" w14:textId="77777777" w:rsidR="003E453F" w:rsidRPr="003E453F" w:rsidRDefault="003E453F" w:rsidP="003E453F">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4-0</w:t>
            </w:r>
            <w:r>
              <w:rPr>
                <w:rFonts w:ascii="Times New Roman" w:eastAsia="Times New Roman" w:hAnsi="Times New Roman" w:cs="Times New Roman"/>
                <w:b/>
                <w:bCs/>
                <w:i/>
                <w:iCs/>
                <w:lang w:eastAsia="ru-RU"/>
              </w:rPr>
              <w:t>2</w:t>
            </w:r>
            <w:r w:rsidRPr="003E453F">
              <w:rPr>
                <w:rFonts w:ascii="Times New Roman" w:eastAsia="Times New Roman" w:hAnsi="Times New Roman" w:cs="Times New Roman"/>
                <w:b/>
                <w:bCs/>
                <w:i/>
                <w:iCs/>
                <w:lang w:eastAsia="ru-RU"/>
              </w:rPr>
              <w:t>-08551-А от 27.05.2010</w:t>
            </w:r>
          </w:p>
        </w:tc>
      </w:tr>
      <w:tr w:rsidR="003E453F" w:rsidRPr="003E453F" w14:paraId="3F5A5FFE" w14:textId="77777777" w:rsidTr="001E48F6">
        <w:tc>
          <w:tcPr>
            <w:tcW w:w="4603" w:type="dxa"/>
          </w:tcPr>
          <w:p w14:paraId="70C29B9E"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74D8E1C6" w14:textId="77777777" w:rsidR="003E453F" w:rsidRPr="003E453F" w:rsidRDefault="003E453F" w:rsidP="001E48F6">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ФСФР России</w:t>
            </w:r>
          </w:p>
        </w:tc>
      </w:tr>
      <w:tr w:rsidR="003E453F" w:rsidRPr="003E453F" w14:paraId="50020A6B" w14:textId="77777777" w:rsidTr="001E48F6">
        <w:tc>
          <w:tcPr>
            <w:tcW w:w="4603" w:type="dxa"/>
          </w:tcPr>
          <w:p w14:paraId="09215EE1"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Количество ценных бумаг выпуска</w:t>
            </w:r>
          </w:p>
        </w:tc>
        <w:tc>
          <w:tcPr>
            <w:tcW w:w="4543" w:type="dxa"/>
          </w:tcPr>
          <w:p w14:paraId="60419BC7" w14:textId="77777777" w:rsidR="003E453F" w:rsidRPr="003E453F" w:rsidRDefault="003E453F" w:rsidP="001E48F6">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3 000 000 штук</w:t>
            </w:r>
          </w:p>
        </w:tc>
      </w:tr>
      <w:tr w:rsidR="003E453F" w:rsidRPr="003E453F" w14:paraId="283F9CB5" w14:textId="77777777" w:rsidTr="001E48F6">
        <w:tc>
          <w:tcPr>
            <w:tcW w:w="4603" w:type="dxa"/>
          </w:tcPr>
          <w:p w14:paraId="79567EA3"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06453645" w14:textId="77777777" w:rsidR="003E453F" w:rsidRPr="003E453F" w:rsidRDefault="003E453F" w:rsidP="001E48F6">
            <w:pPr>
              <w:widowControl w:val="0"/>
              <w:autoSpaceDE w:val="0"/>
              <w:autoSpaceDN w:val="0"/>
              <w:adjustRightInd w:val="0"/>
              <w:spacing w:before="20" w:after="40"/>
              <w:rPr>
                <w:rFonts w:ascii="Times New Roman" w:eastAsia="Times New Roman" w:hAnsi="Times New Roman" w:cs="Times New Roman"/>
                <w:lang w:eastAsia="ru-RU"/>
              </w:rPr>
            </w:pPr>
            <w:r w:rsidRPr="003E453F">
              <w:rPr>
                <w:rFonts w:ascii="Times New Roman" w:eastAsia="Times New Roman" w:hAnsi="Times New Roman" w:cs="Times New Roman"/>
                <w:b/>
                <w:bCs/>
                <w:i/>
                <w:iCs/>
                <w:lang w:eastAsia="ru-RU"/>
              </w:rPr>
              <w:t>3 000 000 000 руб.</w:t>
            </w:r>
          </w:p>
        </w:tc>
      </w:tr>
      <w:tr w:rsidR="003E453F" w:rsidRPr="003E453F" w14:paraId="408F9E47" w14:textId="77777777" w:rsidTr="001E48F6">
        <w:tc>
          <w:tcPr>
            <w:tcW w:w="4603" w:type="dxa"/>
          </w:tcPr>
          <w:p w14:paraId="2B6B829A"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Срок (дата) погашения ценных бумаг выпуска</w:t>
            </w:r>
          </w:p>
        </w:tc>
        <w:tc>
          <w:tcPr>
            <w:tcW w:w="4543" w:type="dxa"/>
          </w:tcPr>
          <w:p w14:paraId="567E2649" w14:textId="77777777" w:rsidR="003E453F" w:rsidRPr="003E453F" w:rsidRDefault="00033AE3" w:rsidP="004E692F">
            <w:pPr>
              <w:widowControl w:val="0"/>
              <w:autoSpaceDE w:val="0"/>
              <w:autoSpaceDN w:val="0"/>
              <w:adjustRightInd w:val="0"/>
              <w:spacing w:before="20" w:after="40"/>
              <w:rPr>
                <w:rFonts w:ascii="Times New Roman" w:eastAsia="Times New Roman" w:hAnsi="Times New Roman" w:cs="Times New Roman"/>
                <w:b/>
                <w:i/>
                <w:lang w:eastAsia="ru-RU"/>
              </w:rPr>
            </w:pPr>
            <w:r w:rsidRPr="003E453F">
              <w:rPr>
                <w:rFonts w:ascii="Times New Roman" w:eastAsia="Times New Roman" w:hAnsi="Times New Roman" w:cs="Times New Roman"/>
                <w:b/>
                <w:bCs/>
                <w:i/>
                <w:iCs/>
                <w:lang w:eastAsia="ru-RU"/>
              </w:rPr>
              <w:t xml:space="preserve">в 1 820-й (Одна тысяча восемьсот двадцатый) день с даты начала размещения облигаций </w:t>
            </w:r>
            <w:r w:rsidRPr="00161542">
              <w:rPr>
                <w:rFonts w:ascii="Times New Roman" w:eastAsia="Times New Roman" w:hAnsi="Times New Roman" w:cs="Times New Roman"/>
                <w:b/>
                <w:bCs/>
                <w:i/>
                <w:iCs/>
                <w:lang w:eastAsia="ru-RU"/>
              </w:rPr>
              <w:t>выпуска</w:t>
            </w:r>
            <w:r w:rsidR="006D530C" w:rsidRPr="00161542">
              <w:rPr>
                <w:rFonts w:ascii="Times New Roman" w:eastAsia="Times New Roman" w:hAnsi="Times New Roman" w:cs="Times New Roman"/>
                <w:b/>
                <w:bCs/>
                <w:i/>
                <w:iCs/>
                <w:lang w:eastAsia="ru-RU"/>
              </w:rPr>
              <w:t xml:space="preserve">. Решение о признании выпуска несостоявшимся </w:t>
            </w:r>
            <w:r w:rsidR="004E692F" w:rsidRPr="00161542">
              <w:rPr>
                <w:rFonts w:ascii="Times New Roman" w:eastAsia="Times New Roman" w:hAnsi="Times New Roman" w:cs="Times New Roman"/>
                <w:b/>
                <w:bCs/>
                <w:i/>
                <w:iCs/>
                <w:lang w:eastAsia="ru-RU"/>
              </w:rPr>
              <w:t xml:space="preserve">было принято уполномоченным органом </w:t>
            </w:r>
            <w:r w:rsidR="006D530C" w:rsidRPr="00161542">
              <w:rPr>
                <w:rFonts w:ascii="Times New Roman" w:eastAsia="Times New Roman" w:hAnsi="Times New Roman" w:cs="Times New Roman"/>
                <w:b/>
                <w:bCs/>
                <w:i/>
                <w:iCs/>
                <w:lang w:eastAsia="ru-RU"/>
              </w:rPr>
              <w:t>07.07.2011</w:t>
            </w:r>
          </w:p>
        </w:tc>
      </w:tr>
      <w:tr w:rsidR="003E453F" w:rsidRPr="003E453F" w14:paraId="3063D56B" w14:textId="77777777" w:rsidTr="001E48F6">
        <w:tc>
          <w:tcPr>
            <w:tcW w:w="4603" w:type="dxa"/>
          </w:tcPr>
          <w:p w14:paraId="60B7E8E0" w14:textId="77777777" w:rsidR="003E453F" w:rsidRPr="003E453F" w:rsidRDefault="003E453F"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3E453F">
              <w:rPr>
                <w:rFonts w:ascii="Times New Roman" w:eastAsia="Times New Roman" w:hAnsi="Times New Roman" w:cs="Times New Roman"/>
                <w:lang w:eastAsia="ru-RU"/>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w:t>
            </w:r>
            <w:r>
              <w:rPr>
                <w:rFonts w:ascii="Times New Roman" w:eastAsia="Times New Roman" w:hAnsi="Times New Roman" w:cs="Times New Roman"/>
                <w:lang w:eastAsia="ru-RU"/>
              </w:rPr>
              <w:t>)</w:t>
            </w:r>
          </w:p>
        </w:tc>
        <w:tc>
          <w:tcPr>
            <w:tcW w:w="4543" w:type="dxa"/>
          </w:tcPr>
          <w:p w14:paraId="0A6DC679" w14:textId="77777777" w:rsidR="003E453F" w:rsidRPr="003E453F" w:rsidRDefault="003E453F" w:rsidP="001E48F6">
            <w:pPr>
              <w:widowControl w:val="0"/>
              <w:autoSpaceDE w:val="0"/>
              <w:autoSpaceDN w:val="0"/>
              <w:adjustRightInd w:val="0"/>
              <w:spacing w:before="20" w:after="40"/>
              <w:rPr>
                <w:rFonts w:ascii="Times New Roman" w:eastAsia="Times New Roman" w:hAnsi="Times New Roman" w:cs="Times New Roman"/>
                <w:b/>
                <w:bCs/>
                <w:i/>
                <w:iCs/>
                <w:lang w:eastAsia="ru-RU"/>
              </w:rPr>
            </w:pPr>
            <w:r w:rsidRPr="003E453F">
              <w:rPr>
                <w:rFonts w:ascii="Times New Roman" w:eastAsia="Times New Roman" w:hAnsi="Times New Roman" w:cs="Times New Roman"/>
                <w:b/>
                <w:i/>
                <w:lang w:eastAsia="ru-RU"/>
              </w:rPr>
              <w:t>признание выпуска ценных бумаг несостоявшимся или недействительным</w:t>
            </w:r>
          </w:p>
        </w:tc>
      </w:tr>
    </w:tbl>
    <w:p w14:paraId="00FF2BF6" w14:textId="77777777" w:rsidR="003E453F" w:rsidRPr="00463660" w:rsidRDefault="003E453F" w:rsidP="003E453F">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584637C9" w14:textId="77777777" w:rsidR="003E453F" w:rsidRPr="00463660" w:rsidRDefault="003E453F" w:rsidP="009341E8">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ac"/>
        <w:tblW w:w="0" w:type="auto"/>
        <w:tblInd w:w="200" w:type="dxa"/>
        <w:tblLook w:val="04A0" w:firstRow="1" w:lastRow="0" w:firstColumn="1" w:lastColumn="0" w:noHBand="0" w:noVBand="1"/>
      </w:tblPr>
      <w:tblGrid>
        <w:gridCol w:w="4603"/>
        <w:gridCol w:w="4543"/>
      </w:tblGrid>
      <w:tr w:rsidR="004611C2" w:rsidRPr="00463660" w14:paraId="5345EC86" w14:textId="77777777" w:rsidTr="002823D3">
        <w:tc>
          <w:tcPr>
            <w:tcW w:w="4603" w:type="dxa"/>
          </w:tcPr>
          <w:p w14:paraId="18D6F570"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Вид, серия (тип), форма и иные </w:t>
            </w:r>
            <w:r w:rsidRPr="00463660">
              <w:rPr>
                <w:rFonts w:ascii="Times New Roman" w:eastAsia="Times New Roman" w:hAnsi="Times New Roman" w:cs="Times New Roman"/>
                <w:lang w:eastAsia="ru-RU"/>
              </w:rPr>
              <w:lastRenderedPageBreak/>
              <w:t>идентификационные признаки ценных бумаг</w:t>
            </w:r>
          </w:p>
        </w:tc>
        <w:tc>
          <w:tcPr>
            <w:tcW w:w="4543" w:type="dxa"/>
          </w:tcPr>
          <w:p w14:paraId="09927958" w14:textId="77777777" w:rsidR="004611C2" w:rsidRPr="00463660" w:rsidRDefault="001E48F6" w:rsidP="004611C2">
            <w:pPr>
              <w:widowControl w:val="0"/>
              <w:autoSpaceDE w:val="0"/>
              <w:autoSpaceDN w:val="0"/>
              <w:adjustRightInd w:val="0"/>
              <w:spacing w:before="20" w:after="40"/>
              <w:jc w:val="both"/>
              <w:rPr>
                <w:rFonts w:ascii="Times New Roman" w:eastAsia="Times New Roman" w:hAnsi="Times New Roman" w:cs="Times New Roman"/>
                <w:lang w:eastAsia="ru-RU"/>
              </w:rPr>
            </w:pPr>
            <w:r w:rsidRPr="001E48F6">
              <w:rPr>
                <w:rFonts w:ascii="Times New Roman" w:eastAsia="Times New Roman" w:hAnsi="Times New Roman" w:cs="Times New Roman"/>
                <w:b/>
                <w:bCs/>
                <w:i/>
                <w:iCs/>
                <w:lang w:eastAsia="ru-RU"/>
              </w:rPr>
              <w:lastRenderedPageBreak/>
              <w:t xml:space="preserve">биржевые облигации процентные </w:t>
            </w:r>
            <w:r w:rsidRPr="001E48F6">
              <w:rPr>
                <w:rFonts w:ascii="Times New Roman" w:eastAsia="Times New Roman" w:hAnsi="Times New Roman" w:cs="Times New Roman"/>
                <w:b/>
                <w:bCs/>
                <w:i/>
                <w:iCs/>
                <w:lang w:eastAsia="ru-RU"/>
              </w:rPr>
              <w:lastRenderedPageBreak/>
              <w:t>документарные на предъявителя неконвертируемые с обязательным централизованным хранением серии БО-01</w:t>
            </w:r>
          </w:p>
        </w:tc>
      </w:tr>
      <w:tr w:rsidR="004611C2" w:rsidRPr="00463660" w14:paraId="397D7C2B" w14:textId="77777777" w:rsidTr="002823D3">
        <w:tc>
          <w:tcPr>
            <w:tcW w:w="4603" w:type="dxa"/>
          </w:tcPr>
          <w:p w14:paraId="3C8FBC6D"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713C8314" w14:textId="77777777" w:rsidR="004611C2"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bCs/>
                <w:i/>
                <w:iCs/>
                <w:lang w:eastAsia="ru-RU"/>
              </w:rPr>
              <w:t>4В02-01-08551-А от 15.02.2012</w:t>
            </w:r>
          </w:p>
        </w:tc>
      </w:tr>
      <w:tr w:rsidR="004611C2" w:rsidRPr="00463660" w14:paraId="3274F4C6" w14:textId="77777777" w:rsidTr="002823D3">
        <w:tc>
          <w:tcPr>
            <w:tcW w:w="4603" w:type="dxa"/>
          </w:tcPr>
          <w:p w14:paraId="1E1158A9"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1A831979" w14:textId="77777777" w:rsidR="004611C2" w:rsidRPr="001E48F6" w:rsidRDefault="001E48F6" w:rsidP="002823D3">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ЗАО «ФБ ММВБ»</w:t>
            </w:r>
          </w:p>
        </w:tc>
      </w:tr>
      <w:tr w:rsidR="004611C2" w:rsidRPr="00463660" w14:paraId="5E3CC3C0" w14:textId="77777777" w:rsidTr="002823D3">
        <w:tc>
          <w:tcPr>
            <w:tcW w:w="4603" w:type="dxa"/>
          </w:tcPr>
          <w:p w14:paraId="4BDF2426"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Количество ценных бумаг выпуска</w:t>
            </w:r>
          </w:p>
        </w:tc>
        <w:tc>
          <w:tcPr>
            <w:tcW w:w="4543" w:type="dxa"/>
          </w:tcPr>
          <w:p w14:paraId="4A7AA5F0" w14:textId="77777777" w:rsidR="004611C2" w:rsidRPr="001E48F6" w:rsidRDefault="001E48F6" w:rsidP="004611C2">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5 000 000 штук</w:t>
            </w:r>
          </w:p>
        </w:tc>
      </w:tr>
      <w:tr w:rsidR="004611C2" w:rsidRPr="00463660" w14:paraId="3092B267" w14:textId="77777777" w:rsidTr="002823D3">
        <w:tc>
          <w:tcPr>
            <w:tcW w:w="4603" w:type="dxa"/>
          </w:tcPr>
          <w:p w14:paraId="5C2E753D"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7D5492DA" w14:textId="77777777" w:rsidR="004611C2" w:rsidRPr="001E48F6" w:rsidRDefault="001E48F6" w:rsidP="004611C2">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5 000 000 000 руб.</w:t>
            </w:r>
          </w:p>
        </w:tc>
      </w:tr>
      <w:tr w:rsidR="004611C2" w:rsidRPr="00463660" w14:paraId="1C2E5860" w14:textId="77777777" w:rsidTr="002823D3">
        <w:tc>
          <w:tcPr>
            <w:tcW w:w="4603" w:type="dxa"/>
          </w:tcPr>
          <w:p w14:paraId="06D2E0FA"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Срок (дата) погашения ценных бумаг выпуска</w:t>
            </w:r>
          </w:p>
        </w:tc>
        <w:tc>
          <w:tcPr>
            <w:tcW w:w="4543" w:type="dxa"/>
          </w:tcPr>
          <w:p w14:paraId="630D9C34" w14:textId="77777777" w:rsidR="004611C2" w:rsidRPr="001E48F6" w:rsidRDefault="001E48F6" w:rsidP="002823D3">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03.03.2015</w:t>
            </w:r>
          </w:p>
        </w:tc>
      </w:tr>
      <w:tr w:rsidR="004611C2" w:rsidRPr="00463660" w14:paraId="30AFDBF0" w14:textId="77777777" w:rsidTr="002823D3">
        <w:tc>
          <w:tcPr>
            <w:tcW w:w="4603" w:type="dxa"/>
          </w:tcPr>
          <w:p w14:paraId="39011A6A" w14:textId="77777777" w:rsidR="004611C2" w:rsidRPr="00463660" w:rsidRDefault="004611C2" w:rsidP="002823D3">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w:t>
            </w:r>
          </w:p>
        </w:tc>
        <w:tc>
          <w:tcPr>
            <w:tcW w:w="4543" w:type="dxa"/>
          </w:tcPr>
          <w:p w14:paraId="7A5F2F8B" w14:textId="77777777" w:rsidR="004611C2" w:rsidRPr="001E48F6" w:rsidRDefault="001E48F6" w:rsidP="002823D3">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исполнение обязательств по ценным бумагам</w:t>
            </w:r>
          </w:p>
        </w:tc>
      </w:tr>
    </w:tbl>
    <w:p w14:paraId="65954427" w14:textId="77777777" w:rsidR="009341E8" w:rsidRDefault="009341E8" w:rsidP="009341E8">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ac"/>
        <w:tblW w:w="0" w:type="auto"/>
        <w:tblInd w:w="200" w:type="dxa"/>
        <w:tblLook w:val="04A0" w:firstRow="1" w:lastRow="0" w:firstColumn="1" w:lastColumn="0" w:noHBand="0" w:noVBand="1"/>
      </w:tblPr>
      <w:tblGrid>
        <w:gridCol w:w="4603"/>
        <w:gridCol w:w="4543"/>
      </w:tblGrid>
      <w:tr w:rsidR="001E48F6" w:rsidRPr="00463660" w14:paraId="33FE084F" w14:textId="77777777" w:rsidTr="001E48F6">
        <w:tc>
          <w:tcPr>
            <w:tcW w:w="4603" w:type="dxa"/>
          </w:tcPr>
          <w:p w14:paraId="2A646E53"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69E93E0A"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1E48F6">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w:t>
            </w:r>
            <w:r>
              <w:rPr>
                <w:rFonts w:ascii="Times New Roman" w:eastAsia="Times New Roman" w:hAnsi="Times New Roman" w:cs="Times New Roman"/>
                <w:b/>
                <w:bCs/>
                <w:i/>
                <w:iCs/>
                <w:lang w:eastAsia="ru-RU"/>
              </w:rPr>
              <w:t>2</w:t>
            </w:r>
          </w:p>
        </w:tc>
      </w:tr>
      <w:tr w:rsidR="001E48F6" w:rsidRPr="00463660" w14:paraId="12EADF79" w14:textId="77777777" w:rsidTr="001E48F6">
        <w:tc>
          <w:tcPr>
            <w:tcW w:w="4603" w:type="dxa"/>
          </w:tcPr>
          <w:p w14:paraId="33919026"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7253C649"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bCs/>
                <w:i/>
                <w:iCs/>
                <w:lang w:eastAsia="ru-RU"/>
              </w:rPr>
              <w:t>4В02-0</w:t>
            </w:r>
            <w:r>
              <w:rPr>
                <w:rFonts w:ascii="Times New Roman" w:eastAsia="Times New Roman" w:hAnsi="Times New Roman" w:cs="Times New Roman"/>
                <w:b/>
                <w:bCs/>
                <w:i/>
                <w:iCs/>
                <w:lang w:eastAsia="ru-RU"/>
              </w:rPr>
              <w:t>2</w:t>
            </w:r>
            <w:r w:rsidRPr="001E48F6">
              <w:rPr>
                <w:rFonts w:ascii="Times New Roman" w:eastAsia="Times New Roman" w:hAnsi="Times New Roman" w:cs="Times New Roman"/>
                <w:b/>
                <w:bCs/>
                <w:i/>
                <w:iCs/>
                <w:lang w:eastAsia="ru-RU"/>
              </w:rPr>
              <w:t>-08551-А от 15.02.2012</w:t>
            </w:r>
          </w:p>
        </w:tc>
      </w:tr>
      <w:tr w:rsidR="001E48F6" w:rsidRPr="00463660" w14:paraId="0080A923" w14:textId="77777777" w:rsidTr="001E48F6">
        <w:tc>
          <w:tcPr>
            <w:tcW w:w="4603" w:type="dxa"/>
          </w:tcPr>
          <w:p w14:paraId="578BEFA9"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2E7603E8"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ЗАО «ФБ ММВБ»</w:t>
            </w:r>
          </w:p>
        </w:tc>
      </w:tr>
      <w:tr w:rsidR="001E48F6" w:rsidRPr="00463660" w14:paraId="130BE83B" w14:textId="77777777" w:rsidTr="001E48F6">
        <w:tc>
          <w:tcPr>
            <w:tcW w:w="4603" w:type="dxa"/>
          </w:tcPr>
          <w:p w14:paraId="62E54CA0"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Количество ценных бумаг выпуска</w:t>
            </w:r>
          </w:p>
        </w:tc>
        <w:tc>
          <w:tcPr>
            <w:tcW w:w="4543" w:type="dxa"/>
          </w:tcPr>
          <w:p w14:paraId="11B976B6"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5 000 000 штук</w:t>
            </w:r>
          </w:p>
        </w:tc>
      </w:tr>
      <w:tr w:rsidR="001E48F6" w:rsidRPr="00463660" w14:paraId="244CBE96" w14:textId="77777777" w:rsidTr="001E48F6">
        <w:tc>
          <w:tcPr>
            <w:tcW w:w="4603" w:type="dxa"/>
          </w:tcPr>
          <w:p w14:paraId="4AD8D72E"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 xml:space="preserve">Объем выпуска ценных бумаг по </w:t>
            </w:r>
            <w:r w:rsidRPr="00463660">
              <w:rPr>
                <w:rFonts w:ascii="Times New Roman" w:eastAsia="Times New Roman" w:hAnsi="Times New Roman" w:cs="Times New Roman"/>
                <w:lang w:eastAsia="ru-RU"/>
              </w:rPr>
              <w:lastRenderedPageBreak/>
              <w:t>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7BC3DEF1"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lastRenderedPageBreak/>
              <w:t>5 000 000 000 руб.</w:t>
            </w:r>
          </w:p>
        </w:tc>
      </w:tr>
      <w:tr w:rsidR="001E48F6" w:rsidRPr="00463660" w14:paraId="61AA0C29" w14:textId="77777777" w:rsidTr="001E48F6">
        <w:tc>
          <w:tcPr>
            <w:tcW w:w="4603" w:type="dxa"/>
          </w:tcPr>
          <w:p w14:paraId="2F383DDC"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lastRenderedPageBreak/>
              <w:t>Срок (дата) погашения ценных бумаг выпуска</w:t>
            </w:r>
          </w:p>
        </w:tc>
        <w:tc>
          <w:tcPr>
            <w:tcW w:w="4543" w:type="dxa"/>
          </w:tcPr>
          <w:p w14:paraId="1BA9F1B2"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03.03.2015</w:t>
            </w:r>
          </w:p>
        </w:tc>
      </w:tr>
      <w:tr w:rsidR="001E48F6" w:rsidRPr="00463660" w14:paraId="79D8B13F" w14:textId="77777777" w:rsidTr="001E48F6">
        <w:tc>
          <w:tcPr>
            <w:tcW w:w="4603" w:type="dxa"/>
          </w:tcPr>
          <w:p w14:paraId="53A15A35"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w:t>
            </w:r>
          </w:p>
        </w:tc>
        <w:tc>
          <w:tcPr>
            <w:tcW w:w="4543" w:type="dxa"/>
          </w:tcPr>
          <w:p w14:paraId="700E90DF"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исполнение обязательств по ценным бумагам</w:t>
            </w:r>
          </w:p>
        </w:tc>
      </w:tr>
    </w:tbl>
    <w:p w14:paraId="0914B002" w14:textId="77777777" w:rsidR="001E48F6" w:rsidRDefault="001E48F6" w:rsidP="009341E8">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ac"/>
        <w:tblW w:w="0" w:type="auto"/>
        <w:tblInd w:w="200" w:type="dxa"/>
        <w:tblLook w:val="04A0" w:firstRow="1" w:lastRow="0" w:firstColumn="1" w:lastColumn="0" w:noHBand="0" w:noVBand="1"/>
      </w:tblPr>
      <w:tblGrid>
        <w:gridCol w:w="4603"/>
        <w:gridCol w:w="4543"/>
      </w:tblGrid>
      <w:tr w:rsidR="001E48F6" w:rsidRPr="00463660" w14:paraId="7B476DF7" w14:textId="77777777" w:rsidTr="001E48F6">
        <w:tc>
          <w:tcPr>
            <w:tcW w:w="4603" w:type="dxa"/>
          </w:tcPr>
          <w:p w14:paraId="79B0E26A"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11EAE45D"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1E48F6">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w:t>
            </w:r>
            <w:r>
              <w:rPr>
                <w:rFonts w:ascii="Times New Roman" w:eastAsia="Times New Roman" w:hAnsi="Times New Roman" w:cs="Times New Roman"/>
                <w:b/>
                <w:bCs/>
                <w:i/>
                <w:iCs/>
                <w:lang w:eastAsia="ru-RU"/>
              </w:rPr>
              <w:t>3</w:t>
            </w:r>
          </w:p>
        </w:tc>
      </w:tr>
      <w:tr w:rsidR="001E48F6" w:rsidRPr="00463660" w14:paraId="6B06CE94" w14:textId="77777777" w:rsidTr="001E48F6">
        <w:tc>
          <w:tcPr>
            <w:tcW w:w="4603" w:type="dxa"/>
          </w:tcPr>
          <w:p w14:paraId="7E52A70B"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43DF5D30"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bCs/>
                <w:i/>
                <w:iCs/>
                <w:lang w:eastAsia="ru-RU"/>
              </w:rPr>
              <w:t>4В02-0</w:t>
            </w:r>
            <w:r>
              <w:rPr>
                <w:rFonts w:ascii="Times New Roman" w:eastAsia="Times New Roman" w:hAnsi="Times New Roman" w:cs="Times New Roman"/>
                <w:b/>
                <w:bCs/>
                <w:i/>
                <w:iCs/>
                <w:lang w:eastAsia="ru-RU"/>
              </w:rPr>
              <w:t>3</w:t>
            </w:r>
            <w:r w:rsidRPr="001E48F6">
              <w:rPr>
                <w:rFonts w:ascii="Times New Roman" w:eastAsia="Times New Roman" w:hAnsi="Times New Roman" w:cs="Times New Roman"/>
                <w:b/>
                <w:bCs/>
                <w:i/>
                <w:iCs/>
                <w:lang w:eastAsia="ru-RU"/>
              </w:rPr>
              <w:t>-08551-А от 15.02.2012</w:t>
            </w:r>
          </w:p>
        </w:tc>
      </w:tr>
      <w:tr w:rsidR="001E48F6" w:rsidRPr="00463660" w14:paraId="1309C965" w14:textId="77777777" w:rsidTr="001E48F6">
        <w:tc>
          <w:tcPr>
            <w:tcW w:w="4603" w:type="dxa"/>
          </w:tcPr>
          <w:p w14:paraId="7F30034A"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6FFB3414"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ЗАО «ФБ ММВБ»</w:t>
            </w:r>
          </w:p>
        </w:tc>
      </w:tr>
      <w:tr w:rsidR="001E48F6" w:rsidRPr="00463660" w14:paraId="7D85D06B" w14:textId="77777777" w:rsidTr="001E48F6">
        <w:tc>
          <w:tcPr>
            <w:tcW w:w="4603" w:type="dxa"/>
          </w:tcPr>
          <w:p w14:paraId="797FF158"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Количество ценных бумаг выпуска</w:t>
            </w:r>
          </w:p>
        </w:tc>
        <w:tc>
          <w:tcPr>
            <w:tcW w:w="4543" w:type="dxa"/>
          </w:tcPr>
          <w:p w14:paraId="3C5AAC03"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5 000 000 штук</w:t>
            </w:r>
          </w:p>
        </w:tc>
      </w:tr>
      <w:tr w:rsidR="001E48F6" w:rsidRPr="00463660" w14:paraId="5CC32C44" w14:textId="77777777" w:rsidTr="001E48F6">
        <w:tc>
          <w:tcPr>
            <w:tcW w:w="4603" w:type="dxa"/>
          </w:tcPr>
          <w:p w14:paraId="11999734"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4C4A62F5"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5 000 000 000 руб.</w:t>
            </w:r>
          </w:p>
        </w:tc>
      </w:tr>
      <w:tr w:rsidR="001E48F6" w:rsidRPr="00463660" w14:paraId="4E27C5AC" w14:textId="77777777" w:rsidTr="001E48F6">
        <w:tc>
          <w:tcPr>
            <w:tcW w:w="4603" w:type="dxa"/>
          </w:tcPr>
          <w:p w14:paraId="46860FAF"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Срок (дата) погашения ценных бумаг выпуска</w:t>
            </w:r>
          </w:p>
        </w:tc>
        <w:tc>
          <w:tcPr>
            <w:tcW w:w="4543" w:type="dxa"/>
          </w:tcPr>
          <w:p w14:paraId="20148464" w14:textId="77777777" w:rsidR="001E48F6" w:rsidRPr="001E48F6" w:rsidRDefault="00E205BD" w:rsidP="006D530C">
            <w:pPr>
              <w:widowControl w:val="0"/>
              <w:autoSpaceDE w:val="0"/>
              <w:autoSpaceDN w:val="0"/>
              <w:adjustRightInd w:val="0"/>
              <w:spacing w:before="20" w:after="40"/>
              <w:rPr>
                <w:rFonts w:ascii="Times New Roman" w:eastAsia="Times New Roman" w:hAnsi="Times New Roman" w:cs="Times New Roman"/>
                <w:b/>
                <w:i/>
                <w:lang w:eastAsia="ru-RU"/>
              </w:rPr>
            </w:pPr>
            <w:r w:rsidRPr="00E205BD">
              <w:rPr>
                <w:rFonts w:ascii="Times New Roman" w:eastAsia="Times New Roman" w:hAnsi="Times New Roman" w:cs="Times New Roman"/>
                <w:b/>
                <w:bCs/>
                <w:i/>
                <w:iCs/>
                <w:lang w:eastAsia="ru-RU"/>
              </w:rPr>
              <w:t>в 1092-й (Одна тысяча девяносто второй) день с даты начала размещения Биржевых облигаций</w:t>
            </w:r>
            <w:r w:rsidR="006D530C" w:rsidRPr="00161542">
              <w:rPr>
                <w:rFonts w:ascii="Times New Roman" w:eastAsia="Times New Roman" w:hAnsi="Times New Roman" w:cs="Times New Roman"/>
                <w:b/>
                <w:bCs/>
                <w:i/>
                <w:iCs/>
                <w:lang w:eastAsia="ru-RU"/>
              </w:rPr>
              <w:t xml:space="preserve">. Решение о признании выпуска несостоявшимся </w:t>
            </w:r>
            <w:r w:rsidR="004E692F" w:rsidRPr="00161542">
              <w:rPr>
                <w:rFonts w:ascii="Times New Roman" w:eastAsia="Times New Roman" w:hAnsi="Times New Roman" w:cs="Times New Roman"/>
                <w:b/>
                <w:bCs/>
                <w:i/>
                <w:iCs/>
                <w:lang w:eastAsia="ru-RU"/>
              </w:rPr>
              <w:t xml:space="preserve">было принято уполномоченным органом </w:t>
            </w:r>
            <w:r w:rsidR="006D530C" w:rsidRPr="00161542">
              <w:rPr>
                <w:rFonts w:ascii="Times New Roman" w:eastAsia="Times New Roman" w:hAnsi="Times New Roman" w:cs="Times New Roman"/>
                <w:b/>
                <w:bCs/>
                <w:i/>
                <w:iCs/>
                <w:lang w:eastAsia="ru-RU"/>
              </w:rPr>
              <w:t>23.04.2015</w:t>
            </w:r>
          </w:p>
        </w:tc>
      </w:tr>
      <w:tr w:rsidR="001E48F6" w:rsidRPr="00463660" w14:paraId="5273FA46" w14:textId="77777777" w:rsidTr="001E48F6">
        <w:tc>
          <w:tcPr>
            <w:tcW w:w="4603" w:type="dxa"/>
          </w:tcPr>
          <w:p w14:paraId="66D72D0D" w14:textId="77777777" w:rsidR="001E48F6" w:rsidRPr="00463660" w:rsidRDefault="001E48F6" w:rsidP="001E48F6">
            <w:pPr>
              <w:widowControl w:val="0"/>
              <w:autoSpaceDE w:val="0"/>
              <w:autoSpaceDN w:val="0"/>
              <w:adjustRightInd w:val="0"/>
              <w:spacing w:before="20" w:after="40"/>
              <w:jc w:val="both"/>
              <w:rPr>
                <w:rFonts w:ascii="Times New Roman" w:eastAsia="Times New Roman" w:hAnsi="Times New Roman" w:cs="Times New Roman"/>
                <w:lang w:eastAsia="ru-RU"/>
              </w:rPr>
            </w:pPr>
            <w:r w:rsidRPr="00463660">
              <w:rPr>
                <w:rFonts w:ascii="Times New Roman" w:eastAsia="Times New Roman" w:hAnsi="Times New Roman" w:cs="Times New Roman"/>
                <w:lang w:eastAsia="ru-RU"/>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w:t>
            </w:r>
          </w:p>
        </w:tc>
        <w:tc>
          <w:tcPr>
            <w:tcW w:w="4543" w:type="dxa"/>
          </w:tcPr>
          <w:p w14:paraId="67E83632" w14:textId="77777777" w:rsidR="001E48F6" w:rsidRPr="001E48F6" w:rsidRDefault="001E48F6" w:rsidP="001E48F6">
            <w:pPr>
              <w:widowControl w:val="0"/>
              <w:autoSpaceDE w:val="0"/>
              <w:autoSpaceDN w:val="0"/>
              <w:adjustRightInd w:val="0"/>
              <w:spacing w:before="20" w:after="40"/>
              <w:rPr>
                <w:rFonts w:ascii="Times New Roman" w:eastAsia="Times New Roman" w:hAnsi="Times New Roman" w:cs="Times New Roman"/>
                <w:b/>
                <w:i/>
                <w:lang w:eastAsia="ru-RU"/>
              </w:rPr>
            </w:pPr>
            <w:r w:rsidRPr="001E48F6">
              <w:rPr>
                <w:rFonts w:ascii="Times New Roman" w:eastAsia="Times New Roman" w:hAnsi="Times New Roman" w:cs="Times New Roman"/>
                <w:b/>
                <w:i/>
                <w:lang w:eastAsia="ru-RU"/>
              </w:rPr>
              <w:t>признание выпуска ценных бумаг несостоявшимся или недействительным</w:t>
            </w:r>
          </w:p>
        </w:tc>
      </w:tr>
    </w:tbl>
    <w:p w14:paraId="46552EAA" w14:textId="77777777" w:rsidR="001B7731" w:rsidRPr="00463660" w:rsidRDefault="001B7731">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4CEC046D" w14:textId="77777777"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 xml:space="preserve">9.3.2. Сведения о выпусках, ценные бумаги которых не являются </w:t>
      </w:r>
      <w:r w:rsidRPr="00463660">
        <w:rPr>
          <w:rFonts w:ascii="Times New Roman" w:hAnsi="Times New Roman" w:cs="Times New Roman"/>
          <w:b/>
          <w:sz w:val="24"/>
          <w:szCs w:val="24"/>
        </w:rPr>
        <w:lastRenderedPageBreak/>
        <w:t>погашенными</w:t>
      </w:r>
    </w:p>
    <w:p w14:paraId="1572AD2E" w14:textId="77777777" w:rsidR="0050017B" w:rsidRPr="00463660" w:rsidRDefault="0050017B" w:rsidP="00C94E99">
      <w:pPr>
        <w:widowControl w:val="0"/>
        <w:autoSpaceDE w:val="0"/>
        <w:autoSpaceDN w:val="0"/>
        <w:adjustRightInd w:val="0"/>
        <w:spacing w:after="0" w:line="240" w:lineRule="auto"/>
        <w:ind w:firstLine="539"/>
        <w:jc w:val="both"/>
        <w:rPr>
          <w:rFonts w:ascii="Times New Roman" w:hAnsi="Times New Roman" w:cs="Times New Roman"/>
        </w:rPr>
      </w:pPr>
      <w:r w:rsidRPr="00463660">
        <w:rPr>
          <w:rFonts w:ascii="Times New Roman" w:hAnsi="Times New Roman" w:cs="Times New Roman"/>
        </w:rPr>
        <w:t xml:space="preserve">Раскрывается информация об общем количестве и объеме по номинальной стоимости (при наличии номинальной стоимости для данного вида ценных бумаг) всех ценных бумаг эмитента каждого отдельного вида, за исключением акций, в отношении которых осуществлена государственная регистрация их выпуска (выпусков) (осуществлено присвоение идентификационного номера в случае, если в соответствии с Федеральным </w:t>
      </w:r>
      <w:hyperlink r:id="rId31" w:history="1">
        <w:r w:rsidRPr="00463660">
          <w:rPr>
            <w:rFonts w:ascii="Times New Roman" w:hAnsi="Times New Roman" w:cs="Times New Roman"/>
          </w:rPr>
          <w:t>законом</w:t>
        </w:r>
      </w:hyperlink>
      <w:r w:rsidRPr="00463660">
        <w:rPr>
          <w:rFonts w:ascii="Times New Roman" w:hAnsi="Times New Roman" w:cs="Times New Roman"/>
        </w:rPr>
        <w:t xml:space="preserve"> "О рынке ценных бумаг" выпуск (выпуски) ценных бумаг не подлежал (не подлежали) государственной регистрации) и которые не являются погашенными (могут быть размещены, размещаются, размещены и (или) находятся в обращении).</w:t>
      </w:r>
    </w:p>
    <w:p w14:paraId="6B6A808B" w14:textId="77777777" w:rsidR="00C94E99" w:rsidRDefault="00C94E99" w:rsidP="00C94E99">
      <w:pPr>
        <w:pStyle w:val="a6"/>
        <w:spacing w:after="0"/>
        <w:ind w:firstLine="539"/>
        <w:jc w:val="both"/>
        <w:rPr>
          <w:rFonts w:ascii="Times New Roman" w:hAnsi="Times New Roman" w:cs="Times New Roman"/>
          <w:b/>
          <w:i/>
          <w:sz w:val="22"/>
          <w:szCs w:val="22"/>
        </w:rPr>
      </w:pPr>
    </w:p>
    <w:p w14:paraId="6FD25598" w14:textId="77777777" w:rsidR="00E83161" w:rsidRDefault="00E83161" w:rsidP="00C94E99">
      <w:pPr>
        <w:pStyle w:val="a6"/>
        <w:spacing w:after="0"/>
        <w:ind w:firstLine="539"/>
        <w:jc w:val="both"/>
        <w:rPr>
          <w:rFonts w:ascii="Times New Roman" w:hAnsi="Times New Roman" w:cs="Times New Roman"/>
          <w:b/>
          <w:i/>
          <w:sz w:val="22"/>
          <w:szCs w:val="22"/>
        </w:rPr>
      </w:pPr>
      <w:r w:rsidRPr="00A65183">
        <w:rPr>
          <w:rFonts w:ascii="Times New Roman" w:hAnsi="Times New Roman" w:cs="Times New Roman"/>
          <w:sz w:val="22"/>
          <w:szCs w:val="22"/>
        </w:rPr>
        <w:t>Общее количество всех ценных бумаг Эмитента</w:t>
      </w:r>
      <w:r w:rsidR="00A65183" w:rsidRPr="00A65183">
        <w:rPr>
          <w:rFonts w:ascii="Times New Roman" w:hAnsi="Times New Roman" w:cs="Times New Roman"/>
          <w:sz w:val="22"/>
          <w:szCs w:val="22"/>
        </w:rPr>
        <w:t>,</w:t>
      </w:r>
      <w:r w:rsidR="00DA2005">
        <w:rPr>
          <w:rFonts w:ascii="Times New Roman" w:hAnsi="Times New Roman" w:cs="Times New Roman"/>
          <w:sz w:val="22"/>
          <w:szCs w:val="22"/>
        </w:rPr>
        <w:t xml:space="preserve"> за исключением акций, </w:t>
      </w:r>
      <w:r w:rsidR="00A65183" w:rsidRPr="00A65183">
        <w:rPr>
          <w:rFonts w:ascii="Times New Roman" w:hAnsi="Times New Roman" w:cs="Times New Roman"/>
          <w:sz w:val="22"/>
          <w:szCs w:val="22"/>
        </w:rPr>
        <w:t xml:space="preserve"> в отношении которых осуществлен</w:t>
      </w:r>
      <w:r w:rsidR="00DA2005">
        <w:rPr>
          <w:rFonts w:ascii="Times New Roman" w:hAnsi="Times New Roman" w:cs="Times New Roman"/>
          <w:sz w:val="22"/>
          <w:szCs w:val="22"/>
        </w:rPr>
        <w:t xml:space="preserve">а государственная регистрация </w:t>
      </w:r>
      <w:r w:rsidR="00FE7DC8">
        <w:rPr>
          <w:rFonts w:ascii="Times New Roman" w:hAnsi="Times New Roman" w:cs="Times New Roman"/>
          <w:sz w:val="22"/>
          <w:szCs w:val="22"/>
        </w:rPr>
        <w:t xml:space="preserve"> их выпуска ( осуществлено прис</w:t>
      </w:r>
      <w:r w:rsidR="00DA2005">
        <w:rPr>
          <w:rFonts w:ascii="Times New Roman" w:hAnsi="Times New Roman" w:cs="Times New Roman"/>
          <w:sz w:val="22"/>
          <w:szCs w:val="22"/>
        </w:rPr>
        <w:t>в</w:t>
      </w:r>
      <w:r w:rsidR="00FE7DC8">
        <w:rPr>
          <w:rFonts w:ascii="Times New Roman" w:hAnsi="Times New Roman" w:cs="Times New Roman"/>
          <w:sz w:val="22"/>
          <w:szCs w:val="22"/>
        </w:rPr>
        <w:t>о</w:t>
      </w:r>
      <w:r w:rsidR="00DA2005">
        <w:rPr>
          <w:rFonts w:ascii="Times New Roman" w:hAnsi="Times New Roman" w:cs="Times New Roman"/>
          <w:sz w:val="22"/>
          <w:szCs w:val="22"/>
        </w:rPr>
        <w:t>ение идентификационного номера)</w:t>
      </w:r>
      <w:r w:rsidR="00A65183" w:rsidRPr="00A65183">
        <w:rPr>
          <w:rFonts w:ascii="Times New Roman" w:hAnsi="Times New Roman" w:cs="Times New Roman"/>
          <w:sz w:val="22"/>
          <w:szCs w:val="22"/>
        </w:rPr>
        <w:t>, и которые не являются погашенными</w:t>
      </w:r>
      <w:r w:rsidR="00811A90">
        <w:rPr>
          <w:rFonts w:ascii="Times New Roman" w:hAnsi="Times New Roman" w:cs="Times New Roman"/>
          <w:sz w:val="22"/>
          <w:szCs w:val="22"/>
        </w:rPr>
        <w:t xml:space="preserve"> (могут быть размещены, размещаются, размещены и (или) находятся в обращении)</w:t>
      </w:r>
      <w:r w:rsidR="00A65183" w:rsidRPr="00A65183">
        <w:rPr>
          <w:rFonts w:ascii="Times New Roman" w:hAnsi="Times New Roman" w:cs="Times New Roman"/>
          <w:sz w:val="22"/>
          <w:szCs w:val="22"/>
        </w:rPr>
        <w:t>:</w:t>
      </w:r>
      <w:r w:rsidR="00E95B49">
        <w:rPr>
          <w:rFonts w:ascii="Times New Roman" w:hAnsi="Times New Roman" w:cs="Times New Roman"/>
          <w:sz w:val="22"/>
          <w:szCs w:val="22"/>
        </w:rPr>
        <w:t xml:space="preserve"> </w:t>
      </w:r>
      <w:r w:rsidR="00E95B49" w:rsidRPr="00E95B49">
        <w:rPr>
          <w:rFonts w:ascii="Times New Roman" w:hAnsi="Times New Roman" w:cs="Times New Roman"/>
          <w:b/>
          <w:i/>
          <w:sz w:val="22"/>
          <w:szCs w:val="22"/>
        </w:rPr>
        <w:t>15 000 000</w:t>
      </w:r>
      <w:r w:rsidR="00A65183">
        <w:rPr>
          <w:rFonts w:ascii="Times New Roman" w:hAnsi="Times New Roman" w:cs="Times New Roman"/>
          <w:b/>
          <w:i/>
          <w:sz w:val="22"/>
          <w:szCs w:val="22"/>
        </w:rPr>
        <w:t xml:space="preserve"> штук.</w:t>
      </w:r>
    </w:p>
    <w:p w14:paraId="732AA738" w14:textId="77777777" w:rsidR="00A65183" w:rsidRDefault="00A65183" w:rsidP="00A65183">
      <w:pPr>
        <w:pStyle w:val="a6"/>
        <w:spacing w:after="0"/>
        <w:ind w:firstLine="539"/>
        <w:jc w:val="both"/>
        <w:rPr>
          <w:rFonts w:ascii="Times New Roman" w:hAnsi="Times New Roman" w:cs="Times New Roman"/>
          <w:sz w:val="22"/>
          <w:szCs w:val="22"/>
        </w:rPr>
      </w:pPr>
    </w:p>
    <w:p w14:paraId="465E0B0D" w14:textId="77777777" w:rsidR="00A65183" w:rsidRDefault="00A65183" w:rsidP="00A65183">
      <w:pPr>
        <w:pStyle w:val="a6"/>
        <w:spacing w:after="0"/>
        <w:ind w:firstLine="539"/>
        <w:jc w:val="both"/>
        <w:rPr>
          <w:rFonts w:ascii="Times New Roman" w:hAnsi="Times New Roman" w:cs="Times New Roman"/>
          <w:b/>
          <w:i/>
          <w:sz w:val="22"/>
          <w:szCs w:val="22"/>
        </w:rPr>
      </w:pPr>
      <w:r>
        <w:rPr>
          <w:rFonts w:ascii="Times New Roman" w:hAnsi="Times New Roman" w:cs="Times New Roman"/>
          <w:sz w:val="22"/>
          <w:szCs w:val="22"/>
        </w:rPr>
        <w:t>Объем по номинальной стоимости</w:t>
      </w:r>
      <w:r w:rsidRPr="00090672">
        <w:rPr>
          <w:rFonts w:ascii="Times New Roman" w:hAnsi="Times New Roman" w:cs="Times New Roman"/>
          <w:sz w:val="22"/>
          <w:szCs w:val="22"/>
        </w:rPr>
        <w:t xml:space="preserve"> всех ценных бумаг Эмитента, в отношении которых </w:t>
      </w:r>
      <w:r w:rsidR="00DA2005" w:rsidRPr="00A65183">
        <w:rPr>
          <w:rFonts w:ascii="Times New Roman" w:hAnsi="Times New Roman" w:cs="Times New Roman"/>
          <w:sz w:val="22"/>
          <w:szCs w:val="22"/>
        </w:rPr>
        <w:t>осуществлен</w:t>
      </w:r>
      <w:r w:rsidR="00DA2005">
        <w:rPr>
          <w:rFonts w:ascii="Times New Roman" w:hAnsi="Times New Roman" w:cs="Times New Roman"/>
          <w:sz w:val="22"/>
          <w:szCs w:val="22"/>
        </w:rPr>
        <w:t>а государств</w:t>
      </w:r>
      <w:r w:rsidR="00FE7DC8">
        <w:rPr>
          <w:rFonts w:ascii="Times New Roman" w:hAnsi="Times New Roman" w:cs="Times New Roman"/>
          <w:sz w:val="22"/>
          <w:szCs w:val="22"/>
        </w:rPr>
        <w:t>енная регистрация  их выпуска (осуществлено прис</w:t>
      </w:r>
      <w:r w:rsidR="00DA2005">
        <w:rPr>
          <w:rFonts w:ascii="Times New Roman" w:hAnsi="Times New Roman" w:cs="Times New Roman"/>
          <w:sz w:val="22"/>
          <w:szCs w:val="22"/>
        </w:rPr>
        <w:t>в</w:t>
      </w:r>
      <w:r w:rsidR="00FE7DC8">
        <w:rPr>
          <w:rFonts w:ascii="Times New Roman" w:hAnsi="Times New Roman" w:cs="Times New Roman"/>
          <w:sz w:val="22"/>
          <w:szCs w:val="22"/>
        </w:rPr>
        <w:t>о</w:t>
      </w:r>
      <w:r w:rsidR="00DA2005">
        <w:rPr>
          <w:rFonts w:ascii="Times New Roman" w:hAnsi="Times New Roman" w:cs="Times New Roman"/>
          <w:sz w:val="22"/>
          <w:szCs w:val="22"/>
        </w:rPr>
        <w:t>ение идентификационного номера)</w:t>
      </w:r>
      <w:r w:rsidRPr="00090672">
        <w:rPr>
          <w:rFonts w:ascii="Times New Roman" w:hAnsi="Times New Roman" w:cs="Times New Roman"/>
          <w:sz w:val="22"/>
          <w:szCs w:val="22"/>
        </w:rPr>
        <w:t>, и которые не являются погашенными</w:t>
      </w:r>
      <w:r w:rsidR="00811A90">
        <w:rPr>
          <w:rFonts w:ascii="Times New Roman" w:hAnsi="Times New Roman" w:cs="Times New Roman"/>
          <w:sz w:val="22"/>
          <w:szCs w:val="22"/>
        </w:rPr>
        <w:t xml:space="preserve"> (могут быть размещены, размещаются, размещены и (или) находятся в обращении)</w:t>
      </w:r>
      <w:r w:rsidRPr="00090672">
        <w:rPr>
          <w:rFonts w:ascii="Times New Roman" w:hAnsi="Times New Roman" w:cs="Times New Roman"/>
          <w:sz w:val="22"/>
          <w:szCs w:val="22"/>
        </w:rPr>
        <w:t>:</w:t>
      </w:r>
      <w:r>
        <w:rPr>
          <w:rFonts w:ascii="Times New Roman" w:hAnsi="Times New Roman" w:cs="Times New Roman"/>
          <w:b/>
          <w:i/>
          <w:sz w:val="22"/>
          <w:szCs w:val="22"/>
        </w:rPr>
        <w:t xml:space="preserve"> </w:t>
      </w:r>
      <w:r w:rsidR="00E95B49">
        <w:rPr>
          <w:rFonts w:ascii="Times New Roman" w:hAnsi="Times New Roman" w:cs="Times New Roman"/>
          <w:b/>
          <w:i/>
          <w:sz w:val="22"/>
          <w:szCs w:val="22"/>
        </w:rPr>
        <w:t xml:space="preserve">15 000 000 000 </w:t>
      </w:r>
      <w:r>
        <w:rPr>
          <w:rFonts w:ascii="Times New Roman" w:hAnsi="Times New Roman" w:cs="Times New Roman"/>
          <w:b/>
          <w:i/>
          <w:sz w:val="22"/>
          <w:szCs w:val="22"/>
        </w:rPr>
        <w:t>рублей.</w:t>
      </w:r>
    </w:p>
    <w:p w14:paraId="20DAC75E" w14:textId="77777777" w:rsidR="00A65183" w:rsidRDefault="00A65183" w:rsidP="00C94E99">
      <w:pPr>
        <w:pStyle w:val="a6"/>
        <w:spacing w:after="0"/>
        <w:ind w:firstLine="539"/>
        <w:jc w:val="both"/>
        <w:rPr>
          <w:rFonts w:ascii="Times New Roman" w:hAnsi="Times New Roman" w:cs="Times New Roman"/>
          <w:b/>
          <w:i/>
          <w:sz w:val="22"/>
          <w:szCs w:val="22"/>
        </w:rPr>
      </w:pPr>
    </w:p>
    <w:p w14:paraId="041F2C3B" w14:textId="77777777" w:rsidR="006D530C" w:rsidRPr="006D530C" w:rsidRDefault="006D530C" w:rsidP="006D530C">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TableGrid8"/>
        <w:tblW w:w="0" w:type="auto"/>
        <w:tblInd w:w="200" w:type="dxa"/>
        <w:tblLook w:val="04A0" w:firstRow="1" w:lastRow="0" w:firstColumn="1" w:lastColumn="0" w:noHBand="0" w:noVBand="1"/>
      </w:tblPr>
      <w:tblGrid>
        <w:gridCol w:w="4102"/>
        <w:gridCol w:w="5128"/>
      </w:tblGrid>
      <w:tr w:rsidR="006D530C" w:rsidRPr="006D530C" w14:paraId="41AC5299" w14:textId="77777777" w:rsidTr="00C070B1">
        <w:tc>
          <w:tcPr>
            <w:tcW w:w="4603" w:type="dxa"/>
          </w:tcPr>
          <w:p w14:paraId="3AF0870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387A2A0F" w14:textId="77777777" w:rsidR="006D530C" w:rsidRPr="006D530C" w:rsidRDefault="006D530C" w:rsidP="006D530C">
            <w:pPr>
              <w:widowControl w:val="0"/>
              <w:autoSpaceDE w:val="0"/>
              <w:autoSpaceDN w:val="0"/>
              <w:adjustRightInd w:val="0"/>
              <w:spacing w:before="20" w:after="40"/>
              <w:ind w:left="46"/>
              <w:jc w:val="both"/>
              <w:rPr>
                <w:rFonts w:ascii="Times New Roman" w:hAnsi="Times New Roman" w:cs="Times New Roman"/>
                <w:b/>
                <w:i/>
              </w:rPr>
            </w:pPr>
            <w:r w:rsidRPr="006D530C">
              <w:rPr>
                <w:rFonts w:ascii="Times New Roman" w:hAnsi="Times New Roman" w:cs="Times New Roman"/>
                <w:b/>
                <w:i/>
              </w:rPr>
              <w:t>биржевые  облигации процентные неконвертируемые документарные на предъявителя с обязательным централизованным хранением серии БО-04</w:t>
            </w:r>
          </w:p>
        </w:tc>
      </w:tr>
      <w:tr w:rsidR="006D530C" w:rsidRPr="006D530C" w14:paraId="7D467C85" w14:textId="77777777" w:rsidTr="00C070B1">
        <w:tc>
          <w:tcPr>
            <w:tcW w:w="4603" w:type="dxa"/>
          </w:tcPr>
          <w:p w14:paraId="0AE9868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3BDBE0A9"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4В02-04-08551-А от 21.11.2014</w:t>
            </w:r>
          </w:p>
        </w:tc>
      </w:tr>
      <w:tr w:rsidR="006D530C" w:rsidRPr="006D530C" w14:paraId="3FE1E06D" w14:textId="77777777" w:rsidTr="00C070B1">
        <w:tc>
          <w:tcPr>
            <w:tcW w:w="4603" w:type="dxa"/>
          </w:tcPr>
          <w:p w14:paraId="14240550"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44EC7F71"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ЗАО «ФБ ММВБ»</w:t>
            </w:r>
          </w:p>
        </w:tc>
      </w:tr>
      <w:tr w:rsidR="006D530C" w:rsidRPr="006D530C" w14:paraId="3A310808" w14:textId="77777777" w:rsidTr="00C070B1">
        <w:tc>
          <w:tcPr>
            <w:tcW w:w="4603" w:type="dxa"/>
          </w:tcPr>
          <w:p w14:paraId="576B8F49"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ценных бумаг выпуска</w:t>
            </w:r>
          </w:p>
        </w:tc>
        <w:tc>
          <w:tcPr>
            <w:tcW w:w="4543" w:type="dxa"/>
          </w:tcPr>
          <w:p w14:paraId="5464CD9E"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5 000 000 штук</w:t>
            </w:r>
          </w:p>
        </w:tc>
      </w:tr>
      <w:tr w:rsidR="006D530C" w:rsidRPr="006D530C" w14:paraId="269979E2" w14:textId="77777777" w:rsidTr="00C070B1">
        <w:tc>
          <w:tcPr>
            <w:tcW w:w="4603" w:type="dxa"/>
          </w:tcPr>
          <w:p w14:paraId="060DE863"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5E98CA65"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5 000 000 000 руб.</w:t>
            </w:r>
          </w:p>
        </w:tc>
      </w:tr>
      <w:tr w:rsidR="006D530C" w:rsidRPr="006D530C" w14:paraId="66ECAE44" w14:textId="77777777" w:rsidTr="00C070B1">
        <w:tc>
          <w:tcPr>
            <w:tcW w:w="4603" w:type="dxa"/>
          </w:tcPr>
          <w:p w14:paraId="68E589D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Состояние ценных бумаг выпуска (размещение не началось; размещаются; размещение завершено; находятся в обращении)</w:t>
            </w:r>
          </w:p>
        </w:tc>
        <w:tc>
          <w:tcPr>
            <w:tcW w:w="4543" w:type="dxa"/>
          </w:tcPr>
          <w:p w14:paraId="48E727BF"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размещение не началось</w:t>
            </w:r>
          </w:p>
        </w:tc>
      </w:tr>
      <w:tr w:rsidR="006D530C" w:rsidRPr="006D530C" w14:paraId="06D9BBE8" w14:textId="77777777" w:rsidTr="00C070B1">
        <w:tc>
          <w:tcPr>
            <w:tcW w:w="4603" w:type="dxa"/>
          </w:tcPr>
          <w:p w14:paraId="20E6456A"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Дата государственной регистрации </w:t>
            </w:r>
            <w:r w:rsidRPr="006D530C">
              <w:rPr>
                <w:rFonts w:ascii="Times New Roman" w:eastAsia="Times New Roman" w:hAnsi="Times New Roman" w:cs="Times New Roman"/>
                <w:lang w:eastAsia="ru-RU"/>
              </w:rPr>
              <w:lastRenderedPageBreak/>
              <w:t>отчета о итогах выпуска ценных бумаг (дата предоставления уведомления об итогах выпуска ценных бумаг)</w:t>
            </w:r>
          </w:p>
        </w:tc>
        <w:tc>
          <w:tcPr>
            <w:tcW w:w="4543" w:type="dxa"/>
          </w:tcPr>
          <w:p w14:paraId="3D01BDC3"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Не применимо</w:t>
            </w:r>
          </w:p>
        </w:tc>
      </w:tr>
      <w:tr w:rsidR="006D530C" w:rsidRPr="006D530C" w14:paraId="755CC69B" w14:textId="77777777" w:rsidTr="00C070B1">
        <w:tc>
          <w:tcPr>
            <w:tcW w:w="4603" w:type="dxa"/>
          </w:tcPr>
          <w:p w14:paraId="6A0A737E"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Количество процентных (купонных периодов), за которые  осуществляется выплата доходов (купонов, процентов) по ценным бумагам выпуска</w:t>
            </w:r>
          </w:p>
        </w:tc>
        <w:tc>
          <w:tcPr>
            <w:tcW w:w="4543" w:type="dxa"/>
          </w:tcPr>
          <w:p w14:paraId="2DFD9C2A"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20</w:t>
            </w:r>
          </w:p>
        </w:tc>
      </w:tr>
      <w:tr w:rsidR="006D530C" w:rsidRPr="006D530C" w14:paraId="5A3DBC72" w14:textId="77777777" w:rsidTr="00C070B1">
        <w:tc>
          <w:tcPr>
            <w:tcW w:w="4603" w:type="dxa"/>
          </w:tcPr>
          <w:p w14:paraId="033C0FDD"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погашения ценных бумаг выпуска</w:t>
            </w:r>
          </w:p>
        </w:tc>
        <w:tc>
          <w:tcPr>
            <w:tcW w:w="4543" w:type="dxa"/>
          </w:tcPr>
          <w:p w14:paraId="323945F6"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в 3 640-й (Три тысячи шестьсот сороковой) день с даты начала размещения биржевых облигаций</w:t>
            </w:r>
          </w:p>
        </w:tc>
      </w:tr>
      <w:tr w:rsidR="006D530C" w:rsidRPr="006D530C" w14:paraId="5CC6780A" w14:textId="77777777" w:rsidTr="00C070B1">
        <w:tc>
          <w:tcPr>
            <w:tcW w:w="4603" w:type="dxa"/>
          </w:tcPr>
          <w:p w14:paraId="0D73363C"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Адрес страницы в сети Интернет, на которой опубликован текст решения о выпуске ценных бумаг и проспекта ценных бумаг (при его наличии)</w:t>
            </w:r>
          </w:p>
        </w:tc>
        <w:tc>
          <w:tcPr>
            <w:tcW w:w="4543" w:type="dxa"/>
          </w:tcPr>
          <w:p w14:paraId="17F466F4" w14:textId="77777777" w:rsidR="006D530C" w:rsidRPr="006D530C" w:rsidRDefault="003B72C4" w:rsidP="006D530C">
            <w:pPr>
              <w:widowControl w:val="0"/>
              <w:autoSpaceDE w:val="0"/>
              <w:autoSpaceDN w:val="0"/>
              <w:adjustRightInd w:val="0"/>
              <w:spacing w:before="20" w:after="40"/>
              <w:rPr>
                <w:rFonts w:ascii="Times New Roman" w:eastAsia="Times New Roman" w:hAnsi="Times New Roman" w:cs="Times New Roman"/>
                <w:b/>
                <w:i/>
                <w:lang w:eastAsia="ru-RU"/>
              </w:rPr>
            </w:pPr>
            <w:hyperlink r:id="rId32" w:history="1">
              <w:r w:rsidR="006D530C" w:rsidRPr="006D530C">
                <w:rPr>
                  <w:rFonts w:ascii="Times New Roman" w:eastAsia="Times New Roman" w:hAnsi="Times New Roman" w:cs="Times New Roman"/>
                  <w:b/>
                  <w:i/>
                  <w:color w:val="0000FF" w:themeColor="hyperlink"/>
                  <w:u w:val="single"/>
                  <w:lang w:eastAsia="ru-RU"/>
                </w:rPr>
                <w:t>http://www.disclosure.ru/issuer/7705503750/</w:t>
              </w:r>
            </w:hyperlink>
          </w:p>
          <w:p w14:paraId="161E593D" w14:textId="77777777" w:rsidR="006D530C" w:rsidRPr="006D530C" w:rsidRDefault="006D530C" w:rsidP="006D530C">
            <w:pPr>
              <w:widowControl w:val="0"/>
              <w:autoSpaceDE w:val="0"/>
              <w:autoSpaceDN w:val="0"/>
              <w:adjustRightInd w:val="0"/>
              <w:spacing w:before="20" w:after="40"/>
            </w:pPr>
            <w:r w:rsidRPr="006D530C">
              <w:rPr>
                <w:rFonts w:ascii="Times New Roman" w:hAnsi="Times New Roman" w:cs="Times New Roman"/>
                <w:b/>
                <w:i/>
              </w:rPr>
              <w:t>http://www.npktrans.ru/Default.aspx?CatalogId=9667</w:t>
            </w:r>
          </w:p>
          <w:p w14:paraId="25522E49"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p>
        </w:tc>
      </w:tr>
    </w:tbl>
    <w:p w14:paraId="44F80973" w14:textId="77777777" w:rsidR="006D530C" w:rsidRPr="006D530C" w:rsidRDefault="006D530C" w:rsidP="006D530C">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7A8F573E" w14:textId="77777777" w:rsidR="006D530C" w:rsidRPr="006D530C" w:rsidRDefault="006D530C" w:rsidP="006D530C">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TableGrid8"/>
        <w:tblW w:w="0" w:type="auto"/>
        <w:tblInd w:w="200" w:type="dxa"/>
        <w:tblLook w:val="04A0" w:firstRow="1" w:lastRow="0" w:firstColumn="1" w:lastColumn="0" w:noHBand="0" w:noVBand="1"/>
      </w:tblPr>
      <w:tblGrid>
        <w:gridCol w:w="4102"/>
        <w:gridCol w:w="5128"/>
      </w:tblGrid>
      <w:tr w:rsidR="006D530C" w:rsidRPr="006D530C" w14:paraId="3D98376F" w14:textId="77777777" w:rsidTr="00C070B1">
        <w:tc>
          <w:tcPr>
            <w:tcW w:w="4603" w:type="dxa"/>
          </w:tcPr>
          <w:p w14:paraId="6812D6E3"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35CABBED" w14:textId="77777777" w:rsidR="006D530C" w:rsidRPr="006D530C" w:rsidRDefault="006D530C" w:rsidP="006D530C">
            <w:pPr>
              <w:widowControl w:val="0"/>
              <w:autoSpaceDE w:val="0"/>
              <w:autoSpaceDN w:val="0"/>
              <w:adjustRightInd w:val="0"/>
              <w:spacing w:before="20" w:after="40"/>
              <w:ind w:left="46"/>
              <w:jc w:val="both"/>
              <w:rPr>
                <w:rFonts w:ascii="Times New Roman" w:hAnsi="Times New Roman" w:cs="Times New Roman"/>
                <w:b/>
                <w:i/>
              </w:rPr>
            </w:pPr>
            <w:r w:rsidRPr="006D530C">
              <w:rPr>
                <w:rFonts w:ascii="Times New Roman" w:hAnsi="Times New Roman" w:cs="Times New Roman"/>
                <w:b/>
                <w:i/>
              </w:rPr>
              <w:t>биржевые  облигации процентные неконвертируемые документарные на предъявителя с обязательным централизованным хранением серии БО-05</w:t>
            </w:r>
          </w:p>
        </w:tc>
      </w:tr>
      <w:tr w:rsidR="006D530C" w:rsidRPr="006D530C" w14:paraId="7D845217" w14:textId="77777777" w:rsidTr="00C070B1">
        <w:tc>
          <w:tcPr>
            <w:tcW w:w="4603" w:type="dxa"/>
          </w:tcPr>
          <w:p w14:paraId="139369FB"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19556EB2"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4В02-05-08551-А от 21.11.2014</w:t>
            </w:r>
          </w:p>
        </w:tc>
      </w:tr>
      <w:tr w:rsidR="006D530C" w:rsidRPr="006D530C" w14:paraId="2AA21F5B" w14:textId="77777777" w:rsidTr="00C070B1">
        <w:tc>
          <w:tcPr>
            <w:tcW w:w="4603" w:type="dxa"/>
          </w:tcPr>
          <w:p w14:paraId="584E3BBB"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4C566D0B"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ЗАО «ФБ ММВБ»</w:t>
            </w:r>
          </w:p>
        </w:tc>
      </w:tr>
      <w:tr w:rsidR="006D530C" w:rsidRPr="006D530C" w14:paraId="6E10296B" w14:textId="77777777" w:rsidTr="00C070B1">
        <w:tc>
          <w:tcPr>
            <w:tcW w:w="4603" w:type="dxa"/>
          </w:tcPr>
          <w:p w14:paraId="2899B02A"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ценных бумаг выпуска</w:t>
            </w:r>
          </w:p>
        </w:tc>
        <w:tc>
          <w:tcPr>
            <w:tcW w:w="4543" w:type="dxa"/>
          </w:tcPr>
          <w:p w14:paraId="2B080763"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5 000 000 штук</w:t>
            </w:r>
          </w:p>
        </w:tc>
      </w:tr>
      <w:tr w:rsidR="006D530C" w:rsidRPr="006D530C" w14:paraId="4D166266" w14:textId="77777777" w:rsidTr="00C070B1">
        <w:tc>
          <w:tcPr>
            <w:tcW w:w="4603" w:type="dxa"/>
          </w:tcPr>
          <w:p w14:paraId="7D11E082"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31DED822"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5 000 000 000 руб.</w:t>
            </w:r>
          </w:p>
        </w:tc>
      </w:tr>
      <w:tr w:rsidR="006D530C" w:rsidRPr="006D530C" w14:paraId="55F6018B" w14:textId="77777777" w:rsidTr="00C070B1">
        <w:tc>
          <w:tcPr>
            <w:tcW w:w="4603" w:type="dxa"/>
          </w:tcPr>
          <w:p w14:paraId="6EC9B8EC"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Состояние ценных бумаг выпуска (размещение не началось; размещаются; размещение завершено; находятся в обращении)</w:t>
            </w:r>
          </w:p>
        </w:tc>
        <w:tc>
          <w:tcPr>
            <w:tcW w:w="4543" w:type="dxa"/>
          </w:tcPr>
          <w:p w14:paraId="4BC815B8"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размещение не началось</w:t>
            </w:r>
          </w:p>
        </w:tc>
      </w:tr>
      <w:tr w:rsidR="006D530C" w:rsidRPr="006D530C" w14:paraId="239E772C" w14:textId="77777777" w:rsidTr="00C070B1">
        <w:tc>
          <w:tcPr>
            <w:tcW w:w="4603" w:type="dxa"/>
          </w:tcPr>
          <w:p w14:paraId="59A61932"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государственной регистрации отчета о итогах выпуска ценных бумаг (дата предоставления уведомления об итогах выпуска ценных бумаг)</w:t>
            </w:r>
          </w:p>
        </w:tc>
        <w:tc>
          <w:tcPr>
            <w:tcW w:w="4543" w:type="dxa"/>
          </w:tcPr>
          <w:p w14:paraId="54217BFD"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w:t>
            </w:r>
          </w:p>
        </w:tc>
      </w:tr>
      <w:tr w:rsidR="006D530C" w:rsidRPr="006D530C" w14:paraId="28C1F551" w14:textId="77777777" w:rsidTr="00C070B1">
        <w:tc>
          <w:tcPr>
            <w:tcW w:w="4603" w:type="dxa"/>
          </w:tcPr>
          <w:p w14:paraId="114E99CB"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Количество процентных (купонных </w:t>
            </w:r>
            <w:r w:rsidRPr="006D530C">
              <w:rPr>
                <w:rFonts w:ascii="Times New Roman" w:eastAsia="Times New Roman" w:hAnsi="Times New Roman" w:cs="Times New Roman"/>
                <w:lang w:eastAsia="ru-RU"/>
              </w:rPr>
              <w:lastRenderedPageBreak/>
              <w:t>периодов), за которые  осуществляется выплата доходов (купонов, процентов) по ценным бумагам выпуска</w:t>
            </w:r>
          </w:p>
        </w:tc>
        <w:tc>
          <w:tcPr>
            <w:tcW w:w="4543" w:type="dxa"/>
          </w:tcPr>
          <w:p w14:paraId="0F6ECD2D"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20</w:t>
            </w:r>
          </w:p>
        </w:tc>
      </w:tr>
      <w:tr w:rsidR="006D530C" w:rsidRPr="006D530C" w14:paraId="5F10861B" w14:textId="77777777" w:rsidTr="00C070B1">
        <w:tc>
          <w:tcPr>
            <w:tcW w:w="4603" w:type="dxa"/>
          </w:tcPr>
          <w:p w14:paraId="33ECE038"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Срок (дата) погашения ценных бумаг выпуска</w:t>
            </w:r>
          </w:p>
        </w:tc>
        <w:tc>
          <w:tcPr>
            <w:tcW w:w="4543" w:type="dxa"/>
          </w:tcPr>
          <w:p w14:paraId="21629C3D"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в 3 640-й (Три тысячи шестьсот сороковой) день с даты начала размещения биржевых облигаций</w:t>
            </w:r>
          </w:p>
        </w:tc>
      </w:tr>
      <w:tr w:rsidR="006D530C" w:rsidRPr="006D530C" w14:paraId="314A26D2" w14:textId="77777777" w:rsidTr="00C070B1">
        <w:tc>
          <w:tcPr>
            <w:tcW w:w="4603" w:type="dxa"/>
          </w:tcPr>
          <w:p w14:paraId="17F5B19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Адрес страницы в сети Интернет, на которой опубликован текст решения о выпуске ценных бумаг и проспекта ценных бумаг (при его наличии)</w:t>
            </w:r>
          </w:p>
        </w:tc>
        <w:tc>
          <w:tcPr>
            <w:tcW w:w="4543" w:type="dxa"/>
          </w:tcPr>
          <w:p w14:paraId="47ABE53F" w14:textId="77777777" w:rsidR="006D530C" w:rsidRPr="006D530C" w:rsidRDefault="003B72C4" w:rsidP="006D530C">
            <w:pPr>
              <w:widowControl w:val="0"/>
              <w:autoSpaceDE w:val="0"/>
              <w:autoSpaceDN w:val="0"/>
              <w:adjustRightInd w:val="0"/>
              <w:spacing w:before="20" w:after="40"/>
              <w:rPr>
                <w:rFonts w:ascii="Times New Roman" w:eastAsia="Times New Roman" w:hAnsi="Times New Roman" w:cs="Times New Roman"/>
                <w:b/>
                <w:i/>
                <w:lang w:eastAsia="ru-RU"/>
              </w:rPr>
            </w:pPr>
            <w:hyperlink r:id="rId33" w:history="1">
              <w:r w:rsidR="006D530C" w:rsidRPr="006D530C">
                <w:rPr>
                  <w:rFonts w:ascii="Times New Roman" w:eastAsia="Times New Roman" w:hAnsi="Times New Roman" w:cs="Times New Roman"/>
                  <w:b/>
                  <w:i/>
                  <w:color w:val="0000FF" w:themeColor="hyperlink"/>
                  <w:u w:val="single"/>
                  <w:lang w:eastAsia="ru-RU"/>
                </w:rPr>
                <w:t>http://www.disclosure.ru/issuer/7705503750/</w:t>
              </w:r>
            </w:hyperlink>
          </w:p>
          <w:p w14:paraId="28867C7A" w14:textId="77777777" w:rsidR="006D530C" w:rsidRPr="006D530C" w:rsidRDefault="006D530C" w:rsidP="006D530C">
            <w:pPr>
              <w:widowControl w:val="0"/>
              <w:autoSpaceDE w:val="0"/>
              <w:autoSpaceDN w:val="0"/>
              <w:adjustRightInd w:val="0"/>
              <w:spacing w:before="20" w:after="40"/>
              <w:rPr>
                <w:rFonts w:ascii="Times New Roman" w:hAnsi="Times New Roman" w:cs="Times New Roman"/>
                <w:b/>
                <w:i/>
              </w:rPr>
            </w:pPr>
            <w:r w:rsidRPr="006D530C">
              <w:rPr>
                <w:rFonts w:ascii="Times New Roman" w:hAnsi="Times New Roman" w:cs="Times New Roman"/>
                <w:b/>
                <w:i/>
              </w:rPr>
              <w:t>http://www.npktrans.ru/Default.aspx?CatalogId=9667</w:t>
            </w:r>
          </w:p>
          <w:p w14:paraId="4A621EF3"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p>
        </w:tc>
      </w:tr>
    </w:tbl>
    <w:p w14:paraId="04C01844" w14:textId="77777777" w:rsidR="006D530C" w:rsidRPr="006D530C" w:rsidRDefault="006D530C" w:rsidP="006D530C">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p w14:paraId="586F913D" w14:textId="77777777" w:rsidR="006D530C" w:rsidRPr="006D530C" w:rsidRDefault="006D530C" w:rsidP="006D530C">
      <w:pPr>
        <w:widowControl w:val="0"/>
        <w:autoSpaceDE w:val="0"/>
        <w:autoSpaceDN w:val="0"/>
        <w:adjustRightInd w:val="0"/>
        <w:spacing w:before="20" w:after="40" w:line="240" w:lineRule="auto"/>
        <w:ind w:left="200"/>
        <w:rPr>
          <w:rFonts w:ascii="Times New Roman" w:eastAsia="Times New Roman" w:hAnsi="Times New Roman" w:cs="Times New Roman"/>
          <w:sz w:val="20"/>
          <w:szCs w:val="20"/>
          <w:lang w:eastAsia="ru-RU"/>
        </w:rPr>
      </w:pPr>
    </w:p>
    <w:tbl>
      <w:tblPr>
        <w:tblStyle w:val="TableGrid8"/>
        <w:tblW w:w="0" w:type="auto"/>
        <w:tblInd w:w="200" w:type="dxa"/>
        <w:tblLook w:val="04A0" w:firstRow="1" w:lastRow="0" w:firstColumn="1" w:lastColumn="0" w:noHBand="0" w:noVBand="1"/>
      </w:tblPr>
      <w:tblGrid>
        <w:gridCol w:w="4102"/>
        <w:gridCol w:w="5128"/>
      </w:tblGrid>
      <w:tr w:rsidR="006D530C" w:rsidRPr="006D530C" w14:paraId="42C37AE5" w14:textId="77777777" w:rsidTr="00C070B1">
        <w:tc>
          <w:tcPr>
            <w:tcW w:w="4603" w:type="dxa"/>
          </w:tcPr>
          <w:p w14:paraId="4B23B544"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серия (тип), форма и иные идентификационные признаки ценных бумаг</w:t>
            </w:r>
          </w:p>
        </w:tc>
        <w:tc>
          <w:tcPr>
            <w:tcW w:w="4543" w:type="dxa"/>
          </w:tcPr>
          <w:p w14:paraId="33EDBEF5" w14:textId="77777777" w:rsidR="006D530C" w:rsidRPr="006D530C" w:rsidRDefault="006D530C" w:rsidP="006D530C">
            <w:pPr>
              <w:widowControl w:val="0"/>
              <w:autoSpaceDE w:val="0"/>
              <w:autoSpaceDN w:val="0"/>
              <w:adjustRightInd w:val="0"/>
              <w:spacing w:before="20" w:after="40"/>
              <w:ind w:left="46"/>
              <w:jc w:val="both"/>
              <w:rPr>
                <w:rFonts w:ascii="Times New Roman" w:hAnsi="Times New Roman" w:cs="Times New Roman"/>
                <w:b/>
                <w:i/>
              </w:rPr>
            </w:pPr>
            <w:r w:rsidRPr="006D530C">
              <w:rPr>
                <w:rFonts w:ascii="Times New Roman" w:hAnsi="Times New Roman" w:cs="Times New Roman"/>
                <w:b/>
                <w:i/>
              </w:rPr>
              <w:t>биржевые  облигации процентные неконвертируемые документарные на предъявителя с обязательным централизованным хранением серии БО-06</w:t>
            </w:r>
          </w:p>
        </w:tc>
      </w:tr>
      <w:tr w:rsidR="006D530C" w:rsidRPr="006D530C" w14:paraId="17AF1231" w14:textId="77777777" w:rsidTr="00C070B1">
        <w:tc>
          <w:tcPr>
            <w:tcW w:w="4603" w:type="dxa"/>
          </w:tcPr>
          <w:p w14:paraId="604E7E61"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4543" w:type="dxa"/>
          </w:tcPr>
          <w:p w14:paraId="3E532B40"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4В02-06-08551-А от 21.11.2014</w:t>
            </w:r>
          </w:p>
        </w:tc>
      </w:tr>
      <w:tr w:rsidR="006D530C" w:rsidRPr="006D530C" w14:paraId="447849BA" w14:textId="77777777" w:rsidTr="00C070B1">
        <w:tc>
          <w:tcPr>
            <w:tcW w:w="4603" w:type="dxa"/>
          </w:tcPr>
          <w:p w14:paraId="32599068"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4543" w:type="dxa"/>
          </w:tcPr>
          <w:p w14:paraId="3105BED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ЗАО «ФБ ММВБ»</w:t>
            </w:r>
          </w:p>
        </w:tc>
      </w:tr>
      <w:tr w:rsidR="006D530C" w:rsidRPr="006D530C" w14:paraId="5F364ED1" w14:textId="77777777" w:rsidTr="00C070B1">
        <w:tc>
          <w:tcPr>
            <w:tcW w:w="4603" w:type="dxa"/>
          </w:tcPr>
          <w:p w14:paraId="55B140CE"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ценных бумаг выпуска</w:t>
            </w:r>
          </w:p>
        </w:tc>
        <w:tc>
          <w:tcPr>
            <w:tcW w:w="4543" w:type="dxa"/>
          </w:tcPr>
          <w:p w14:paraId="0C100FAE"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5 000 000 штук</w:t>
            </w:r>
          </w:p>
        </w:tc>
      </w:tr>
      <w:tr w:rsidR="006D530C" w:rsidRPr="006D530C" w14:paraId="7D6E3537" w14:textId="77777777" w:rsidTr="00C070B1">
        <w:tc>
          <w:tcPr>
            <w:tcW w:w="4603" w:type="dxa"/>
          </w:tcPr>
          <w:p w14:paraId="417A8224"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4543" w:type="dxa"/>
          </w:tcPr>
          <w:p w14:paraId="13DF6D3B"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5 000 000 000 руб.</w:t>
            </w:r>
          </w:p>
        </w:tc>
      </w:tr>
      <w:tr w:rsidR="006D530C" w:rsidRPr="006D530C" w14:paraId="544C35DC" w14:textId="77777777" w:rsidTr="00C070B1">
        <w:tc>
          <w:tcPr>
            <w:tcW w:w="4603" w:type="dxa"/>
          </w:tcPr>
          <w:p w14:paraId="07FC7572"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Состояние ценных бумаг выпуска (размещение не началось; размещаются; размещение завершено; находятся в обращении)</w:t>
            </w:r>
          </w:p>
        </w:tc>
        <w:tc>
          <w:tcPr>
            <w:tcW w:w="4543" w:type="dxa"/>
          </w:tcPr>
          <w:p w14:paraId="7B3250A1"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t>размещение не началось</w:t>
            </w:r>
          </w:p>
        </w:tc>
      </w:tr>
      <w:tr w:rsidR="006D530C" w:rsidRPr="006D530C" w14:paraId="5329150C" w14:textId="77777777" w:rsidTr="00C070B1">
        <w:tc>
          <w:tcPr>
            <w:tcW w:w="4603" w:type="dxa"/>
          </w:tcPr>
          <w:p w14:paraId="0ABB1F0D"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государственной регистрации отчета о итогах выпуска ценных бумаг (дата предоставления уведомления об итогах выпуска ценных бумаг)</w:t>
            </w:r>
          </w:p>
        </w:tc>
        <w:tc>
          <w:tcPr>
            <w:tcW w:w="4543" w:type="dxa"/>
          </w:tcPr>
          <w:p w14:paraId="47A2FF4D"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w:t>
            </w:r>
          </w:p>
        </w:tc>
      </w:tr>
      <w:tr w:rsidR="006D530C" w:rsidRPr="006D530C" w14:paraId="53606430" w14:textId="77777777" w:rsidTr="00C070B1">
        <w:tc>
          <w:tcPr>
            <w:tcW w:w="4603" w:type="dxa"/>
          </w:tcPr>
          <w:p w14:paraId="6A1952A9"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Количество процентных (купонных) периодов, за которые  осуществляется выплата доходов (купонов, процентов) по ценным бумагам выпуска</w:t>
            </w:r>
          </w:p>
        </w:tc>
        <w:tc>
          <w:tcPr>
            <w:tcW w:w="4543" w:type="dxa"/>
          </w:tcPr>
          <w:p w14:paraId="68850D69"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20</w:t>
            </w:r>
          </w:p>
        </w:tc>
      </w:tr>
      <w:tr w:rsidR="006D530C" w:rsidRPr="006D530C" w14:paraId="43D44FE8" w14:textId="77777777" w:rsidTr="00C070B1">
        <w:tc>
          <w:tcPr>
            <w:tcW w:w="4603" w:type="dxa"/>
          </w:tcPr>
          <w:p w14:paraId="33F0669F"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Срок (дата) погашения ценных бумаг </w:t>
            </w:r>
            <w:r w:rsidRPr="006D530C">
              <w:rPr>
                <w:rFonts w:ascii="Times New Roman" w:eastAsia="Times New Roman" w:hAnsi="Times New Roman" w:cs="Times New Roman"/>
                <w:lang w:eastAsia="ru-RU"/>
              </w:rPr>
              <w:lastRenderedPageBreak/>
              <w:t>выпуска</w:t>
            </w:r>
          </w:p>
        </w:tc>
        <w:tc>
          <w:tcPr>
            <w:tcW w:w="4543" w:type="dxa"/>
          </w:tcPr>
          <w:p w14:paraId="289DABCB"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lang w:eastAsia="ru-RU"/>
              </w:rPr>
            </w:pPr>
            <w:r w:rsidRPr="006D530C">
              <w:rPr>
                <w:rFonts w:ascii="Times New Roman" w:eastAsia="Times New Roman" w:hAnsi="Times New Roman" w:cs="Times New Roman"/>
                <w:b/>
                <w:i/>
                <w:lang w:eastAsia="ru-RU"/>
              </w:rPr>
              <w:lastRenderedPageBreak/>
              <w:t xml:space="preserve">в 3 640-й (Три тысячи шестьсот сороковой) день </w:t>
            </w:r>
            <w:r w:rsidRPr="006D530C">
              <w:rPr>
                <w:rFonts w:ascii="Times New Roman" w:eastAsia="Times New Roman" w:hAnsi="Times New Roman" w:cs="Times New Roman"/>
                <w:b/>
                <w:i/>
                <w:lang w:eastAsia="ru-RU"/>
              </w:rPr>
              <w:lastRenderedPageBreak/>
              <w:t>с даты начала размещения биржевых облигаций</w:t>
            </w:r>
          </w:p>
        </w:tc>
      </w:tr>
      <w:tr w:rsidR="006D530C" w:rsidRPr="006D530C" w14:paraId="088F19C6" w14:textId="77777777" w:rsidTr="00C070B1">
        <w:tc>
          <w:tcPr>
            <w:tcW w:w="4603" w:type="dxa"/>
          </w:tcPr>
          <w:p w14:paraId="430A43DC" w14:textId="77777777" w:rsidR="006D530C" w:rsidRPr="006D530C" w:rsidRDefault="006D530C" w:rsidP="006D530C">
            <w:pPr>
              <w:widowControl w:val="0"/>
              <w:autoSpaceDE w:val="0"/>
              <w:autoSpaceDN w:val="0"/>
              <w:adjustRightInd w:val="0"/>
              <w:spacing w:before="20" w:after="40"/>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Адрес страницы в сети Интернет, на которой опубликован текст решения о выпуске ценных бумаг и проспекта ценных бумаг (при его наличии)</w:t>
            </w:r>
          </w:p>
        </w:tc>
        <w:tc>
          <w:tcPr>
            <w:tcW w:w="4543" w:type="dxa"/>
          </w:tcPr>
          <w:p w14:paraId="7BDA1AD2" w14:textId="77777777" w:rsidR="006D530C" w:rsidRPr="006D530C" w:rsidRDefault="003B72C4" w:rsidP="006D530C">
            <w:pPr>
              <w:widowControl w:val="0"/>
              <w:autoSpaceDE w:val="0"/>
              <w:autoSpaceDN w:val="0"/>
              <w:adjustRightInd w:val="0"/>
              <w:spacing w:before="20" w:after="40"/>
              <w:rPr>
                <w:rFonts w:ascii="Times New Roman" w:eastAsia="Times New Roman" w:hAnsi="Times New Roman" w:cs="Times New Roman"/>
                <w:b/>
                <w:i/>
                <w:lang w:eastAsia="ru-RU"/>
              </w:rPr>
            </w:pPr>
            <w:hyperlink r:id="rId34" w:history="1">
              <w:r w:rsidR="006D530C" w:rsidRPr="006D530C">
                <w:rPr>
                  <w:rFonts w:ascii="Times New Roman" w:eastAsia="Times New Roman" w:hAnsi="Times New Roman" w:cs="Times New Roman"/>
                  <w:b/>
                  <w:i/>
                  <w:color w:val="0000FF" w:themeColor="hyperlink"/>
                  <w:u w:val="single"/>
                  <w:lang w:eastAsia="ru-RU"/>
                </w:rPr>
                <w:t>http://www.disclosure.ru/issuer/7705503750/</w:t>
              </w:r>
            </w:hyperlink>
          </w:p>
          <w:p w14:paraId="7943EA90" w14:textId="77777777" w:rsidR="006D530C" w:rsidRPr="006D530C" w:rsidRDefault="006D530C" w:rsidP="006D530C">
            <w:pPr>
              <w:widowControl w:val="0"/>
              <w:autoSpaceDE w:val="0"/>
              <w:autoSpaceDN w:val="0"/>
              <w:adjustRightInd w:val="0"/>
              <w:spacing w:before="20" w:after="40"/>
              <w:rPr>
                <w:rFonts w:ascii="Times New Roman" w:hAnsi="Times New Roman" w:cs="Times New Roman"/>
                <w:b/>
                <w:i/>
              </w:rPr>
            </w:pPr>
            <w:r w:rsidRPr="006D530C">
              <w:rPr>
                <w:rFonts w:ascii="Times New Roman" w:hAnsi="Times New Roman" w:cs="Times New Roman"/>
                <w:b/>
                <w:i/>
              </w:rPr>
              <w:t>http://www.npktrans.ru/Default.aspx?CatalogId=9667</w:t>
            </w:r>
          </w:p>
          <w:p w14:paraId="3D8A9551" w14:textId="77777777" w:rsidR="006D530C" w:rsidRPr="006D530C" w:rsidRDefault="006D530C" w:rsidP="006D530C">
            <w:pPr>
              <w:widowControl w:val="0"/>
              <w:autoSpaceDE w:val="0"/>
              <w:autoSpaceDN w:val="0"/>
              <w:adjustRightInd w:val="0"/>
              <w:spacing w:before="20" w:after="40"/>
              <w:rPr>
                <w:rFonts w:ascii="Times New Roman" w:eastAsia="Times New Roman" w:hAnsi="Times New Roman" w:cs="Times New Roman"/>
                <w:b/>
                <w:i/>
                <w:lang w:eastAsia="ru-RU"/>
              </w:rPr>
            </w:pPr>
          </w:p>
        </w:tc>
      </w:tr>
    </w:tbl>
    <w:p w14:paraId="74DC7022" w14:textId="77777777" w:rsidR="00E95B49" w:rsidRDefault="00E95B49" w:rsidP="00C94E99">
      <w:pPr>
        <w:widowControl w:val="0"/>
        <w:autoSpaceDE w:val="0"/>
        <w:autoSpaceDN w:val="0"/>
        <w:adjustRightInd w:val="0"/>
        <w:spacing w:after="0" w:line="240" w:lineRule="auto"/>
        <w:ind w:firstLine="539"/>
        <w:jc w:val="both"/>
        <w:outlineLvl w:val="3"/>
        <w:rPr>
          <w:rFonts w:ascii="Times New Roman" w:hAnsi="Times New Roman" w:cs="Times New Roman"/>
          <w:b/>
          <w:i/>
        </w:rPr>
      </w:pPr>
    </w:p>
    <w:p w14:paraId="47C6B2D3" w14:textId="77777777" w:rsidR="00836208" w:rsidRPr="00463660" w:rsidRDefault="00836208"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 xml:space="preserve">По отношению к указанным ценным бумагам присвоение идентификационного номера дополнительному выпуску ценных бумаг не </w:t>
      </w:r>
      <w:r w:rsidR="00027077" w:rsidRPr="00463660">
        <w:rPr>
          <w:rFonts w:ascii="Times New Roman" w:hAnsi="Times New Roman" w:cs="Times New Roman"/>
          <w:b/>
          <w:i/>
        </w:rPr>
        <w:t>осуществлялось</w:t>
      </w:r>
      <w:r w:rsidRPr="00463660">
        <w:rPr>
          <w:rFonts w:ascii="Times New Roman" w:hAnsi="Times New Roman" w:cs="Times New Roman"/>
          <w:b/>
          <w:i/>
        </w:rPr>
        <w:t>.</w:t>
      </w:r>
    </w:p>
    <w:p w14:paraId="2CC726D7" w14:textId="77777777" w:rsidR="00027077" w:rsidRPr="00463660" w:rsidRDefault="00027077"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Ценные бумаги не являются облигациям с обеспечением.</w:t>
      </w:r>
    </w:p>
    <w:p w14:paraId="6F29C5F1" w14:textId="77777777" w:rsidR="00027077" w:rsidRPr="00463660" w:rsidRDefault="00027077"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Ценные бумаги не являются конвертируемыми ценными бумагами.</w:t>
      </w:r>
    </w:p>
    <w:p w14:paraId="309BA577" w14:textId="77777777" w:rsidR="00027077" w:rsidRPr="00463660" w:rsidRDefault="00027077"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Ценные бумаги не являются опционами Эмитента</w:t>
      </w:r>
    </w:p>
    <w:p w14:paraId="5E2783E5" w14:textId="77777777" w:rsidR="00027077" w:rsidRPr="00463660" w:rsidRDefault="00027077"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 xml:space="preserve">Ценные бумаги не являются </w:t>
      </w:r>
      <w:r w:rsidR="00624CE0" w:rsidRPr="00463660">
        <w:rPr>
          <w:rFonts w:ascii="Times New Roman" w:hAnsi="Times New Roman" w:cs="Times New Roman"/>
          <w:b/>
          <w:i/>
        </w:rPr>
        <w:t>российскими депозитарными расписками.</w:t>
      </w:r>
    </w:p>
    <w:p w14:paraId="2CFBD4D7" w14:textId="77777777" w:rsidR="00A560E5" w:rsidRPr="00463660" w:rsidRDefault="00A560E5" w:rsidP="0032549D">
      <w:pPr>
        <w:widowControl w:val="0"/>
        <w:autoSpaceDE w:val="0"/>
        <w:autoSpaceDN w:val="0"/>
        <w:adjustRightInd w:val="0"/>
        <w:spacing w:after="0" w:line="240" w:lineRule="auto"/>
        <w:ind w:firstLine="567"/>
        <w:jc w:val="both"/>
        <w:outlineLvl w:val="3"/>
        <w:rPr>
          <w:rFonts w:ascii="Times New Roman" w:hAnsi="Times New Roman" w:cs="Times New Roman"/>
          <w:b/>
          <w:i/>
        </w:rPr>
      </w:pPr>
      <w:r w:rsidRPr="00463660">
        <w:rPr>
          <w:rFonts w:ascii="Times New Roman" w:hAnsi="Times New Roman" w:cs="Times New Roman"/>
          <w:b/>
          <w:i/>
        </w:rPr>
        <w:t xml:space="preserve">Неисполненные или исполненные ненадлежащим образом обязательства </w:t>
      </w:r>
      <w:r w:rsidR="004B1433">
        <w:rPr>
          <w:rFonts w:ascii="Times New Roman" w:hAnsi="Times New Roman" w:cs="Times New Roman"/>
          <w:b/>
          <w:i/>
        </w:rPr>
        <w:t>Э</w:t>
      </w:r>
      <w:r w:rsidR="004B1433" w:rsidRPr="00463660">
        <w:rPr>
          <w:rFonts w:ascii="Times New Roman" w:hAnsi="Times New Roman" w:cs="Times New Roman"/>
          <w:b/>
          <w:i/>
        </w:rPr>
        <w:t xml:space="preserve">митента </w:t>
      </w:r>
      <w:r w:rsidRPr="00463660">
        <w:rPr>
          <w:rFonts w:ascii="Times New Roman" w:hAnsi="Times New Roman" w:cs="Times New Roman"/>
          <w:b/>
          <w:i/>
        </w:rPr>
        <w:t>по ценным бумагам выпуска, срок исполнения которых наступил, отсутствуют.</w:t>
      </w:r>
    </w:p>
    <w:p w14:paraId="5420FE1E" w14:textId="77777777" w:rsidR="00624CE0" w:rsidRPr="00463660" w:rsidRDefault="00624CE0" w:rsidP="00C94E99">
      <w:pPr>
        <w:widowControl w:val="0"/>
        <w:autoSpaceDE w:val="0"/>
        <w:autoSpaceDN w:val="0"/>
        <w:adjustRightInd w:val="0"/>
        <w:spacing w:after="0" w:line="240" w:lineRule="auto"/>
        <w:ind w:firstLine="539"/>
        <w:jc w:val="both"/>
        <w:outlineLvl w:val="3"/>
        <w:rPr>
          <w:rFonts w:ascii="Times New Roman" w:hAnsi="Times New Roman" w:cs="Times New Roman"/>
          <w:b/>
          <w:i/>
        </w:rPr>
      </w:pPr>
    </w:p>
    <w:p w14:paraId="10C19FB7" w14:textId="77777777" w:rsidR="00836208" w:rsidRPr="00463660" w:rsidRDefault="00836208" w:rsidP="00C94E99">
      <w:pPr>
        <w:widowControl w:val="0"/>
        <w:autoSpaceDE w:val="0"/>
        <w:autoSpaceDN w:val="0"/>
        <w:adjustRightInd w:val="0"/>
        <w:spacing w:after="0" w:line="240" w:lineRule="auto"/>
        <w:ind w:firstLine="539"/>
        <w:jc w:val="both"/>
        <w:outlineLvl w:val="3"/>
        <w:rPr>
          <w:rFonts w:ascii="Times New Roman" w:hAnsi="Times New Roman" w:cs="Times New Roman"/>
          <w:b/>
          <w:sz w:val="24"/>
          <w:szCs w:val="24"/>
        </w:rPr>
      </w:pPr>
    </w:p>
    <w:p w14:paraId="6F18E8A6" w14:textId="77777777" w:rsidR="0050017B" w:rsidRPr="00033AE3" w:rsidRDefault="0050017B" w:rsidP="00C94E99">
      <w:pPr>
        <w:widowControl w:val="0"/>
        <w:autoSpaceDE w:val="0"/>
        <w:autoSpaceDN w:val="0"/>
        <w:adjustRightInd w:val="0"/>
        <w:spacing w:after="0" w:line="240" w:lineRule="auto"/>
        <w:ind w:firstLine="539"/>
        <w:jc w:val="both"/>
        <w:outlineLvl w:val="3"/>
        <w:rPr>
          <w:rFonts w:ascii="Times New Roman" w:hAnsi="Times New Roman" w:cs="Times New Roman"/>
          <w:b/>
          <w:sz w:val="24"/>
          <w:szCs w:val="24"/>
        </w:rPr>
      </w:pPr>
      <w:r w:rsidRPr="00033AE3">
        <w:rPr>
          <w:rFonts w:ascii="Times New Roman" w:hAnsi="Times New Roman" w:cs="Times New Roman"/>
          <w:b/>
          <w:sz w:val="24"/>
          <w:szCs w:val="24"/>
        </w:rPr>
        <w:t>9.4. 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p>
    <w:p w14:paraId="29A218D9" w14:textId="77777777" w:rsidR="0050017B" w:rsidRPr="00033AE3" w:rsidRDefault="0050017B">
      <w:pPr>
        <w:widowControl w:val="0"/>
        <w:autoSpaceDE w:val="0"/>
        <w:autoSpaceDN w:val="0"/>
        <w:adjustRightInd w:val="0"/>
        <w:spacing w:after="0" w:line="240" w:lineRule="auto"/>
        <w:ind w:firstLine="540"/>
        <w:jc w:val="both"/>
        <w:rPr>
          <w:rFonts w:ascii="Times New Roman" w:hAnsi="Times New Roman" w:cs="Times New Roman"/>
        </w:rPr>
      </w:pPr>
      <w:r w:rsidRPr="00033AE3">
        <w:rPr>
          <w:rFonts w:ascii="Times New Roman" w:hAnsi="Times New Roman" w:cs="Times New Roman"/>
        </w:rPr>
        <w:t>В случае размещения эмитентом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по размещенным облигациям эмитента с обеспечением.</w:t>
      </w:r>
    </w:p>
    <w:p w14:paraId="4AA01014" w14:textId="77777777" w:rsidR="001B7731" w:rsidRDefault="001B7731">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60" w:name="Par4434"/>
      <w:bookmarkEnd w:id="160"/>
    </w:p>
    <w:p w14:paraId="7995A189" w14:textId="77777777" w:rsidR="005C7320" w:rsidRPr="005C7320" w:rsidRDefault="005C7320">
      <w:pPr>
        <w:widowControl w:val="0"/>
        <w:autoSpaceDE w:val="0"/>
        <w:autoSpaceDN w:val="0"/>
        <w:adjustRightInd w:val="0"/>
        <w:spacing w:after="0" w:line="240" w:lineRule="auto"/>
        <w:ind w:firstLine="540"/>
        <w:jc w:val="both"/>
        <w:outlineLvl w:val="4"/>
        <w:rPr>
          <w:rFonts w:ascii="Times New Roman" w:hAnsi="Times New Roman" w:cs="Times New Roman"/>
          <w:b/>
          <w:i/>
        </w:rPr>
      </w:pPr>
      <w:r w:rsidRPr="005C7320">
        <w:rPr>
          <w:rFonts w:ascii="Times New Roman" w:hAnsi="Times New Roman" w:cs="Times New Roman"/>
          <w:b/>
          <w:i/>
        </w:rPr>
        <w:t xml:space="preserve">На дату утверждения </w:t>
      </w:r>
      <w:r>
        <w:rPr>
          <w:rFonts w:ascii="Times New Roman" w:hAnsi="Times New Roman" w:cs="Times New Roman"/>
          <w:b/>
          <w:i/>
        </w:rPr>
        <w:t xml:space="preserve">настоящего </w:t>
      </w:r>
      <w:r w:rsidRPr="005C7320">
        <w:rPr>
          <w:rFonts w:ascii="Times New Roman" w:hAnsi="Times New Roman" w:cs="Times New Roman"/>
          <w:b/>
          <w:i/>
        </w:rPr>
        <w:t>Проспекта</w:t>
      </w:r>
      <w:r>
        <w:rPr>
          <w:rFonts w:ascii="Times New Roman" w:hAnsi="Times New Roman" w:cs="Times New Roman"/>
          <w:b/>
          <w:i/>
        </w:rPr>
        <w:t xml:space="preserve"> ценных бумаг у Эмитента отсутствуют облигации с обеспечением, обязательства по которым не исполнены.</w:t>
      </w:r>
    </w:p>
    <w:p w14:paraId="7C62EF8A" w14:textId="77777777" w:rsidR="005C7320" w:rsidRPr="00033AE3" w:rsidRDefault="005C7320">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7A8C7B30" w14:textId="77777777" w:rsidR="0050017B" w:rsidRPr="00033AE3"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033AE3">
        <w:rPr>
          <w:rFonts w:ascii="Times New Roman" w:hAnsi="Times New Roman" w:cs="Times New Roman"/>
          <w:b/>
          <w:sz w:val="24"/>
          <w:szCs w:val="24"/>
        </w:rPr>
        <w:t>9.4.1. Дополнительные сведения об ипотечном покрытии по облигациям эмитента с ипотечным покрытием</w:t>
      </w:r>
    </w:p>
    <w:p w14:paraId="7A5EDC97" w14:textId="77777777" w:rsidR="0050017B" w:rsidRPr="00033AE3"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24418C4F" w14:textId="77777777" w:rsidR="002B3C6C" w:rsidRPr="00033AE3" w:rsidRDefault="002B3C6C" w:rsidP="002B3C6C">
      <w:pPr>
        <w:widowControl w:val="0"/>
        <w:autoSpaceDE w:val="0"/>
        <w:autoSpaceDN w:val="0"/>
        <w:adjustRightInd w:val="0"/>
        <w:spacing w:before="20" w:after="40" w:line="240" w:lineRule="auto"/>
        <w:ind w:firstLine="567"/>
        <w:rPr>
          <w:rFonts w:ascii="Times New Roman" w:eastAsia="Times New Roman" w:hAnsi="Times New Roman" w:cs="Times New Roman"/>
          <w:lang w:eastAsia="ru-RU"/>
        </w:rPr>
      </w:pPr>
      <w:bookmarkStart w:id="161" w:name="Par4436"/>
      <w:bookmarkEnd w:id="161"/>
      <w:r w:rsidRPr="00033AE3">
        <w:rPr>
          <w:rFonts w:ascii="Times New Roman" w:eastAsia="Times New Roman" w:hAnsi="Times New Roman" w:cs="Times New Roman"/>
          <w:b/>
          <w:bCs/>
          <w:i/>
          <w:iCs/>
          <w:lang w:eastAsia="ru-RU"/>
        </w:rPr>
        <w:t>Эмитент не размещал облигации с ипотечным покрытием, обязательства по которым еще не исполнены.</w:t>
      </w:r>
    </w:p>
    <w:p w14:paraId="01B08B7E" w14:textId="77777777" w:rsidR="002B51BB" w:rsidRPr="00033AE3" w:rsidRDefault="002B51BB" w:rsidP="002B51BB">
      <w:pPr>
        <w:widowControl w:val="0"/>
        <w:autoSpaceDE w:val="0"/>
        <w:autoSpaceDN w:val="0"/>
        <w:adjustRightInd w:val="0"/>
        <w:spacing w:before="20" w:after="40" w:line="240" w:lineRule="auto"/>
        <w:ind w:firstLine="708"/>
        <w:jc w:val="both"/>
        <w:rPr>
          <w:rFonts w:ascii="Times New Roman" w:eastAsia="Times New Roman" w:hAnsi="Times New Roman" w:cs="Times New Roman"/>
          <w:b/>
          <w:i/>
        </w:rPr>
      </w:pPr>
    </w:p>
    <w:p w14:paraId="6CE41D9D" w14:textId="77777777" w:rsidR="00BF60BB" w:rsidRPr="00033AE3" w:rsidRDefault="00BF60BB">
      <w:pPr>
        <w:widowControl w:val="0"/>
        <w:autoSpaceDE w:val="0"/>
        <w:autoSpaceDN w:val="0"/>
        <w:adjustRightInd w:val="0"/>
        <w:spacing w:after="0" w:line="240" w:lineRule="auto"/>
        <w:jc w:val="both"/>
        <w:rPr>
          <w:rFonts w:ascii="Times New Roman" w:hAnsi="Times New Roman" w:cs="Times New Roman"/>
          <w:sz w:val="24"/>
          <w:szCs w:val="24"/>
        </w:rPr>
      </w:pPr>
    </w:p>
    <w:p w14:paraId="0650FCC3" w14:textId="77777777" w:rsidR="0050017B" w:rsidRPr="00033AE3"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62" w:name="Par4630"/>
      <w:bookmarkEnd w:id="162"/>
      <w:r w:rsidRPr="00033AE3">
        <w:rPr>
          <w:rFonts w:ascii="Times New Roman" w:hAnsi="Times New Roman" w:cs="Times New Roman"/>
          <w:b/>
          <w:sz w:val="24"/>
          <w:szCs w:val="24"/>
        </w:rPr>
        <w:t>9.4.2. Дополнительные сведения о залоговом обеспечении денежными требованиями по облигациям эмитента с залоговым обеспечением денежными требованиями</w:t>
      </w:r>
    </w:p>
    <w:p w14:paraId="6BFD7E75" w14:textId="77777777" w:rsidR="0050017B" w:rsidRPr="00033AE3"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76E9427D" w14:textId="77777777" w:rsidR="002B3C6C" w:rsidRPr="00463660" w:rsidRDefault="002B3C6C" w:rsidP="002B3C6C">
      <w:pPr>
        <w:widowControl w:val="0"/>
        <w:autoSpaceDE w:val="0"/>
        <w:autoSpaceDN w:val="0"/>
        <w:adjustRightInd w:val="0"/>
        <w:spacing w:before="20" w:after="40" w:line="240" w:lineRule="auto"/>
        <w:ind w:firstLine="567"/>
        <w:rPr>
          <w:rFonts w:ascii="Times New Roman" w:eastAsia="Times New Roman" w:hAnsi="Times New Roman" w:cs="Times New Roman"/>
          <w:lang w:eastAsia="ru-RU"/>
        </w:rPr>
      </w:pPr>
      <w:r w:rsidRPr="00033AE3">
        <w:rPr>
          <w:rFonts w:ascii="Times New Roman" w:eastAsia="Times New Roman" w:hAnsi="Times New Roman" w:cs="Times New Roman"/>
          <w:b/>
          <w:bCs/>
          <w:i/>
          <w:iCs/>
          <w:lang w:eastAsia="ru-RU"/>
        </w:rPr>
        <w:t>Эмитент не размещал облигации с залоговым обеспечением денежными требованиями, обязательства по которым еще не исполнены.</w:t>
      </w:r>
    </w:p>
    <w:p w14:paraId="6DA8BC81" w14:textId="77777777" w:rsidR="00BF60BB" w:rsidRPr="00463660" w:rsidRDefault="00BF60BB">
      <w:pPr>
        <w:widowControl w:val="0"/>
        <w:autoSpaceDE w:val="0"/>
        <w:autoSpaceDN w:val="0"/>
        <w:adjustRightInd w:val="0"/>
        <w:spacing w:after="0" w:line="240" w:lineRule="auto"/>
        <w:jc w:val="both"/>
        <w:rPr>
          <w:rFonts w:ascii="Times New Roman" w:hAnsi="Times New Roman" w:cs="Times New Roman"/>
          <w:sz w:val="24"/>
          <w:szCs w:val="24"/>
        </w:rPr>
      </w:pPr>
    </w:p>
    <w:p w14:paraId="7D548DE1"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63" w:name="Par4632"/>
      <w:bookmarkStart w:id="164" w:name="Par4810"/>
      <w:bookmarkEnd w:id="163"/>
      <w:bookmarkEnd w:id="164"/>
      <w:r w:rsidRPr="00463660">
        <w:rPr>
          <w:rFonts w:ascii="Times New Roman" w:hAnsi="Times New Roman" w:cs="Times New Roman"/>
          <w:b/>
          <w:sz w:val="24"/>
          <w:szCs w:val="24"/>
        </w:rPr>
        <w:t>9.5. Сведения об организациях, осуществляющих учет прав на эмиссионные ценные бумаги эмитента</w:t>
      </w:r>
    </w:p>
    <w:p w14:paraId="2FD3FC08" w14:textId="77777777" w:rsidR="002F37AB" w:rsidRPr="00463660" w:rsidRDefault="002F37AB" w:rsidP="002F37AB">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72788C28" w14:textId="77777777" w:rsidR="002B3C6C" w:rsidRPr="00033AE3" w:rsidRDefault="002B3C6C" w:rsidP="00624CE0">
      <w:pPr>
        <w:widowControl w:val="0"/>
        <w:autoSpaceDE w:val="0"/>
        <w:autoSpaceDN w:val="0"/>
        <w:adjustRightInd w:val="0"/>
        <w:spacing w:before="240" w:after="40" w:line="240" w:lineRule="auto"/>
        <w:ind w:left="200"/>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Сведения о регистраторе</w:t>
      </w:r>
    </w:p>
    <w:p w14:paraId="15A5BECA" w14:textId="77777777" w:rsidR="002B3C6C" w:rsidRPr="00033AE3" w:rsidRDefault="002B3C6C" w:rsidP="00033AE3">
      <w:pPr>
        <w:widowControl w:val="0"/>
        <w:autoSpaceDE w:val="0"/>
        <w:autoSpaceDN w:val="0"/>
        <w:adjustRightInd w:val="0"/>
        <w:spacing w:after="0" w:line="240" w:lineRule="auto"/>
        <w:ind w:left="403"/>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Полное фирменное наименование:</w:t>
      </w:r>
      <w:r w:rsidRPr="00033AE3">
        <w:rPr>
          <w:rFonts w:ascii="Times New Roman" w:eastAsia="Times New Roman" w:hAnsi="Times New Roman" w:cs="Times New Roman"/>
          <w:b/>
          <w:bCs/>
          <w:i/>
          <w:iCs/>
          <w:lang w:eastAsia="ru-RU"/>
        </w:rPr>
        <w:t xml:space="preserve"> </w:t>
      </w:r>
      <w:r w:rsidR="00033AE3">
        <w:rPr>
          <w:rFonts w:ascii="Times New Roman" w:eastAsia="Times New Roman" w:hAnsi="Times New Roman" w:cs="Times New Roman"/>
          <w:b/>
          <w:bCs/>
          <w:i/>
          <w:iCs/>
          <w:lang w:eastAsia="ru-RU"/>
        </w:rPr>
        <w:t>Закрытое акционерное общество «</w:t>
      </w:r>
      <w:r w:rsidR="00033AE3" w:rsidRPr="00033AE3">
        <w:rPr>
          <w:rFonts w:ascii="Times New Roman" w:eastAsia="Times New Roman" w:hAnsi="Times New Roman" w:cs="Times New Roman"/>
          <w:b/>
          <w:bCs/>
          <w:i/>
          <w:iCs/>
          <w:lang w:eastAsia="ru-RU"/>
        </w:rPr>
        <w:t>Компьютершер Регистратор</w:t>
      </w:r>
      <w:r w:rsidR="00033AE3">
        <w:rPr>
          <w:rFonts w:ascii="Times New Roman" w:eastAsia="Times New Roman" w:hAnsi="Times New Roman" w:cs="Times New Roman"/>
          <w:b/>
          <w:bCs/>
          <w:i/>
          <w:iCs/>
          <w:lang w:eastAsia="ru-RU"/>
        </w:rPr>
        <w:t>»</w:t>
      </w:r>
    </w:p>
    <w:p w14:paraId="1295005C" w14:textId="77777777" w:rsidR="00033AE3" w:rsidRPr="00033AE3" w:rsidRDefault="002B3C6C" w:rsidP="00033AE3">
      <w:pPr>
        <w:spacing w:after="0" w:line="240" w:lineRule="auto"/>
        <w:ind w:left="403"/>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Сокращенное фирменное наименование:</w:t>
      </w:r>
      <w:r w:rsidRPr="00033AE3">
        <w:rPr>
          <w:rFonts w:ascii="Times New Roman" w:eastAsia="Times New Roman" w:hAnsi="Times New Roman" w:cs="Times New Roman"/>
          <w:b/>
          <w:bCs/>
          <w:i/>
          <w:iCs/>
          <w:lang w:eastAsia="ru-RU"/>
        </w:rPr>
        <w:t xml:space="preserve"> </w:t>
      </w:r>
      <w:r w:rsidR="00033AE3">
        <w:rPr>
          <w:rFonts w:ascii="Times New Roman" w:eastAsia="Times New Roman" w:hAnsi="Times New Roman" w:cs="Times New Roman"/>
          <w:b/>
          <w:bCs/>
          <w:i/>
          <w:iCs/>
          <w:lang w:eastAsia="ru-RU"/>
        </w:rPr>
        <w:t>ЗАО «</w:t>
      </w:r>
      <w:r w:rsidR="00033AE3" w:rsidRPr="00033AE3">
        <w:rPr>
          <w:rFonts w:ascii="Times New Roman" w:eastAsia="Times New Roman" w:hAnsi="Times New Roman" w:cs="Times New Roman"/>
          <w:b/>
          <w:bCs/>
          <w:i/>
          <w:iCs/>
          <w:lang w:eastAsia="ru-RU"/>
        </w:rPr>
        <w:t>Компьютершер Регистратор</w:t>
      </w:r>
      <w:r w:rsidR="00033AE3">
        <w:rPr>
          <w:rFonts w:ascii="Times New Roman" w:eastAsia="Times New Roman" w:hAnsi="Times New Roman" w:cs="Times New Roman"/>
          <w:b/>
          <w:bCs/>
          <w:i/>
          <w:iCs/>
          <w:lang w:eastAsia="ru-RU"/>
        </w:rPr>
        <w:t>»</w:t>
      </w:r>
    </w:p>
    <w:p w14:paraId="793B8D01" w14:textId="77777777" w:rsidR="002B3C6C" w:rsidRPr="00033AE3" w:rsidRDefault="002B3C6C" w:rsidP="00033AE3">
      <w:pPr>
        <w:widowControl w:val="0"/>
        <w:autoSpaceDE w:val="0"/>
        <w:autoSpaceDN w:val="0"/>
        <w:adjustRightInd w:val="0"/>
        <w:spacing w:after="0" w:line="240" w:lineRule="auto"/>
        <w:ind w:left="403"/>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Место нахождения:</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121108, г. Москва, ул. Ивана Франко, д. 8</w:t>
      </w:r>
    </w:p>
    <w:p w14:paraId="7C9D596B" w14:textId="77777777" w:rsidR="002B3C6C" w:rsidRPr="00033AE3" w:rsidRDefault="002B3C6C" w:rsidP="00033AE3">
      <w:pPr>
        <w:widowControl w:val="0"/>
        <w:autoSpaceDE w:val="0"/>
        <w:autoSpaceDN w:val="0"/>
        <w:adjustRightInd w:val="0"/>
        <w:spacing w:after="0" w:line="240" w:lineRule="auto"/>
        <w:ind w:left="403"/>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ИНН:</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7705038503</w:t>
      </w:r>
    </w:p>
    <w:p w14:paraId="3B7C5A07" w14:textId="77777777" w:rsidR="002B3C6C" w:rsidRPr="00033AE3" w:rsidRDefault="002B3C6C" w:rsidP="00033AE3">
      <w:pPr>
        <w:widowControl w:val="0"/>
        <w:autoSpaceDE w:val="0"/>
        <w:autoSpaceDN w:val="0"/>
        <w:adjustRightInd w:val="0"/>
        <w:spacing w:after="0" w:line="240" w:lineRule="auto"/>
        <w:ind w:left="403"/>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ОГРН:</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1027739063087</w:t>
      </w:r>
    </w:p>
    <w:p w14:paraId="2C9697A2" w14:textId="77777777" w:rsidR="002B3C6C" w:rsidRPr="00033AE3" w:rsidRDefault="002B3C6C" w:rsidP="00624CE0">
      <w:pPr>
        <w:widowControl w:val="0"/>
        <w:autoSpaceDE w:val="0"/>
        <w:autoSpaceDN w:val="0"/>
        <w:adjustRightInd w:val="0"/>
        <w:spacing w:before="20" w:after="40" w:line="240" w:lineRule="auto"/>
        <w:ind w:left="400"/>
        <w:jc w:val="both"/>
        <w:rPr>
          <w:rFonts w:ascii="Times New Roman" w:eastAsia="Times New Roman" w:hAnsi="Times New Roman" w:cs="Times New Roman"/>
          <w:lang w:eastAsia="ru-RU"/>
        </w:rPr>
      </w:pPr>
    </w:p>
    <w:p w14:paraId="2843FA92" w14:textId="77777777" w:rsidR="002B3C6C" w:rsidRPr="00033AE3" w:rsidRDefault="002B3C6C" w:rsidP="00624CE0">
      <w:pPr>
        <w:widowControl w:val="0"/>
        <w:autoSpaceDE w:val="0"/>
        <w:autoSpaceDN w:val="0"/>
        <w:adjustRightInd w:val="0"/>
        <w:spacing w:before="240" w:after="40" w:line="240" w:lineRule="auto"/>
        <w:ind w:left="400"/>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lastRenderedPageBreak/>
        <w:t>Данные о лицензии на осуществление деятельности по ведению реестра владельцев ценных бумаг</w:t>
      </w:r>
    </w:p>
    <w:p w14:paraId="52F068E9" w14:textId="77777777" w:rsidR="002B3C6C" w:rsidRPr="00033AE3" w:rsidRDefault="002B3C6C" w:rsidP="00624CE0">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Номер:</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10-000-1-00252</w:t>
      </w:r>
    </w:p>
    <w:p w14:paraId="6BF5A37C" w14:textId="77777777" w:rsidR="002B3C6C" w:rsidRPr="00033AE3" w:rsidRDefault="002B3C6C" w:rsidP="00624CE0">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Дата выдачи:</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06.09.2002</w:t>
      </w:r>
    </w:p>
    <w:p w14:paraId="498DBB04" w14:textId="77777777" w:rsidR="00033AE3" w:rsidRPr="00033AE3" w:rsidRDefault="002B3C6C" w:rsidP="006D530C">
      <w:pPr>
        <w:ind w:firstLine="600"/>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Дата окончания действия:</w:t>
      </w:r>
      <w:r w:rsidR="00033AE3" w:rsidRPr="00033AE3">
        <w:rPr>
          <w:rFonts w:ascii="Times New Roman" w:eastAsia="Times New Roman" w:hAnsi="Times New Roman" w:cs="Times New Roman"/>
          <w:b/>
          <w:bCs/>
          <w:i/>
          <w:iCs/>
          <w:lang w:eastAsia="ru-RU"/>
        </w:rPr>
        <w:t xml:space="preserve"> Бессрочная</w:t>
      </w:r>
    </w:p>
    <w:p w14:paraId="5D4C62BE" w14:textId="77777777" w:rsidR="002B3C6C" w:rsidRPr="00033AE3" w:rsidRDefault="002B3C6C" w:rsidP="00624CE0">
      <w:pPr>
        <w:widowControl w:val="0"/>
        <w:autoSpaceDE w:val="0"/>
        <w:autoSpaceDN w:val="0"/>
        <w:adjustRightInd w:val="0"/>
        <w:spacing w:before="20" w:after="40" w:line="240" w:lineRule="auto"/>
        <w:ind w:left="600"/>
        <w:jc w:val="both"/>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Наименование органа, выдавшего лицензию:</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ФКЦБ (ФСФР) России</w:t>
      </w:r>
    </w:p>
    <w:p w14:paraId="5674E824" w14:textId="77777777" w:rsidR="00033AE3" w:rsidRPr="00033AE3" w:rsidRDefault="002B3C6C" w:rsidP="00033AE3">
      <w:pPr>
        <w:ind w:left="400"/>
        <w:rPr>
          <w:rFonts w:ascii="Times New Roman" w:eastAsia="Times New Roman" w:hAnsi="Times New Roman" w:cs="Times New Roman"/>
          <w:lang w:eastAsia="ru-RU"/>
        </w:rPr>
      </w:pPr>
      <w:r w:rsidRPr="00033AE3">
        <w:rPr>
          <w:rFonts w:ascii="Times New Roman" w:eastAsia="Times New Roman" w:hAnsi="Times New Roman" w:cs="Times New Roman"/>
          <w:lang w:eastAsia="ru-RU"/>
        </w:rPr>
        <w:t>Дата, с которой регистратор осуществляет ведение реестра  владельцев ценных бумаг эмитента:</w:t>
      </w:r>
      <w:r w:rsidRPr="00033AE3">
        <w:rPr>
          <w:rFonts w:ascii="Times New Roman" w:eastAsia="Times New Roman" w:hAnsi="Times New Roman" w:cs="Times New Roman"/>
          <w:b/>
          <w:bCs/>
          <w:i/>
          <w:iCs/>
          <w:lang w:eastAsia="ru-RU"/>
        </w:rPr>
        <w:t xml:space="preserve"> </w:t>
      </w:r>
      <w:r w:rsidR="00033AE3" w:rsidRPr="00033AE3">
        <w:rPr>
          <w:rFonts w:ascii="Times New Roman" w:eastAsia="Times New Roman" w:hAnsi="Times New Roman" w:cs="Times New Roman"/>
          <w:b/>
          <w:bCs/>
          <w:i/>
          <w:iCs/>
          <w:lang w:eastAsia="ru-RU"/>
        </w:rPr>
        <w:t>20.01.2007</w:t>
      </w:r>
    </w:p>
    <w:p w14:paraId="5DFA941A" w14:textId="77777777" w:rsidR="0050017B" w:rsidRPr="00401B82" w:rsidRDefault="00DB0CD6">
      <w:pPr>
        <w:widowControl w:val="0"/>
        <w:autoSpaceDE w:val="0"/>
        <w:autoSpaceDN w:val="0"/>
        <w:adjustRightInd w:val="0"/>
        <w:spacing w:after="0" w:line="240" w:lineRule="auto"/>
        <w:jc w:val="both"/>
        <w:rPr>
          <w:rFonts w:ascii="Times New Roman" w:eastAsia="Times New Roman" w:hAnsi="Times New Roman" w:cs="Times New Roman"/>
          <w:b/>
          <w:bCs/>
          <w:i/>
          <w:iCs/>
          <w:lang w:eastAsia="ru-RU"/>
        </w:rPr>
      </w:pPr>
      <w:r w:rsidRPr="00401B82">
        <w:rPr>
          <w:rFonts w:ascii="Times New Roman" w:eastAsia="Times New Roman" w:hAnsi="Times New Roman" w:cs="Times New Roman"/>
          <w:b/>
          <w:bCs/>
          <w:i/>
          <w:iCs/>
          <w:lang w:eastAsia="ru-RU"/>
        </w:rPr>
        <w:t xml:space="preserve">В обращении документарные ценные бумаги </w:t>
      </w:r>
      <w:r w:rsidR="00D10B93">
        <w:rPr>
          <w:rFonts w:ascii="Times New Roman" w:eastAsia="Times New Roman" w:hAnsi="Times New Roman" w:cs="Times New Roman"/>
          <w:b/>
          <w:bCs/>
          <w:i/>
          <w:iCs/>
          <w:lang w:eastAsia="ru-RU"/>
        </w:rPr>
        <w:t>Э</w:t>
      </w:r>
      <w:r w:rsidRPr="00401B82">
        <w:rPr>
          <w:rFonts w:ascii="Times New Roman" w:eastAsia="Times New Roman" w:hAnsi="Times New Roman" w:cs="Times New Roman"/>
          <w:b/>
          <w:bCs/>
          <w:i/>
          <w:iCs/>
          <w:lang w:eastAsia="ru-RU"/>
        </w:rPr>
        <w:t xml:space="preserve">митента с обязательным централизованным хранением отсутствуют. </w:t>
      </w:r>
    </w:p>
    <w:p w14:paraId="7110A047" w14:textId="77777777" w:rsidR="00DB0CD6" w:rsidRPr="00463660" w:rsidRDefault="00DB0CD6">
      <w:pPr>
        <w:widowControl w:val="0"/>
        <w:autoSpaceDE w:val="0"/>
        <w:autoSpaceDN w:val="0"/>
        <w:adjustRightInd w:val="0"/>
        <w:spacing w:after="0" w:line="240" w:lineRule="auto"/>
        <w:jc w:val="both"/>
        <w:rPr>
          <w:rFonts w:ascii="Times New Roman" w:hAnsi="Times New Roman" w:cs="Times New Roman"/>
          <w:sz w:val="24"/>
          <w:szCs w:val="24"/>
        </w:rPr>
      </w:pPr>
    </w:p>
    <w:p w14:paraId="25E1C725"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65" w:name="Par4821"/>
      <w:bookmarkEnd w:id="165"/>
      <w:r w:rsidRPr="00463660">
        <w:rPr>
          <w:rFonts w:ascii="Times New Roman" w:hAnsi="Times New Roman" w:cs="Times New Roman"/>
          <w:b/>
          <w:sz w:val="24"/>
          <w:szCs w:val="24"/>
        </w:rPr>
        <w:t>9.6.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p>
    <w:p w14:paraId="61A199F3" w14:textId="77777777" w:rsidR="009F73DD" w:rsidRPr="00463660" w:rsidRDefault="009F73DD" w:rsidP="009F73DD">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0F9BF25F"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bookmarkStart w:id="166" w:name="Par4825"/>
      <w:bookmarkEnd w:id="166"/>
      <w:r w:rsidRPr="006D530C">
        <w:rPr>
          <w:rFonts w:ascii="Times New Roman" w:eastAsia="Times New Roman" w:hAnsi="Times New Roman" w:cs="Times New Roman"/>
          <w:b/>
          <w:bCs/>
          <w:i/>
          <w:iCs/>
          <w:lang w:eastAsia="ru-RU"/>
        </w:rPr>
        <w:t>1. Федеральный закон от 10.12.2003 г. № 173-ФЗ «О валютном регулировании и валютном контроле»;</w:t>
      </w:r>
    </w:p>
    <w:p w14:paraId="6CADD9FC"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2. Федеральный закон от 26.12.1995 г. № 208-ФЗ «Об акционерных обществах»;</w:t>
      </w:r>
    </w:p>
    <w:p w14:paraId="64909095"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3. Федеральный закон от 09.07.1999 г. № 160-ФЗ «Об иностранных инвестициях в РФ»;</w:t>
      </w:r>
    </w:p>
    <w:p w14:paraId="19077DAC"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4. Федеральный закон от 25.02.1999 г. № 39-ФЗ «Об инвестиционной деятельности в РФ, осуществляемой в форме капитальных вложений»;</w:t>
      </w:r>
    </w:p>
    <w:p w14:paraId="4F6CE548"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5. Налоговый кодекс РФ часть II от 05.08.2000 г. № 117-ФЗ;</w:t>
      </w:r>
    </w:p>
    <w:p w14:paraId="1FA4E508"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6. Федеральный закон от 07.08.2001 г. № 115-ФЗ «О противодействии легализации (отмыванию) доходов, полученных преступным путем, и финансированию терроризма»;</w:t>
      </w:r>
    </w:p>
    <w:p w14:paraId="13F330A3"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7. Федеральный закон от 22.04.1996 г. № 39-ФЗ «О рынке ценных бумаг»;</w:t>
      </w:r>
    </w:p>
    <w:p w14:paraId="739D90B0"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 xml:space="preserve">8. Федеральные законы РФ о ратификации соглашений (конвенций) между Российской Федерацией и иностранными государствами, резидентами которых являются владельцы ценных бумаг </w:t>
      </w:r>
      <w:r w:rsidR="004B1433">
        <w:rPr>
          <w:rFonts w:ascii="Times New Roman" w:eastAsia="Times New Roman" w:hAnsi="Times New Roman" w:cs="Times New Roman"/>
          <w:b/>
          <w:bCs/>
          <w:i/>
          <w:iCs/>
          <w:lang w:eastAsia="ru-RU"/>
        </w:rPr>
        <w:t>Э</w:t>
      </w:r>
      <w:r w:rsidR="004B1433" w:rsidRPr="006D530C">
        <w:rPr>
          <w:rFonts w:ascii="Times New Roman" w:eastAsia="Times New Roman" w:hAnsi="Times New Roman" w:cs="Times New Roman"/>
          <w:b/>
          <w:bCs/>
          <w:i/>
          <w:iCs/>
          <w:lang w:eastAsia="ru-RU"/>
        </w:rPr>
        <w:t>митента</w:t>
      </w:r>
      <w:r w:rsidRPr="006D530C">
        <w:rPr>
          <w:rFonts w:ascii="Times New Roman" w:eastAsia="Times New Roman" w:hAnsi="Times New Roman" w:cs="Times New Roman"/>
          <w:b/>
          <w:bCs/>
          <w:i/>
          <w:iCs/>
          <w:lang w:eastAsia="ru-RU"/>
        </w:rPr>
        <w:t>, об избежании двойного налогообложения и предотвращении уклонения от уплаты налогов, о поощрении и взаимной защите капиталовложений;</w:t>
      </w:r>
    </w:p>
    <w:p w14:paraId="7EC4A7F8" w14:textId="77777777" w:rsidR="006D530C" w:rsidRPr="006D530C" w:rsidRDefault="006D530C" w:rsidP="00D25D8E">
      <w:pPr>
        <w:widowControl w:val="0"/>
        <w:autoSpaceDE w:val="0"/>
        <w:autoSpaceDN w:val="0"/>
        <w:adjustRightInd w:val="0"/>
        <w:spacing w:before="4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9. Федеральный закон от 29.04.2008 г. № 57-ФЗ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p>
    <w:p w14:paraId="596CD4FF"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sz w:val="24"/>
          <w:szCs w:val="24"/>
        </w:rPr>
      </w:pPr>
    </w:p>
    <w:p w14:paraId="3F3416E0"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r w:rsidRPr="00463660">
        <w:rPr>
          <w:rFonts w:ascii="Times New Roman" w:hAnsi="Times New Roman" w:cs="Times New Roman"/>
          <w:b/>
          <w:sz w:val="24"/>
          <w:szCs w:val="24"/>
        </w:rPr>
        <w:t>9.7. Сведения об объявленных (начисленных) и о выплаченных дивидендах по акциям эмитента, а также о доходах по облигациям эмитента</w:t>
      </w:r>
    </w:p>
    <w:p w14:paraId="4C5E59DA"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463660">
        <w:rPr>
          <w:rFonts w:ascii="Times New Roman" w:hAnsi="Times New Roman" w:cs="Times New Roman"/>
          <w:sz w:val="24"/>
          <w:szCs w:val="24"/>
        </w:rPr>
        <w:t>Информация, предусмотренная настоящим пунктом, указывается отдельно в отношении объявленных и выплаченных дивидендов по акциям эмитента и в отношении начисленных и выплаченных доходов по облигациям эмитента.</w:t>
      </w:r>
    </w:p>
    <w:p w14:paraId="5AA9EF2A" w14:textId="77777777" w:rsidR="0050017B" w:rsidRPr="00463660" w:rsidRDefault="0050017B">
      <w:pPr>
        <w:widowControl w:val="0"/>
        <w:autoSpaceDE w:val="0"/>
        <w:autoSpaceDN w:val="0"/>
        <w:adjustRightInd w:val="0"/>
        <w:spacing w:after="0" w:line="240" w:lineRule="auto"/>
        <w:jc w:val="both"/>
        <w:rPr>
          <w:rFonts w:ascii="Times New Roman" w:hAnsi="Times New Roman" w:cs="Times New Roman"/>
          <w:sz w:val="24"/>
          <w:szCs w:val="24"/>
        </w:rPr>
      </w:pPr>
    </w:p>
    <w:p w14:paraId="1C2C3ACB" w14:textId="77777777" w:rsidR="000325E0" w:rsidRDefault="000325E0">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bookmarkStart w:id="167" w:name="Par4828"/>
      <w:bookmarkEnd w:id="167"/>
    </w:p>
    <w:p w14:paraId="2E78D45A" w14:textId="77777777" w:rsidR="000325E0" w:rsidRDefault="000325E0">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243F0601" w14:textId="77777777" w:rsidR="000325E0" w:rsidRDefault="000325E0">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3A56D7B5" w14:textId="77777777" w:rsidR="000325E0" w:rsidRDefault="000325E0">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4448F879" w14:textId="1A5E9A6C" w:rsidR="0050017B" w:rsidRPr="00463660"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463660">
        <w:rPr>
          <w:rFonts w:ascii="Times New Roman" w:hAnsi="Times New Roman" w:cs="Times New Roman"/>
          <w:b/>
          <w:sz w:val="24"/>
          <w:szCs w:val="24"/>
        </w:rPr>
        <w:t>9.7.1. Сведения об объявленных и о выплаченных дивидендах по акциям эмитента</w:t>
      </w:r>
    </w:p>
    <w:p w14:paraId="3E71081C" w14:textId="77777777" w:rsidR="00AB6B7C" w:rsidRPr="00463660" w:rsidRDefault="00AB6B7C" w:rsidP="00AB6B7C">
      <w:pPr>
        <w:widowControl w:val="0"/>
        <w:autoSpaceDE w:val="0"/>
        <w:autoSpaceDN w:val="0"/>
        <w:adjustRightInd w:val="0"/>
        <w:spacing w:after="0" w:line="240" w:lineRule="auto"/>
        <w:ind w:firstLine="540"/>
        <w:jc w:val="both"/>
        <w:rPr>
          <w:rFonts w:ascii="Times New Roman" w:hAnsi="Times New Roman" w:cs="Times New Roman"/>
          <w:b/>
          <w:i/>
          <w:sz w:val="24"/>
          <w:szCs w:val="24"/>
        </w:rPr>
      </w:pPr>
    </w:p>
    <w:p w14:paraId="1150DEF6" w14:textId="77777777" w:rsidR="00B52E3C" w:rsidRPr="00463660" w:rsidRDefault="00B52E3C" w:rsidP="00624CE0">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66862D1A"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u w:val="single"/>
          <w:lang w:eastAsia="ru-RU"/>
        </w:rPr>
      </w:pPr>
      <w:r w:rsidRPr="006D530C">
        <w:rPr>
          <w:rFonts w:ascii="Times New Roman" w:eastAsia="Times New Roman" w:hAnsi="Times New Roman" w:cs="Times New Roman"/>
          <w:b/>
          <w:i/>
          <w:u w:val="single"/>
          <w:lang w:eastAsia="ru-RU"/>
        </w:rPr>
        <w:t>2013г.</w:t>
      </w:r>
    </w:p>
    <w:p w14:paraId="447D1EF4"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D4A9F12" w14:textId="77777777" w:rsidTr="00C070B1">
        <w:tc>
          <w:tcPr>
            <w:tcW w:w="5572" w:type="dxa"/>
            <w:tcBorders>
              <w:top w:val="double" w:sz="6" w:space="0" w:color="auto"/>
              <w:left w:val="double" w:sz="6" w:space="0" w:color="auto"/>
              <w:bottom w:val="single" w:sz="6" w:space="0" w:color="auto"/>
              <w:right w:val="single" w:sz="6" w:space="0" w:color="auto"/>
            </w:tcBorders>
          </w:tcPr>
          <w:p w14:paraId="0F194EA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14:paraId="58EC537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Значение показателя за соответствующий отчетный </w:t>
            </w:r>
            <w:r w:rsidRPr="006D530C">
              <w:rPr>
                <w:rFonts w:ascii="Times New Roman" w:eastAsia="Times New Roman" w:hAnsi="Times New Roman" w:cs="Times New Roman"/>
                <w:b/>
                <w:i/>
                <w:lang w:eastAsia="ru-RU"/>
              </w:rPr>
              <w:lastRenderedPageBreak/>
              <w:t>период - 2012г., полный год</w:t>
            </w:r>
          </w:p>
        </w:tc>
      </w:tr>
      <w:tr w:rsidR="006D530C" w:rsidRPr="006D530C" w14:paraId="13E98520" w14:textId="77777777" w:rsidTr="00C070B1">
        <w:tc>
          <w:tcPr>
            <w:tcW w:w="5572" w:type="dxa"/>
            <w:tcBorders>
              <w:top w:val="single" w:sz="6" w:space="0" w:color="auto"/>
              <w:left w:val="double" w:sz="6" w:space="0" w:color="auto"/>
              <w:bottom w:val="single" w:sz="6" w:space="0" w:color="auto"/>
              <w:right w:val="single" w:sz="6" w:space="0" w:color="auto"/>
            </w:tcBorders>
          </w:tcPr>
          <w:p w14:paraId="32C5612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14:paraId="592C4F4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обыкновенные</w:t>
            </w:r>
          </w:p>
        </w:tc>
      </w:tr>
      <w:tr w:rsidR="006D530C" w:rsidRPr="006D530C" w14:paraId="5FEB9EA2" w14:textId="77777777" w:rsidTr="00C070B1">
        <w:tc>
          <w:tcPr>
            <w:tcW w:w="5572" w:type="dxa"/>
            <w:tcBorders>
              <w:top w:val="single" w:sz="6" w:space="0" w:color="auto"/>
              <w:left w:val="double" w:sz="6" w:space="0" w:color="auto"/>
              <w:bottom w:val="single" w:sz="6" w:space="0" w:color="auto"/>
              <w:right w:val="single" w:sz="6" w:space="0" w:color="auto"/>
            </w:tcBorders>
          </w:tcPr>
          <w:p w14:paraId="00A4D0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14:paraId="4DE186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Решение единственного акционера № 88 от 10.06.2013</w:t>
            </w:r>
          </w:p>
        </w:tc>
      </w:tr>
      <w:tr w:rsidR="006D530C" w:rsidRPr="006D530C" w14:paraId="24EA8FF0" w14:textId="77777777" w:rsidTr="00C070B1">
        <w:tc>
          <w:tcPr>
            <w:tcW w:w="5572" w:type="dxa"/>
            <w:tcBorders>
              <w:top w:val="single" w:sz="6" w:space="0" w:color="auto"/>
              <w:left w:val="double" w:sz="6" w:space="0" w:color="auto"/>
              <w:bottom w:val="single" w:sz="6" w:space="0" w:color="auto"/>
              <w:right w:val="single" w:sz="6" w:space="0" w:color="auto"/>
            </w:tcBorders>
          </w:tcPr>
          <w:p w14:paraId="6D3188C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14:paraId="205982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3 104,22</w:t>
            </w:r>
          </w:p>
        </w:tc>
      </w:tr>
      <w:tr w:rsidR="006D530C" w:rsidRPr="006D530C" w14:paraId="423594A7" w14:textId="77777777" w:rsidTr="00C070B1">
        <w:tc>
          <w:tcPr>
            <w:tcW w:w="5572" w:type="dxa"/>
            <w:tcBorders>
              <w:top w:val="single" w:sz="6" w:space="0" w:color="auto"/>
              <w:left w:val="double" w:sz="6" w:space="0" w:color="auto"/>
              <w:bottom w:val="single" w:sz="6" w:space="0" w:color="auto"/>
              <w:right w:val="single" w:sz="6" w:space="0" w:color="auto"/>
            </w:tcBorders>
          </w:tcPr>
          <w:p w14:paraId="55A0AA7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0FB8DE5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2 800 006 440</w:t>
            </w:r>
          </w:p>
        </w:tc>
      </w:tr>
      <w:tr w:rsidR="006D530C" w:rsidRPr="006D530C" w14:paraId="46B17464" w14:textId="77777777" w:rsidTr="00C070B1">
        <w:tc>
          <w:tcPr>
            <w:tcW w:w="5572" w:type="dxa"/>
            <w:tcBorders>
              <w:top w:val="single" w:sz="6" w:space="0" w:color="auto"/>
              <w:left w:val="double" w:sz="6" w:space="0" w:color="auto"/>
              <w:bottom w:val="single" w:sz="6" w:space="0" w:color="auto"/>
              <w:right w:val="single" w:sz="6" w:space="0" w:color="auto"/>
            </w:tcBorders>
          </w:tcPr>
          <w:p w14:paraId="1C94B29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14:paraId="0F94489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все акции зарегистрированы на единственного акционера</w:t>
            </w:r>
          </w:p>
        </w:tc>
      </w:tr>
      <w:tr w:rsidR="006D530C" w:rsidRPr="006D530C" w14:paraId="793CDBC4" w14:textId="77777777" w:rsidTr="00C070B1">
        <w:tc>
          <w:tcPr>
            <w:tcW w:w="5572" w:type="dxa"/>
            <w:tcBorders>
              <w:top w:val="single" w:sz="6" w:space="0" w:color="auto"/>
              <w:left w:val="double" w:sz="6" w:space="0" w:color="auto"/>
              <w:bottom w:val="single" w:sz="6" w:space="0" w:color="auto"/>
              <w:right w:val="single" w:sz="6" w:space="0" w:color="auto"/>
            </w:tcBorders>
          </w:tcPr>
          <w:p w14:paraId="20CAE84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Отчетный период (год, квартал), за который (по итогам которого) выплачиваются (выплачивались) объявленные дивиденды</w:t>
            </w:r>
          </w:p>
        </w:tc>
        <w:tc>
          <w:tcPr>
            <w:tcW w:w="3680" w:type="dxa"/>
            <w:tcBorders>
              <w:top w:val="single" w:sz="6" w:space="0" w:color="auto"/>
              <w:left w:val="single" w:sz="6" w:space="0" w:color="auto"/>
              <w:bottom w:val="single" w:sz="6" w:space="0" w:color="auto"/>
              <w:right w:val="double" w:sz="6" w:space="0" w:color="auto"/>
            </w:tcBorders>
          </w:tcPr>
          <w:p w14:paraId="233D143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2012г., </w:t>
            </w:r>
          </w:p>
        </w:tc>
      </w:tr>
      <w:tr w:rsidR="006D530C" w:rsidRPr="006D530C" w14:paraId="25C18C0C" w14:textId="77777777" w:rsidTr="00C070B1">
        <w:tc>
          <w:tcPr>
            <w:tcW w:w="5572" w:type="dxa"/>
            <w:tcBorders>
              <w:top w:val="single" w:sz="6" w:space="0" w:color="auto"/>
              <w:left w:val="double" w:sz="6" w:space="0" w:color="auto"/>
              <w:bottom w:val="single" w:sz="6" w:space="0" w:color="auto"/>
              <w:right w:val="single" w:sz="6" w:space="0" w:color="auto"/>
            </w:tcBorders>
          </w:tcPr>
          <w:p w14:paraId="2EC7D5F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4368C7B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Июнь 2013</w:t>
            </w:r>
          </w:p>
        </w:tc>
      </w:tr>
      <w:tr w:rsidR="006D530C" w:rsidRPr="006D530C" w14:paraId="469FAF28" w14:textId="77777777" w:rsidTr="00C070B1">
        <w:tc>
          <w:tcPr>
            <w:tcW w:w="5572" w:type="dxa"/>
            <w:tcBorders>
              <w:top w:val="single" w:sz="6" w:space="0" w:color="auto"/>
              <w:left w:val="double" w:sz="6" w:space="0" w:color="auto"/>
              <w:bottom w:val="single" w:sz="6" w:space="0" w:color="auto"/>
              <w:right w:val="single" w:sz="6" w:space="0" w:color="auto"/>
            </w:tcBorders>
          </w:tcPr>
          <w:p w14:paraId="0D266B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14:paraId="15F3D78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Денежные средства</w:t>
            </w:r>
          </w:p>
        </w:tc>
      </w:tr>
      <w:tr w:rsidR="006D530C" w:rsidRPr="006D530C" w14:paraId="49DA7EBC" w14:textId="77777777" w:rsidTr="00C070B1">
        <w:tc>
          <w:tcPr>
            <w:tcW w:w="5572" w:type="dxa"/>
            <w:tcBorders>
              <w:top w:val="single" w:sz="6" w:space="0" w:color="auto"/>
              <w:left w:val="double" w:sz="6" w:space="0" w:color="auto"/>
              <w:bottom w:val="single" w:sz="6" w:space="0" w:color="auto"/>
              <w:right w:val="single" w:sz="6" w:space="0" w:color="auto"/>
            </w:tcBorders>
          </w:tcPr>
          <w:p w14:paraId="770F60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14:paraId="24075F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Чистая прибыль за 2012 год</w:t>
            </w:r>
          </w:p>
        </w:tc>
      </w:tr>
      <w:tr w:rsidR="006D530C" w:rsidRPr="006D530C" w14:paraId="36D41C2A" w14:textId="77777777" w:rsidTr="00C070B1">
        <w:tc>
          <w:tcPr>
            <w:tcW w:w="5572" w:type="dxa"/>
            <w:tcBorders>
              <w:top w:val="single" w:sz="6" w:space="0" w:color="auto"/>
              <w:left w:val="double" w:sz="6" w:space="0" w:color="auto"/>
              <w:bottom w:val="single" w:sz="6" w:space="0" w:color="auto"/>
              <w:right w:val="single" w:sz="6" w:space="0" w:color="auto"/>
            </w:tcBorders>
          </w:tcPr>
          <w:p w14:paraId="5E3CE02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14:paraId="606FA9D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63,96</w:t>
            </w:r>
          </w:p>
        </w:tc>
      </w:tr>
      <w:tr w:rsidR="006D530C" w:rsidRPr="006D530C" w14:paraId="67006D6D" w14:textId="77777777" w:rsidTr="00C070B1">
        <w:tc>
          <w:tcPr>
            <w:tcW w:w="5572" w:type="dxa"/>
            <w:tcBorders>
              <w:top w:val="single" w:sz="6" w:space="0" w:color="auto"/>
              <w:left w:val="double" w:sz="6" w:space="0" w:color="auto"/>
              <w:bottom w:val="single" w:sz="6" w:space="0" w:color="auto"/>
              <w:right w:val="single" w:sz="6" w:space="0" w:color="auto"/>
            </w:tcBorders>
          </w:tcPr>
          <w:p w14:paraId="024936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4DB9ABC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w:t>
            </w:r>
            <w:r w:rsidRPr="006D530C">
              <w:rPr>
                <w:rFonts w:ascii="Times New Roman" w:eastAsia="Times New Roman" w:hAnsi="Times New Roman" w:cs="Times New Roman"/>
                <w:b/>
                <w:bCs/>
                <w:i/>
                <w:iCs/>
                <w:lang w:val="en-US" w:eastAsia="ru-RU"/>
              </w:rPr>
              <w:t> </w:t>
            </w:r>
            <w:r w:rsidRPr="006D530C">
              <w:rPr>
                <w:rFonts w:ascii="Times New Roman" w:eastAsia="Times New Roman" w:hAnsi="Times New Roman" w:cs="Times New Roman"/>
                <w:b/>
                <w:bCs/>
                <w:i/>
                <w:iCs/>
                <w:lang w:eastAsia="ru-RU"/>
              </w:rPr>
              <w:t>660</w:t>
            </w:r>
            <w:r w:rsidRPr="006D530C">
              <w:rPr>
                <w:rFonts w:ascii="Times New Roman" w:eastAsia="Times New Roman" w:hAnsi="Times New Roman" w:cs="Times New Roman"/>
                <w:b/>
                <w:bCs/>
                <w:i/>
                <w:iCs/>
                <w:lang w:val="en-US" w:eastAsia="ru-RU"/>
              </w:rPr>
              <w:t> </w:t>
            </w:r>
            <w:r w:rsidRPr="006D530C">
              <w:rPr>
                <w:rFonts w:ascii="Times New Roman" w:eastAsia="Times New Roman" w:hAnsi="Times New Roman" w:cs="Times New Roman"/>
                <w:b/>
                <w:bCs/>
                <w:i/>
                <w:iCs/>
                <w:lang w:eastAsia="ru-RU"/>
              </w:rPr>
              <w:t>006 118,10 (Эмитентом удержан налог на доходы иностранных организаций в размере 140 000 322)</w:t>
            </w:r>
          </w:p>
        </w:tc>
      </w:tr>
      <w:tr w:rsidR="006D530C" w:rsidRPr="006D530C" w14:paraId="5B0456E3" w14:textId="77777777" w:rsidTr="00C070B1">
        <w:tc>
          <w:tcPr>
            <w:tcW w:w="5572" w:type="dxa"/>
            <w:tcBorders>
              <w:top w:val="single" w:sz="6" w:space="0" w:color="auto"/>
              <w:left w:val="double" w:sz="6" w:space="0" w:color="auto"/>
              <w:bottom w:val="single" w:sz="6" w:space="0" w:color="auto"/>
              <w:right w:val="single" w:sz="6" w:space="0" w:color="auto"/>
            </w:tcBorders>
          </w:tcPr>
          <w:p w14:paraId="1672E7E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14:paraId="51378C0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4B78965" w14:textId="77777777" w:rsidTr="00C070B1">
        <w:tc>
          <w:tcPr>
            <w:tcW w:w="5572" w:type="dxa"/>
            <w:tcBorders>
              <w:top w:val="single" w:sz="6" w:space="0" w:color="auto"/>
              <w:left w:val="double" w:sz="6" w:space="0" w:color="auto"/>
              <w:bottom w:val="single" w:sz="6" w:space="0" w:color="auto"/>
              <w:right w:val="single" w:sz="6" w:space="0" w:color="auto"/>
            </w:tcBorders>
          </w:tcPr>
          <w:p w14:paraId="50863A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489059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Дивиденды выплачены в полном объеме</w:t>
            </w:r>
          </w:p>
        </w:tc>
      </w:tr>
      <w:tr w:rsidR="006D530C" w:rsidRPr="006D530C" w14:paraId="1CB255F4" w14:textId="77777777" w:rsidTr="00C070B1">
        <w:tc>
          <w:tcPr>
            <w:tcW w:w="5572" w:type="dxa"/>
            <w:tcBorders>
              <w:top w:val="single" w:sz="6" w:space="0" w:color="auto"/>
              <w:left w:val="double" w:sz="6" w:space="0" w:color="auto"/>
              <w:bottom w:val="double" w:sz="6" w:space="0" w:color="auto"/>
              <w:right w:val="single" w:sz="6" w:space="0" w:color="auto"/>
            </w:tcBorders>
          </w:tcPr>
          <w:p w14:paraId="701EDC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AECE24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00982B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68BAB739"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5E13EEAE"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u w:val="single"/>
          <w:lang w:eastAsia="ru-RU"/>
        </w:rPr>
      </w:pPr>
      <w:r w:rsidRPr="006D530C">
        <w:rPr>
          <w:rFonts w:ascii="Times New Roman" w:eastAsia="Times New Roman" w:hAnsi="Times New Roman" w:cs="Times New Roman"/>
          <w:b/>
          <w:i/>
          <w:u w:val="single"/>
          <w:lang w:eastAsia="ru-RU"/>
        </w:rPr>
        <w:t>2014г.</w:t>
      </w:r>
    </w:p>
    <w:p w14:paraId="3DB880DF"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885038D" w14:textId="77777777" w:rsidTr="00C070B1">
        <w:tc>
          <w:tcPr>
            <w:tcW w:w="5572" w:type="dxa"/>
            <w:tcBorders>
              <w:top w:val="double" w:sz="6" w:space="0" w:color="auto"/>
              <w:left w:val="double" w:sz="6" w:space="0" w:color="auto"/>
              <w:bottom w:val="single" w:sz="6" w:space="0" w:color="auto"/>
              <w:right w:val="single" w:sz="6" w:space="0" w:color="auto"/>
            </w:tcBorders>
          </w:tcPr>
          <w:p w14:paraId="6A34C7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14:paraId="05E68B9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Значение показателя за соответствующий отчетный период - 2013г., полный год</w:t>
            </w:r>
          </w:p>
        </w:tc>
      </w:tr>
      <w:tr w:rsidR="006D530C" w:rsidRPr="006D530C" w14:paraId="2F55E1DC" w14:textId="77777777" w:rsidTr="00C070B1">
        <w:tc>
          <w:tcPr>
            <w:tcW w:w="5572" w:type="dxa"/>
            <w:tcBorders>
              <w:top w:val="single" w:sz="6" w:space="0" w:color="auto"/>
              <w:left w:val="double" w:sz="6" w:space="0" w:color="auto"/>
              <w:bottom w:val="single" w:sz="6" w:space="0" w:color="auto"/>
              <w:right w:val="single" w:sz="6" w:space="0" w:color="auto"/>
            </w:tcBorders>
          </w:tcPr>
          <w:p w14:paraId="21E63C2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14:paraId="189F38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обыкновенные</w:t>
            </w:r>
          </w:p>
        </w:tc>
      </w:tr>
      <w:tr w:rsidR="006D530C" w:rsidRPr="006D530C" w14:paraId="029E269C" w14:textId="77777777" w:rsidTr="00C070B1">
        <w:tc>
          <w:tcPr>
            <w:tcW w:w="5572" w:type="dxa"/>
            <w:tcBorders>
              <w:top w:val="single" w:sz="6" w:space="0" w:color="auto"/>
              <w:left w:val="double" w:sz="6" w:space="0" w:color="auto"/>
              <w:bottom w:val="single" w:sz="6" w:space="0" w:color="auto"/>
              <w:right w:val="single" w:sz="6" w:space="0" w:color="auto"/>
            </w:tcBorders>
          </w:tcPr>
          <w:p w14:paraId="0CC691C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14:paraId="38D29B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Решение единственного акционера № 90 от 27.05.2014</w:t>
            </w:r>
          </w:p>
        </w:tc>
      </w:tr>
      <w:tr w:rsidR="006D530C" w:rsidRPr="006D530C" w14:paraId="5D89DEC8" w14:textId="77777777" w:rsidTr="00C070B1">
        <w:tc>
          <w:tcPr>
            <w:tcW w:w="5572" w:type="dxa"/>
            <w:tcBorders>
              <w:top w:val="single" w:sz="6" w:space="0" w:color="auto"/>
              <w:left w:val="double" w:sz="6" w:space="0" w:color="auto"/>
              <w:bottom w:val="single" w:sz="6" w:space="0" w:color="auto"/>
              <w:right w:val="single" w:sz="6" w:space="0" w:color="auto"/>
            </w:tcBorders>
          </w:tcPr>
          <w:p w14:paraId="083BE58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14:paraId="7CE0F7A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166,3</w:t>
            </w:r>
          </w:p>
        </w:tc>
      </w:tr>
      <w:tr w:rsidR="006D530C" w:rsidRPr="006D530C" w14:paraId="75B4A360" w14:textId="77777777" w:rsidTr="00C070B1">
        <w:tc>
          <w:tcPr>
            <w:tcW w:w="5572" w:type="dxa"/>
            <w:tcBorders>
              <w:top w:val="single" w:sz="6" w:space="0" w:color="auto"/>
              <w:left w:val="double" w:sz="6" w:space="0" w:color="auto"/>
              <w:bottom w:val="single" w:sz="6" w:space="0" w:color="auto"/>
              <w:right w:val="single" w:sz="6" w:space="0" w:color="auto"/>
            </w:tcBorders>
          </w:tcPr>
          <w:p w14:paraId="0D348B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33E510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150 002 600</w:t>
            </w:r>
          </w:p>
        </w:tc>
      </w:tr>
      <w:tr w:rsidR="006D530C" w:rsidRPr="006D530C" w14:paraId="3BD3F42F" w14:textId="77777777" w:rsidTr="00C070B1">
        <w:tc>
          <w:tcPr>
            <w:tcW w:w="5572" w:type="dxa"/>
            <w:tcBorders>
              <w:top w:val="single" w:sz="6" w:space="0" w:color="auto"/>
              <w:left w:val="double" w:sz="6" w:space="0" w:color="auto"/>
              <w:bottom w:val="single" w:sz="6" w:space="0" w:color="auto"/>
              <w:right w:val="single" w:sz="6" w:space="0" w:color="auto"/>
            </w:tcBorders>
          </w:tcPr>
          <w:p w14:paraId="2DECA26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14:paraId="6A1ED4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06.06.2014</w:t>
            </w:r>
          </w:p>
        </w:tc>
      </w:tr>
      <w:tr w:rsidR="006D530C" w:rsidRPr="006D530C" w14:paraId="61BDFADF" w14:textId="77777777" w:rsidTr="00C070B1">
        <w:tc>
          <w:tcPr>
            <w:tcW w:w="5572" w:type="dxa"/>
            <w:tcBorders>
              <w:top w:val="single" w:sz="6" w:space="0" w:color="auto"/>
              <w:left w:val="double" w:sz="6" w:space="0" w:color="auto"/>
              <w:bottom w:val="single" w:sz="6" w:space="0" w:color="auto"/>
              <w:right w:val="single" w:sz="6" w:space="0" w:color="auto"/>
            </w:tcBorders>
          </w:tcPr>
          <w:p w14:paraId="4D4B784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Отчетный период (год, квартал), за который (по итогам которого) выплачиваются (выплачивались) объявленные дивиденды</w:t>
            </w:r>
          </w:p>
        </w:tc>
        <w:tc>
          <w:tcPr>
            <w:tcW w:w="3680" w:type="dxa"/>
            <w:tcBorders>
              <w:top w:val="single" w:sz="6" w:space="0" w:color="auto"/>
              <w:left w:val="single" w:sz="6" w:space="0" w:color="auto"/>
              <w:bottom w:val="single" w:sz="6" w:space="0" w:color="auto"/>
              <w:right w:val="double" w:sz="6" w:space="0" w:color="auto"/>
            </w:tcBorders>
          </w:tcPr>
          <w:p w14:paraId="635227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2013г., </w:t>
            </w:r>
          </w:p>
        </w:tc>
      </w:tr>
      <w:tr w:rsidR="006D530C" w:rsidRPr="006D530C" w14:paraId="15338869" w14:textId="77777777" w:rsidTr="00C070B1">
        <w:tc>
          <w:tcPr>
            <w:tcW w:w="5572" w:type="dxa"/>
            <w:tcBorders>
              <w:top w:val="single" w:sz="6" w:space="0" w:color="auto"/>
              <w:left w:val="double" w:sz="6" w:space="0" w:color="auto"/>
              <w:bottom w:val="single" w:sz="6" w:space="0" w:color="auto"/>
              <w:right w:val="single" w:sz="6" w:space="0" w:color="auto"/>
            </w:tcBorders>
          </w:tcPr>
          <w:p w14:paraId="504E2B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61DA77D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Июнь 2014 года </w:t>
            </w:r>
          </w:p>
        </w:tc>
      </w:tr>
      <w:tr w:rsidR="006D530C" w:rsidRPr="006D530C" w14:paraId="14DC08A0" w14:textId="77777777" w:rsidTr="00C070B1">
        <w:tc>
          <w:tcPr>
            <w:tcW w:w="5572" w:type="dxa"/>
            <w:tcBorders>
              <w:top w:val="single" w:sz="6" w:space="0" w:color="auto"/>
              <w:left w:val="double" w:sz="6" w:space="0" w:color="auto"/>
              <w:bottom w:val="single" w:sz="6" w:space="0" w:color="auto"/>
              <w:right w:val="single" w:sz="6" w:space="0" w:color="auto"/>
            </w:tcBorders>
          </w:tcPr>
          <w:p w14:paraId="7504E4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14:paraId="57CAA9A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Денежные средства</w:t>
            </w:r>
          </w:p>
        </w:tc>
      </w:tr>
      <w:tr w:rsidR="006D530C" w:rsidRPr="006D530C" w14:paraId="7B28F724" w14:textId="77777777" w:rsidTr="00C070B1">
        <w:tc>
          <w:tcPr>
            <w:tcW w:w="5572" w:type="dxa"/>
            <w:tcBorders>
              <w:top w:val="single" w:sz="6" w:space="0" w:color="auto"/>
              <w:left w:val="double" w:sz="6" w:space="0" w:color="auto"/>
              <w:bottom w:val="single" w:sz="6" w:space="0" w:color="auto"/>
              <w:right w:val="single" w:sz="6" w:space="0" w:color="auto"/>
            </w:tcBorders>
          </w:tcPr>
          <w:p w14:paraId="58438D2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14:paraId="328A353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Чистая прибыль за 2013 год</w:t>
            </w:r>
          </w:p>
        </w:tc>
      </w:tr>
      <w:tr w:rsidR="006D530C" w:rsidRPr="006D530C" w14:paraId="0955E419" w14:textId="77777777" w:rsidTr="00C070B1">
        <w:tc>
          <w:tcPr>
            <w:tcW w:w="5572" w:type="dxa"/>
            <w:tcBorders>
              <w:top w:val="single" w:sz="6" w:space="0" w:color="auto"/>
              <w:left w:val="double" w:sz="6" w:space="0" w:color="auto"/>
              <w:bottom w:val="single" w:sz="6" w:space="0" w:color="auto"/>
              <w:right w:val="single" w:sz="6" w:space="0" w:color="auto"/>
            </w:tcBorders>
          </w:tcPr>
          <w:p w14:paraId="6D9E10B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14:paraId="63F356C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11,82</w:t>
            </w:r>
          </w:p>
        </w:tc>
      </w:tr>
      <w:tr w:rsidR="006D530C" w:rsidRPr="006D530C" w14:paraId="4E11A96D" w14:textId="77777777" w:rsidTr="00C070B1">
        <w:tc>
          <w:tcPr>
            <w:tcW w:w="5572" w:type="dxa"/>
            <w:tcBorders>
              <w:top w:val="single" w:sz="6" w:space="0" w:color="auto"/>
              <w:left w:val="double" w:sz="6" w:space="0" w:color="auto"/>
              <w:bottom w:val="single" w:sz="6" w:space="0" w:color="auto"/>
              <w:right w:val="single" w:sz="6" w:space="0" w:color="auto"/>
            </w:tcBorders>
          </w:tcPr>
          <w:p w14:paraId="3F1C3C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394D5ED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bCs/>
                <w:i/>
                <w:iCs/>
                <w:lang w:eastAsia="ru-RU"/>
              </w:rPr>
            </w:pPr>
            <w:r w:rsidRPr="006D530C">
              <w:rPr>
                <w:rFonts w:ascii="Times New Roman" w:eastAsia="Times New Roman" w:hAnsi="Times New Roman" w:cs="Times New Roman"/>
                <w:b/>
                <w:bCs/>
                <w:i/>
                <w:iCs/>
                <w:lang w:eastAsia="ru-RU"/>
              </w:rPr>
              <w:t>150 002 600 (Эмитентом налог на доходы иностранных организаций не удержан, налоговым агентом является  ЗАО  "Райффайзенбанк")</w:t>
            </w:r>
          </w:p>
          <w:p w14:paraId="683B82B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p>
        </w:tc>
      </w:tr>
      <w:tr w:rsidR="006D530C" w:rsidRPr="006D530C" w14:paraId="796D47AA" w14:textId="77777777" w:rsidTr="00C070B1">
        <w:tc>
          <w:tcPr>
            <w:tcW w:w="5572" w:type="dxa"/>
            <w:tcBorders>
              <w:top w:val="single" w:sz="6" w:space="0" w:color="auto"/>
              <w:left w:val="double" w:sz="6" w:space="0" w:color="auto"/>
              <w:bottom w:val="single" w:sz="6" w:space="0" w:color="auto"/>
              <w:right w:val="single" w:sz="6" w:space="0" w:color="auto"/>
            </w:tcBorders>
          </w:tcPr>
          <w:p w14:paraId="169D8E5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14:paraId="356B88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72085537" w14:textId="77777777" w:rsidTr="00C070B1">
        <w:tc>
          <w:tcPr>
            <w:tcW w:w="5572" w:type="dxa"/>
            <w:tcBorders>
              <w:top w:val="single" w:sz="6" w:space="0" w:color="auto"/>
              <w:left w:val="double" w:sz="6" w:space="0" w:color="auto"/>
              <w:bottom w:val="single" w:sz="6" w:space="0" w:color="auto"/>
              <w:right w:val="single" w:sz="6" w:space="0" w:color="auto"/>
            </w:tcBorders>
          </w:tcPr>
          <w:p w14:paraId="7063415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2ACF695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Дивиденды выплачены в полном объеме</w:t>
            </w:r>
          </w:p>
        </w:tc>
      </w:tr>
      <w:tr w:rsidR="006D530C" w:rsidRPr="006D530C" w14:paraId="1BE1D08E" w14:textId="77777777" w:rsidTr="00C070B1">
        <w:tc>
          <w:tcPr>
            <w:tcW w:w="5572" w:type="dxa"/>
            <w:tcBorders>
              <w:top w:val="single" w:sz="6" w:space="0" w:color="auto"/>
              <w:left w:val="double" w:sz="6" w:space="0" w:color="auto"/>
              <w:bottom w:val="double" w:sz="6" w:space="0" w:color="auto"/>
              <w:right w:val="single" w:sz="6" w:space="0" w:color="auto"/>
            </w:tcBorders>
          </w:tcPr>
          <w:p w14:paraId="44BA04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F48EE1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10A8AE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p>
    <w:p w14:paraId="4C7FF6BE"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6429B8A7"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u w:val="single"/>
          <w:lang w:eastAsia="ru-RU"/>
        </w:rPr>
        <w:t>2015 г.</w:t>
      </w:r>
      <w:r w:rsidRPr="006D530C">
        <w:rPr>
          <w:rFonts w:ascii="Times New Roman" w:eastAsia="Times New Roman" w:hAnsi="Times New Roman" w:cs="Times New Roman"/>
          <w:b/>
          <w:i/>
          <w:lang w:eastAsia="ru-RU"/>
        </w:rPr>
        <w:t xml:space="preserve"> Дивиденды по акциям АО «НПК» не начислялись и не выплачивались.</w:t>
      </w:r>
    </w:p>
    <w:p w14:paraId="2F9DD282"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p>
    <w:p w14:paraId="54A1980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u w:val="single"/>
          <w:lang w:eastAsia="ru-RU"/>
        </w:rPr>
        <w:t>2016 г.</w:t>
      </w:r>
      <w:r w:rsidRPr="006D530C">
        <w:rPr>
          <w:rFonts w:ascii="Times New Roman" w:eastAsia="Times New Roman" w:hAnsi="Times New Roman" w:cs="Times New Roman"/>
          <w:b/>
          <w:i/>
          <w:lang w:eastAsia="ru-RU"/>
        </w:rPr>
        <w:t xml:space="preserve"> Дивиденды по акциям АО «НПК» не начислялись и не выплачивались.</w:t>
      </w:r>
    </w:p>
    <w:p w14:paraId="5651ED01"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1FFE1C80"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u w:val="single"/>
          <w:lang w:eastAsia="ru-RU"/>
        </w:rPr>
      </w:pPr>
      <w:r w:rsidRPr="006D530C">
        <w:rPr>
          <w:rFonts w:ascii="Times New Roman" w:eastAsia="Times New Roman" w:hAnsi="Times New Roman" w:cs="Times New Roman"/>
          <w:b/>
          <w:i/>
          <w:u w:val="single"/>
          <w:lang w:eastAsia="ru-RU"/>
        </w:rPr>
        <w:t>2017г.</w:t>
      </w:r>
    </w:p>
    <w:p w14:paraId="72982BDF"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F12B242" w14:textId="77777777" w:rsidTr="00C070B1">
        <w:tc>
          <w:tcPr>
            <w:tcW w:w="5572" w:type="dxa"/>
            <w:tcBorders>
              <w:top w:val="double" w:sz="6" w:space="0" w:color="auto"/>
              <w:left w:val="double" w:sz="6" w:space="0" w:color="auto"/>
              <w:bottom w:val="single" w:sz="6" w:space="0" w:color="auto"/>
              <w:right w:val="single" w:sz="6" w:space="0" w:color="auto"/>
            </w:tcBorders>
          </w:tcPr>
          <w:p w14:paraId="52D7EDE4"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14:paraId="40CE229D"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Значение показателя за соответствующий отчетный период - 2016г., с учетом нераспределенной прибыли прошлых лет</w:t>
            </w:r>
          </w:p>
        </w:tc>
      </w:tr>
      <w:tr w:rsidR="006D530C" w:rsidRPr="006D530C" w14:paraId="3EE1DAA8" w14:textId="77777777" w:rsidTr="00C070B1">
        <w:tc>
          <w:tcPr>
            <w:tcW w:w="5572" w:type="dxa"/>
            <w:tcBorders>
              <w:top w:val="single" w:sz="6" w:space="0" w:color="auto"/>
              <w:left w:val="double" w:sz="6" w:space="0" w:color="auto"/>
              <w:bottom w:val="single" w:sz="6" w:space="0" w:color="auto"/>
              <w:right w:val="single" w:sz="6" w:space="0" w:color="auto"/>
            </w:tcBorders>
          </w:tcPr>
          <w:p w14:paraId="4B4D63EB"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14:paraId="72FF1552"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обыкновенные</w:t>
            </w:r>
          </w:p>
        </w:tc>
      </w:tr>
      <w:tr w:rsidR="006D530C" w:rsidRPr="006D530C" w14:paraId="46D16040" w14:textId="77777777" w:rsidTr="00C070B1">
        <w:tc>
          <w:tcPr>
            <w:tcW w:w="5572" w:type="dxa"/>
            <w:tcBorders>
              <w:top w:val="single" w:sz="6" w:space="0" w:color="auto"/>
              <w:left w:val="double" w:sz="6" w:space="0" w:color="auto"/>
              <w:bottom w:val="single" w:sz="6" w:space="0" w:color="auto"/>
              <w:right w:val="single" w:sz="6" w:space="0" w:color="auto"/>
            </w:tcBorders>
          </w:tcPr>
          <w:p w14:paraId="798E4036"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14:paraId="61424802"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Решение единственного акционера № 106 от 03.04.2017</w:t>
            </w:r>
          </w:p>
        </w:tc>
      </w:tr>
      <w:tr w:rsidR="006D530C" w:rsidRPr="006D530C" w14:paraId="5581FC49" w14:textId="77777777" w:rsidTr="00C070B1">
        <w:tc>
          <w:tcPr>
            <w:tcW w:w="5572" w:type="dxa"/>
            <w:tcBorders>
              <w:top w:val="single" w:sz="6" w:space="0" w:color="auto"/>
              <w:left w:val="double" w:sz="6" w:space="0" w:color="auto"/>
              <w:bottom w:val="single" w:sz="6" w:space="0" w:color="auto"/>
              <w:right w:val="single" w:sz="6" w:space="0" w:color="auto"/>
            </w:tcBorders>
          </w:tcPr>
          <w:p w14:paraId="696643D3"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Размер объявленных дивидендов в расчете на одну </w:t>
            </w:r>
            <w:r w:rsidRPr="006D530C">
              <w:rPr>
                <w:rFonts w:ascii="Times New Roman" w:eastAsia="Times New Roman" w:hAnsi="Times New Roman" w:cs="Times New Roman"/>
                <w:lang w:eastAsia="ru-RU"/>
              </w:rPr>
              <w:lastRenderedPageBreak/>
              <w:t>акцию, руб.</w:t>
            </w:r>
          </w:p>
        </w:tc>
        <w:tc>
          <w:tcPr>
            <w:tcW w:w="3680" w:type="dxa"/>
            <w:tcBorders>
              <w:top w:val="single" w:sz="6" w:space="0" w:color="auto"/>
              <w:left w:val="single" w:sz="6" w:space="0" w:color="auto"/>
              <w:bottom w:val="single" w:sz="6" w:space="0" w:color="auto"/>
              <w:right w:val="double" w:sz="6" w:space="0" w:color="auto"/>
            </w:tcBorders>
          </w:tcPr>
          <w:p w14:paraId="1344E7EC"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5 813,96</w:t>
            </w:r>
          </w:p>
        </w:tc>
      </w:tr>
      <w:tr w:rsidR="006D530C" w:rsidRPr="006D530C" w14:paraId="7A8FA901" w14:textId="77777777" w:rsidTr="00C070B1">
        <w:tc>
          <w:tcPr>
            <w:tcW w:w="5572" w:type="dxa"/>
            <w:tcBorders>
              <w:top w:val="single" w:sz="6" w:space="0" w:color="auto"/>
              <w:left w:val="double" w:sz="6" w:space="0" w:color="auto"/>
              <w:bottom w:val="single" w:sz="6" w:space="0" w:color="auto"/>
              <w:right w:val="single" w:sz="6" w:space="0" w:color="auto"/>
            </w:tcBorders>
          </w:tcPr>
          <w:p w14:paraId="76B85528"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18A7DB2A"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6 000 006 720</w:t>
            </w:r>
          </w:p>
        </w:tc>
      </w:tr>
      <w:tr w:rsidR="006D530C" w:rsidRPr="006D530C" w14:paraId="3431A9E5" w14:textId="77777777" w:rsidTr="00C070B1">
        <w:tc>
          <w:tcPr>
            <w:tcW w:w="5572" w:type="dxa"/>
            <w:tcBorders>
              <w:top w:val="single" w:sz="6" w:space="0" w:color="auto"/>
              <w:left w:val="double" w:sz="6" w:space="0" w:color="auto"/>
              <w:bottom w:val="single" w:sz="6" w:space="0" w:color="auto"/>
              <w:right w:val="single" w:sz="6" w:space="0" w:color="auto"/>
            </w:tcBorders>
          </w:tcPr>
          <w:p w14:paraId="745387E4"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14:paraId="439131D6"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13 апреля 2017</w:t>
            </w:r>
          </w:p>
        </w:tc>
      </w:tr>
      <w:tr w:rsidR="006D530C" w:rsidRPr="006D530C" w14:paraId="4BBBD6D8" w14:textId="77777777" w:rsidTr="00C070B1">
        <w:tc>
          <w:tcPr>
            <w:tcW w:w="5572" w:type="dxa"/>
            <w:tcBorders>
              <w:top w:val="single" w:sz="6" w:space="0" w:color="auto"/>
              <w:left w:val="double" w:sz="6" w:space="0" w:color="auto"/>
              <w:bottom w:val="single" w:sz="6" w:space="0" w:color="auto"/>
              <w:right w:val="single" w:sz="6" w:space="0" w:color="auto"/>
            </w:tcBorders>
          </w:tcPr>
          <w:p w14:paraId="704F972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Отчетный период (год, квартал), за который (по итогам которого) выплачиваются (выплачивались) объявленные дивиденды</w:t>
            </w:r>
          </w:p>
        </w:tc>
        <w:tc>
          <w:tcPr>
            <w:tcW w:w="3680" w:type="dxa"/>
            <w:tcBorders>
              <w:top w:val="single" w:sz="6" w:space="0" w:color="auto"/>
              <w:left w:val="single" w:sz="6" w:space="0" w:color="auto"/>
              <w:bottom w:val="single" w:sz="6" w:space="0" w:color="auto"/>
              <w:right w:val="double" w:sz="6" w:space="0" w:color="auto"/>
            </w:tcBorders>
          </w:tcPr>
          <w:p w14:paraId="3866684B"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2016г., с учетом нераспределенной прибыли прошлых лет</w:t>
            </w:r>
          </w:p>
        </w:tc>
      </w:tr>
      <w:tr w:rsidR="006D530C" w:rsidRPr="006D530C" w14:paraId="137950BB" w14:textId="77777777" w:rsidTr="00C070B1">
        <w:tc>
          <w:tcPr>
            <w:tcW w:w="5572" w:type="dxa"/>
            <w:tcBorders>
              <w:top w:val="single" w:sz="6" w:space="0" w:color="auto"/>
              <w:left w:val="double" w:sz="6" w:space="0" w:color="auto"/>
              <w:bottom w:val="single" w:sz="6" w:space="0" w:color="auto"/>
              <w:right w:val="single" w:sz="6" w:space="0" w:color="auto"/>
            </w:tcBorders>
          </w:tcPr>
          <w:p w14:paraId="002DEEE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7D32732C"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Апрель 2017</w:t>
            </w:r>
          </w:p>
        </w:tc>
      </w:tr>
      <w:tr w:rsidR="006D530C" w:rsidRPr="006D530C" w14:paraId="76C08B68" w14:textId="77777777" w:rsidTr="00C070B1">
        <w:tc>
          <w:tcPr>
            <w:tcW w:w="5572" w:type="dxa"/>
            <w:tcBorders>
              <w:top w:val="single" w:sz="6" w:space="0" w:color="auto"/>
              <w:left w:val="double" w:sz="6" w:space="0" w:color="auto"/>
              <w:bottom w:val="single" w:sz="6" w:space="0" w:color="auto"/>
              <w:right w:val="single" w:sz="6" w:space="0" w:color="auto"/>
            </w:tcBorders>
          </w:tcPr>
          <w:p w14:paraId="301ACD7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14:paraId="0F48CBD6"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Денежные средства</w:t>
            </w:r>
          </w:p>
        </w:tc>
      </w:tr>
      <w:tr w:rsidR="006D530C" w:rsidRPr="006D530C" w14:paraId="660763E6" w14:textId="77777777" w:rsidTr="00C070B1">
        <w:tc>
          <w:tcPr>
            <w:tcW w:w="5572" w:type="dxa"/>
            <w:tcBorders>
              <w:top w:val="single" w:sz="6" w:space="0" w:color="auto"/>
              <w:left w:val="double" w:sz="6" w:space="0" w:color="auto"/>
              <w:bottom w:val="single" w:sz="6" w:space="0" w:color="auto"/>
              <w:right w:val="single" w:sz="6" w:space="0" w:color="auto"/>
            </w:tcBorders>
          </w:tcPr>
          <w:p w14:paraId="53B11D99"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14:paraId="4CC96A7F"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Чистая прибыль за 2016 год с учетом нераспределенной прибыли прошлых лет</w:t>
            </w:r>
          </w:p>
        </w:tc>
      </w:tr>
      <w:tr w:rsidR="006D530C" w:rsidRPr="006D530C" w14:paraId="362F2F48" w14:textId="77777777" w:rsidTr="00C070B1">
        <w:tc>
          <w:tcPr>
            <w:tcW w:w="5572" w:type="dxa"/>
            <w:tcBorders>
              <w:top w:val="single" w:sz="6" w:space="0" w:color="auto"/>
              <w:left w:val="double" w:sz="6" w:space="0" w:color="auto"/>
              <w:bottom w:val="single" w:sz="6" w:space="0" w:color="auto"/>
              <w:right w:val="single" w:sz="6" w:space="0" w:color="auto"/>
            </w:tcBorders>
          </w:tcPr>
          <w:p w14:paraId="44905F9F"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14:paraId="71B1344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41,83</w:t>
            </w:r>
          </w:p>
        </w:tc>
      </w:tr>
      <w:tr w:rsidR="006D530C" w:rsidRPr="006D530C" w14:paraId="3FDA9565" w14:textId="77777777" w:rsidTr="00C070B1">
        <w:tc>
          <w:tcPr>
            <w:tcW w:w="5572" w:type="dxa"/>
            <w:tcBorders>
              <w:top w:val="single" w:sz="6" w:space="0" w:color="auto"/>
              <w:left w:val="double" w:sz="6" w:space="0" w:color="auto"/>
              <w:bottom w:val="single" w:sz="6" w:space="0" w:color="auto"/>
              <w:right w:val="single" w:sz="6" w:space="0" w:color="auto"/>
            </w:tcBorders>
          </w:tcPr>
          <w:p w14:paraId="4B35AC81"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14:paraId="6527B86A" w14:textId="77777777" w:rsidR="006D530C" w:rsidRPr="006D530C" w:rsidRDefault="006D530C" w:rsidP="004E692F">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5 962 215 980 (с суммы дивидендов 755 814 800 Эмитентом </w:t>
            </w:r>
            <w:r w:rsidRPr="006D530C">
              <w:rPr>
                <w:rFonts w:ascii="Times New Roman" w:eastAsia="Times New Roman" w:hAnsi="Times New Roman" w:cs="Times New Roman"/>
                <w:b/>
                <w:bCs/>
                <w:i/>
                <w:iCs/>
                <w:lang w:eastAsia="ru-RU"/>
              </w:rPr>
              <w:t>удержан налог на доходы иностранных организаций в размере 37 790 740, налог, с суммы дивидендов 5 244 191 920 на</w:t>
            </w:r>
            <w:r w:rsidR="004E692F">
              <w:rPr>
                <w:rFonts w:ascii="Times New Roman" w:eastAsia="Times New Roman" w:hAnsi="Times New Roman" w:cs="Times New Roman"/>
                <w:b/>
                <w:bCs/>
                <w:i/>
                <w:iCs/>
                <w:lang w:eastAsia="ru-RU"/>
              </w:rPr>
              <w:t>логовым агентом является  ЗАО  «</w:t>
            </w:r>
            <w:r w:rsidRPr="006D530C">
              <w:rPr>
                <w:rFonts w:ascii="Times New Roman" w:eastAsia="Times New Roman" w:hAnsi="Times New Roman" w:cs="Times New Roman"/>
                <w:b/>
                <w:bCs/>
                <w:i/>
                <w:iCs/>
                <w:lang w:eastAsia="ru-RU"/>
              </w:rPr>
              <w:t>Райффайзенбанк</w:t>
            </w:r>
            <w:r w:rsidR="004E692F">
              <w:rPr>
                <w:rFonts w:ascii="Times New Roman" w:eastAsia="Times New Roman" w:hAnsi="Times New Roman" w:cs="Times New Roman"/>
                <w:b/>
                <w:bCs/>
                <w:i/>
                <w:iCs/>
                <w:lang w:eastAsia="ru-RU"/>
              </w:rPr>
              <w:t>»</w:t>
            </w:r>
            <w:r w:rsidRPr="006D530C">
              <w:rPr>
                <w:rFonts w:ascii="Times New Roman" w:eastAsia="Times New Roman" w:hAnsi="Times New Roman" w:cs="Times New Roman"/>
                <w:b/>
                <w:bCs/>
                <w:i/>
                <w:iCs/>
                <w:lang w:eastAsia="ru-RU"/>
              </w:rPr>
              <w:t>)</w:t>
            </w:r>
          </w:p>
        </w:tc>
      </w:tr>
      <w:tr w:rsidR="006D530C" w:rsidRPr="006D530C" w14:paraId="78DF0C2D" w14:textId="77777777" w:rsidTr="00C070B1">
        <w:tc>
          <w:tcPr>
            <w:tcW w:w="5572" w:type="dxa"/>
            <w:tcBorders>
              <w:top w:val="single" w:sz="6" w:space="0" w:color="auto"/>
              <w:left w:val="double" w:sz="6" w:space="0" w:color="auto"/>
              <w:bottom w:val="single" w:sz="6" w:space="0" w:color="auto"/>
              <w:right w:val="single" w:sz="6" w:space="0" w:color="auto"/>
            </w:tcBorders>
          </w:tcPr>
          <w:p w14:paraId="3FA22A32"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14:paraId="4B398639"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A1636F9" w14:textId="77777777" w:rsidTr="00C070B1">
        <w:tc>
          <w:tcPr>
            <w:tcW w:w="5572" w:type="dxa"/>
            <w:tcBorders>
              <w:top w:val="single" w:sz="6" w:space="0" w:color="auto"/>
              <w:left w:val="double" w:sz="6" w:space="0" w:color="auto"/>
              <w:bottom w:val="single" w:sz="6" w:space="0" w:color="auto"/>
              <w:right w:val="single" w:sz="6" w:space="0" w:color="auto"/>
            </w:tcBorders>
          </w:tcPr>
          <w:p w14:paraId="1FE30187"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14:paraId="62BE502A"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Дивиденды выплачены в полном объеме</w:t>
            </w:r>
          </w:p>
        </w:tc>
      </w:tr>
      <w:tr w:rsidR="006D530C" w:rsidRPr="006D530C" w14:paraId="1426A229" w14:textId="77777777" w:rsidTr="00C070B1">
        <w:tc>
          <w:tcPr>
            <w:tcW w:w="5572" w:type="dxa"/>
            <w:tcBorders>
              <w:top w:val="single" w:sz="6" w:space="0" w:color="auto"/>
              <w:left w:val="double" w:sz="6" w:space="0" w:color="auto"/>
              <w:bottom w:val="double" w:sz="6" w:space="0" w:color="auto"/>
              <w:right w:val="single" w:sz="6" w:space="0" w:color="auto"/>
            </w:tcBorders>
          </w:tcPr>
          <w:p w14:paraId="0147AE86"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5FF09C5"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927CACC" w14:textId="77777777" w:rsidR="002B3C6C" w:rsidRPr="00463660" w:rsidRDefault="002B3C6C" w:rsidP="00624CE0">
      <w:pPr>
        <w:widowControl w:val="0"/>
        <w:autoSpaceDE w:val="0"/>
        <w:autoSpaceDN w:val="0"/>
        <w:adjustRightInd w:val="0"/>
        <w:spacing w:after="0" w:line="240" w:lineRule="auto"/>
        <w:jc w:val="both"/>
        <w:rPr>
          <w:rFonts w:ascii="Times New Roman" w:eastAsia="Times New Roman" w:hAnsi="Times New Roman" w:cs="Times New Roman"/>
          <w:lang w:eastAsia="ru-RU"/>
        </w:rPr>
      </w:pPr>
    </w:p>
    <w:p w14:paraId="769BCE05" w14:textId="77777777" w:rsidR="003A205E" w:rsidRPr="00463660" w:rsidRDefault="003A205E">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p>
    <w:p w14:paraId="523B94D2" w14:textId="77777777" w:rsidR="0050017B" w:rsidRPr="00373E8D" w:rsidRDefault="0050017B">
      <w:pPr>
        <w:widowControl w:val="0"/>
        <w:autoSpaceDE w:val="0"/>
        <w:autoSpaceDN w:val="0"/>
        <w:adjustRightInd w:val="0"/>
        <w:spacing w:after="0" w:line="240" w:lineRule="auto"/>
        <w:ind w:firstLine="540"/>
        <w:jc w:val="both"/>
        <w:outlineLvl w:val="4"/>
        <w:rPr>
          <w:rFonts w:ascii="Times New Roman" w:hAnsi="Times New Roman" w:cs="Times New Roman"/>
          <w:b/>
          <w:sz w:val="24"/>
          <w:szCs w:val="24"/>
        </w:rPr>
      </w:pPr>
      <w:r w:rsidRPr="00972025">
        <w:rPr>
          <w:rFonts w:ascii="Times New Roman" w:hAnsi="Times New Roman" w:cs="Times New Roman"/>
          <w:b/>
          <w:sz w:val="24"/>
          <w:szCs w:val="24"/>
        </w:rPr>
        <w:t>9.7.2. Сведения о начисленных и выплаченных доходах по облигациям эмитента</w:t>
      </w:r>
    </w:p>
    <w:p w14:paraId="52C911A2" w14:textId="77777777" w:rsidR="0050017B" w:rsidRPr="00463660" w:rsidRDefault="0050017B">
      <w:pPr>
        <w:widowControl w:val="0"/>
        <w:autoSpaceDE w:val="0"/>
        <w:autoSpaceDN w:val="0"/>
        <w:adjustRightInd w:val="0"/>
        <w:spacing w:after="0" w:line="240" w:lineRule="auto"/>
        <w:ind w:firstLine="540"/>
        <w:jc w:val="both"/>
        <w:rPr>
          <w:rFonts w:ascii="Times New Roman" w:hAnsi="Times New Roman" w:cs="Times New Roman"/>
        </w:rPr>
      </w:pPr>
      <w:r w:rsidRPr="00463660">
        <w:rPr>
          <w:rFonts w:ascii="Times New Roman" w:hAnsi="Times New Roman" w:cs="Times New Roman"/>
        </w:rPr>
        <w:t>Для эмитентов, осуществивших эмиссию облигаций, по каждому выпуску облигаций, по которым за пять последних завершенных отчетных лет, а если эмитент осуществляет свою деятельность менее пяти лет - за каждый завершенный отчетный год, предшествующих (предшествующий) дате утверждения проспекта ценных бумаг, выплачивался доход, в табличной форме указываются следующие сведения:</w:t>
      </w:r>
    </w:p>
    <w:p w14:paraId="06B6496C" w14:textId="77777777" w:rsidR="00A83B50" w:rsidRPr="00463660" w:rsidRDefault="00A83B50">
      <w:pPr>
        <w:widowControl w:val="0"/>
        <w:autoSpaceDE w:val="0"/>
        <w:autoSpaceDN w:val="0"/>
        <w:adjustRightInd w:val="0"/>
        <w:spacing w:after="0" w:line="240" w:lineRule="auto"/>
        <w:ind w:firstLine="540"/>
        <w:jc w:val="both"/>
        <w:rPr>
          <w:rFonts w:ascii="Times New Roman" w:hAnsi="Times New Roman" w:cs="Times New Roman"/>
        </w:rPr>
      </w:pPr>
    </w:p>
    <w:p w14:paraId="1A2B7859"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r w:rsidRPr="006D530C">
        <w:rPr>
          <w:rFonts w:ascii="Times New Roman" w:eastAsia="Times New Roman" w:hAnsi="Times New Roman" w:cs="Times New Roman"/>
          <w:b/>
          <w:bCs/>
          <w:i/>
          <w:iCs/>
          <w:u w:val="single"/>
          <w:lang w:eastAsia="ru-RU"/>
        </w:rPr>
        <w:t>2012 год.</w:t>
      </w:r>
    </w:p>
    <w:p w14:paraId="10B4A615"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1.</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41C6577" w14:textId="77777777" w:rsidTr="00C070B1">
        <w:tc>
          <w:tcPr>
            <w:tcW w:w="5572" w:type="dxa"/>
            <w:tcBorders>
              <w:top w:val="double" w:sz="6" w:space="0" w:color="auto"/>
              <w:left w:val="double" w:sz="6" w:space="0" w:color="auto"/>
              <w:bottom w:val="single" w:sz="6" w:space="0" w:color="auto"/>
              <w:right w:val="single" w:sz="6" w:space="0" w:color="auto"/>
            </w:tcBorders>
          </w:tcPr>
          <w:p w14:paraId="7D542C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13BFF2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15B8F85B"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15E4554A" w14:textId="77777777" w:rsidTr="00C070B1">
        <w:tc>
          <w:tcPr>
            <w:tcW w:w="5572" w:type="dxa"/>
            <w:tcBorders>
              <w:top w:val="single" w:sz="6" w:space="0" w:color="auto"/>
              <w:left w:val="double" w:sz="6" w:space="0" w:color="auto"/>
              <w:bottom w:val="single" w:sz="6" w:space="0" w:color="auto"/>
              <w:right w:val="single" w:sz="6" w:space="0" w:color="auto"/>
            </w:tcBorders>
          </w:tcPr>
          <w:p w14:paraId="006D7F1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Государственный регистрационный номер выпуска облигаций и дата его государственной регистрации </w:t>
            </w:r>
            <w:r w:rsidRPr="006D530C">
              <w:rPr>
                <w:rFonts w:ascii="Times New Roman" w:eastAsia="Times New Roman" w:hAnsi="Times New Roman" w:cs="Times New Roman"/>
                <w:lang w:eastAsia="ru-RU"/>
              </w:rPr>
              <w:lastRenderedPageBreak/>
              <w:t>(идентификационный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3B16EC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bCs/>
                <w:i/>
                <w:iCs/>
                <w:lang w:val="en-US" w:eastAsia="ru-RU"/>
              </w:rPr>
            </w:pPr>
            <w:r w:rsidRPr="006D530C">
              <w:rPr>
                <w:rFonts w:ascii="Times New Roman" w:eastAsia="Times New Roman" w:hAnsi="Times New Roman" w:cs="Times New Roman"/>
                <w:b/>
                <w:bCs/>
                <w:i/>
                <w:iCs/>
                <w:lang w:eastAsia="ru-RU"/>
              </w:rPr>
              <w:lastRenderedPageBreak/>
              <w:t>4-01-08551-А от 27.05.2010</w:t>
            </w:r>
          </w:p>
          <w:p w14:paraId="48F2639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val="en-US" w:eastAsia="ru-RU"/>
              </w:rPr>
            </w:pPr>
          </w:p>
        </w:tc>
      </w:tr>
      <w:tr w:rsidR="006D530C" w:rsidRPr="006D530C" w14:paraId="1E626023" w14:textId="77777777" w:rsidTr="00C070B1">
        <w:tc>
          <w:tcPr>
            <w:tcW w:w="5572" w:type="dxa"/>
            <w:tcBorders>
              <w:top w:val="single" w:sz="6" w:space="0" w:color="auto"/>
              <w:left w:val="double" w:sz="6" w:space="0" w:color="auto"/>
              <w:bottom w:val="single" w:sz="6" w:space="0" w:color="auto"/>
              <w:right w:val="single" w:sz="6" w:space="0" w:color="auto"/>
            </w:tcBorders>
          </w:tcPr>
          <w:p w14:paraId="73A8A48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7BD25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шестому купону облигаций</w:t>
            </w:r>
          </w:p>
        </w:tc>
      </w:tr>
      <w:tr w:rsidR="006D530C" w:rsidRPr="006D530C" w14:paraId="69D4B0E4" w14:textId="77777777" w:rsidTr="00C070B1">
        <w:tc>
          <w:tcPr>
            <w:tcW w:w="5572" w:type="dxa"/>
            <w:tcBorders>
              <w:top w:val="single" w:sz="6" w:space="0" w:color="auto"/>
              <w:left w:val="double" w:sz="6" w:space="0" w:color="auto"/>
              <w:bottom w:val="single" w:sz="6" w:space="0" w:color="auto"/>
              <w:right w:val="single" w:sz="6" w:space="0" w:color="auto"/>
            </w:tcBorders>
          </w:tcPr>
          <w:p w14:paraId="3F0ED1D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69414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18,45 руб.</w:t>
            </w:r>
          </w:p>
        </w:tc>
      </w:tr>
      <w:tr w:rsidR="006D530C" w:rsidRPr="006D530C" w14:paraId="04BF39D7" w14:textId="77777777" w:rsidTr="00C070B1">
        <w:tc>
          <w:tcPr>
            <w:tcW w:w="5572" w:type="dxa"/>
            <w:tcBorders>
              <w:top w:val="single" w:sz="6" w:space="0" w:color="auto"/>
              <w:left w:val="double" w:sz="6" w:space="0" w:color="auto"/>
              <w:bottom w:val="single" w:sz="6" w:space="0" w:color="auto"/>
              <w:right w:val="single" w:sz="6" w:space="0" w:color="auto"/>
            </w:tcBorders>
          </w:tcPr>
          <w:p w14:paraId="1F930D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77B6AD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55 350 000 (Пятьдесят пять миллионов триста пятьдесят тысяч) рублей </w:t>
            </w:r>
            <w:r w:rsidRPr="006D530C">
              <w:rPr>
                <w:rFonts w:ascii="Times New Roman" w:eastAsia="Times New Roman" w:hAnsi="Times New Roman" w:cs="Times New Roman"/>
                <w:b/>
                <w:bCs/>
                <w:i/>
                <w:iCs/>
                <w:lang w:eastAsia="ru-RU"/>
              </w:rPr>
              <w:br/>
            </w:r>
          </w:p>
        </w:tc>
      </w:tr>
      <w:tr w:rsidR="006D530C" w:rsidRPr="006D530C" w14:paraId="1FEED041" w14:textId="77777777" w:rsidTr="00C070B1">
        <w:tc>
          <w:tcPr>
            <w:tcW w:w="5572" w:type="dxa"/>
            <w:tcBorders>
              <w:top w:val="single" w:sz="6" w:space="0" w:color="auto"/>
              <w:left w:val="double" w:sz="6" w:space="0" w:color="auto"/>
              <w:bottom w:val="single" w:sz="6" w:space="0" w:color="auto"/>
              <w:right w:val="single" w:sz="6" w:space="0" w:color="auto"/>
            </w:tcBorders>
          </w:tcPr>
          <w:p w14:paraId="371A9E4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33629D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13.01.2012</w:t>
            </w:r>
          </w:p>
        </w:tc>
      </w:tr>
      <w:tr w:rsidR="006D530C" w:rsidRPr="006D530C" w14:paraId="24D3F0D9" w14:textId="77777777" w:rsidTr="00C070B1">
        <w:tc>
          <w:tcPr>
            <w:tcW w:w="5572" w:type="dxa"/>
            <w:tcBorders>
              <w:top w:val="single" w:sz="6" w:space="0" w:color="auto"/>
              <w:left w:val="double" w:sz="6" w:space="0" w:color="auto"/>
              <w:bottom w:val="single" w:sz="6" w:space="0" w:color="auto"/>
              <w:right w:val="single" w:sz="6" w:space="0" w:color="auto"/>
            </w:tcBorders>
          </w:tcPr>
          <w:p w14:paraId="27B8103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B5346E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78D4A678" w14:textId="77777777" w:rsidTr="00C070B1">
        <w:tc>
          <w:tcPr>
            <w:tcW w:w="5572" w:type="dxa"/>
            <w:tcBorders>
              <w:top w:val="single" w:sz="6" w:space="0" w:color="auto"/>
              <w:left w:val="double" w:sz="6" w:space="0" w:color="auto"/>
              <w:bottom w:val="single" w:sz="6" w:space="0" w:color="auto"/>
              <w:right w:val="single" w:sz="6" w:space="0" w:color="auto"/>
            </w:tcBorders>
          </w:tcPr>
          <w:p w14:paraId="71CB820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7476404"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 xml:space="preserve">55 350 000 (Пятьдесят пять миллионов триста пятьдесят тысяч) рублей </w:t>
            </w:r>
          </w:p>
        </w:tc>
      </w:tr>
      <w:tr w:rsidR="006D530C" w:rsidRPr="006D530C" w14:paraId="10477F42" w14:textId="77777777" w:rsidTr="00C070B1">
        <w:tc>
          <w:tcPr>
            <w:tcW w:w="5572" w:type="dxa"/>
            <w:tcBorders>
              <w:top w:val="single" w:sz="6" w:space="0" w:color="auto"/>
              <w:left w:val="double" w:sz="6" w:space="0" w:color="auto"/>
              <w:bottom w:val="single" w:sz="6" w:space="0" w:color="auto"/>
              <w:right w:val="single" w:sz="6" w:space="0" w:color="auto"/>
            </w:tcBorders>
          </w:tcPr>
          <w:p w14:paraId="1103529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478339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12FDAAEC" w14:textId="77777777" w:rsidTr="00C070B1">
        <w:tc>
          <w:tcPr>
            <w:tcW w:w="5572" w:type="dxa"/>
            <w:tcBorders>
              <w:top w:val="single" w:sz="6" w:space="0" w:color="auto"/>
              <w:left w:val="double" w:sz="6" w:space="0" w:color="auto"/>
              <w:bottom w:val="single" w:sz="6" w:space="0" w:color="auto"/>
              <w:right w:val="single" w:sz="6" w:space="0" w:color="auto"/>
            </w:tcBorders>
          </w:tcPr>
          <w:p w14:paraId="21E9B44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DB710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65C15411" w14:textId="77777777" w:rsidTr="00C070B1">
        <w:tc>
          <w:tcPr>
            <w:tcW w:w="5572" w:type="dxa"/>
            <w:tcBorders>
              <w:top w:val="single" w:sz="6" w:space="0" w:color="auto"/>
              <w:left w:val="double" w:sz="6" w:space="0" w:color="auto"/>
              <w:bottom w:val="double" w:sz="6" w:space="0" w:color="auto"/>
              <w:right w:val="single" w:sz="6" w:space="0" w:color="auto"/>
            </w:tcBorders>
          </w:tcPr>
          <w:p w14:paraId="2892CF3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325372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4C2F0E9"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3EA5DE9" w14:textId="77777777" w:rsidTr="00C070B1">
        <w:tc>
          <w:tcPr>
            <w:tcW w:w="5572" w:type="dxa"/>
            <w:tcBorders>
              <w:top w:val="double" w:sz="6" w:space="0" w:color="auto"/>
              <w:left w:val="double" w:sz="6" w:space="0" w:color="auto"/>
              <w:bottom w:val="single" w:sz="6" w:space="0" w:color="auto"/>
              <w:right w:val="single" w:sz="6" w:space="0" w:color="auto"/>
            </w:tcBorders>
          </w:tcPr>
          <w:p w14:paraId="05A0E13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07ED4BF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587C055"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3C6C0A9" w14:textId="77777777" w:rsidTr="00C070B1">
        <w:tc>
          <w:tcPr>
            <w:tcW w:w="5572" w:type="dxa"/>
            <w:tcBorders>
              <w:top w:val="single" w:sz="6" w:space="0" w:color="auto"/>
              <w:left w:val="double" w:sz="6" w:space="0" w:color="auto"/>
              <w:bottom w:val="single" w:sz="6" w:space="0" w:color="auto"/>
              <w:right w:val="single" w:sz="6" w:space="0" w:color="auto"/>
            </w:tcBorders>
          </w:tcPr>
          <w:p w14:paraId="4121961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408830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798B0F0A" w14:textId="77777777" w:rsidTr="00C070B1">
        <w:tc>
          <w:tcPr>
            <w:tcW w:w="5572" w:type="dxa"/>
            <w:tcBorders>
              <w:top w:val="single" w:sz="6" w:space="0" w:color="auto"/>
              <w:left w:val="double" w:sz="6" w:space="0" w:color="auto"/>
              <w:bottom w:val="single" w:sz="6" w:space="0" w:color="auto"/>
              <w:right w:val="single" w:sz="6" w:space="0" w:color="auto"/>
            </w:tcBorders>
          </w:tcPr>
          <w:p w14:paraId="3AD9E6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466745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595C9A28" w14:textId="77777777" w:rsidTr="00C070B1">
        <w:tc>
          <w:tcPr>
            <w:tcW w:w="5572" w:type="dxa"/>
            <w:tcBorders>
              <w:top w:val="single" w:sz="6" w:space="0" w:color="auto"/>
              <w:left w:val="double" w:sz="6" w:space="0" w:color="auto"/>
              <w:bottom w:val="single" w:sz="6" w:space="0" w:color="auto"/>
              <w:right w:val="single" w:sz="6" w:space="0" w:color="auto"/>
            </w:tcBorders>
          </w:tcPr>
          <w:p w14:paraId="66CCEB1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5E64BA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4DBD01C2" w14:textId="77777777" w:rsidTr="00C070B1">
        <w:tc>
          <w:tcPr>
            <w:tcW w:w="5572" w:type="dxa"/>
            <w:tcBorders>
              <w:top w:val="single" w:sz="6" w:space="0" w:color="auto"/>
              <w:left w:val="double" w:sz="6" w:space="0" w:color="auto"/>
              <w:bottom w:val="single" w:sz="6" w:space="0" w:color="auto"/>
              <w:right w:val="single" w:sz="6" w:space="0" w:color="auto"/>
            </w:tcBorders>
          </w:tcPr>
          <w:p w14:paraId="5092E4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Размер доходов, подлежавших выплате по облигациям </w:t>
            </w:r>
            <w:r w:rsidRPr="006D530C">
              <w:rPr>
                <w:rFonts w:ascii="Times New Roman" w:eastAsia="Times New Roman" w:hAnsi="Times New Roman" w:cs="Times New Roman"/>
                <w:lang w:eastAsia="ru-RU"/>
              </w:rPr>
              <w:lastRenderedPageBreak/>
              <w:t>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E64026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150 000 000 (Сто пятьдесят </w:t>
            </w:r>
            <w:r w:rsidRPr="006D530C">
              <w:rPr>
                <w:rFonts w:ascii="Times New Roman" w:eastAsia="Times New Roman" w:hAnsi="Times New Roman" w:cs="Times New Roman"/>
                <w:b/>
                <w:bCs/>
                <w:i/>
                <w:iCs/>
                <w:lang w:eastAsia="ru-RU"/>
              </w:rPr>
              <w:lastRenderedPageBreak/>
              <w:t>миллионов) рублей</w:t>
            </w:r>
            <w:r w:rsidRPr="006D530C">
              <w:rPr>
                <w:rFonts w:ascii="Times New Roman" w:eastAsia="Times New Roman" w:hAnsi="Times New Roman" w:cs="Times New Roman"/>
                <w:b/>
                <w:bCs/>
                <w:i/>
                <w:iCs/>
                <w:lang w:eastAsia="ru-RU"/>
              </w:rPr>
              <w:br/>
            </w:r>
          </w:p>
        </w:tc>
      </w:tr>
      <w:tr w:rsidR="006D530C" w:rsidRPr="006D530C" w14:paraId="0AD997D6" w14:textId="77777777" w:rsidTr="00C070B1">
        <w:tc>
          <w:tcPr>
            <w:tcW w:w="5572" w:type="dxa"/>
            <w:tcBorders>
              <w:top w:val="single" w:sz="6" w:space="0" w:color="auto"/>
              <w:left w:val="double" w:sz="6" w:space="0" w:color="auto"/>
              <w:bottom w:val="single" w:sz="6" w:space="0" w:color="auto"/>
              <w:right w:val="single" w:sz="6" w:space="0" w:color="auto"/>
            </w:tcBorders>
          </w:tcPr>
          <w:p w14:paraId="66F94F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05618FE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13.01.2012</w:t>
            </w:r>
          </w:p>
        </w:tc>
      </w:tr>
      <w:tr w:rsidR="006D530C" w:rsidRPr="006D530C" w14:paraId="0198F69B" w14:textId="77777777" w:rsidTr="00C070B1">
        <w:tc>
          <w:tcPr>
            <w:tcW w:w="5572" w:type="dxa"/>
            <w:tcBorders>
              <w:top w:val="single" w:sz="6" w:space="0" w:color="auto"/>
              <w:left w:val="double" w:sz="6" w:space="0" w:color="auto"/>
              <w:bottom w:val="single" w:sz="6" w:space="0" w:color="auto"/>
              <w:right w:val="single" w:sz="6" w:space="0" w:color="auto"/>
            </w:tcBorders>
          </w:tcPr>
          <w:p w14:paraId="58A2B23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49B36F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45C897C0" w14:textId="77777777" w:rsidTr="00C070B1">
        <w:tc>
          <w:tcPr>
            <w:tcW w:w="5572" w:type="dxa"/>
            <w:tcBorders>
              <w:top w:val="single" w:sz="6" w:space="0" w:color="auto"/>
              <w:left w:val="double" w:sz="6" w:space="0" w:color="auto"/>
              <w:bottom w:val="single" w:sz="6" w:space="0" w:color="auto"/>
              <w:right w:val="single" w:sz="6" w:space="0" w:color="auto"/>
            </w:tcBorders>
          </w:tcPr>
          <w:p w14:paraId="64394D6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55C6CD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7712690C" w14:textId="77777777" w:rsidTr="00C070B1">
        <w:tc>
          <w:tcPr>
            <w:tcW w:w="5572" w:type="dxa"/>
            <w:tcBorders>
              <w:top w:val="single" w:sz="6" w:space="0" w:color="auto"/>
              <w:left w:val="double" w:sz="6" w:space="0" w:color="auto"/>
              <w:bottom w:val="single" w:sz="6" w:space="0" w:color="auto"/>
              <w:right w:val="single" w:sz="6" w:space="0" w:color="auto"/>
            </w:tcBorders>
          </w:tcPr>
          <w:p w14:paraId="3B726F3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020D83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25489D05" w14:textId="77777777" w:rsidTr="00C070B1">
        <w:tc>
          <w:tcPr>
            <w:tcW w:w="5572" w:type="dxa"/>
            <w:tcBorders>
              <w:top w:val="single" w:sz="6" w:space="0" w:color="auto"/>
              <w:left w:val="double" w:sz="6" w:space="0" w:color="auto"/>
              <w:bottom w:val="single" w:sz="6" w:space="0" w:color="auto"/>
              <w:right w:val="single" w:sz="6" w:space="0" w:color="auto"/>
            </w:tcBorders>
          </w:tcPr>
          <w:p w14:paraId="1854F9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EFD44E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8CFD41E" w14:textId="77777777" w:rsidTr="00C070B1">
        <w:tc>
          <w:tcPr>
            <w:tcW w:w="5572" w:type="dxa"/>
            <w:tcBorders>
              <w:top w:val="single" w:sz="6" w:space="0" w:color="auto"/>
              <w:left w:val="double" w:sz="6" w:space="0" w:color="auto"/>
              <w:bottom w:val="double" w:sz="6" w:space="0" w:color="auto"/>
              <w:right w:val="single" w:sz="6" w:space="0" w:color="auto"/>
            </w:tcBorders>
          </w:tcPr>
          <w:p w14:paraId="6DBC998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775A287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38097038"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5D22EEB5"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2.</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B738FA7" w14:textId="77777777" w:rsidTr="00C070B1">
        <w:tc>
          <w:tcPr>
            <w:tcW w:w="5572" w:type="dxa"/>
            <w:tcBorders>
              <w:top w:val="double" w:sz="6" w:space="0" w:color="auto"/>
              <w:left w:val="double" w:sz="6" w:space="0" w:color="auto"/>
              <w:bottom w:val="single" w:sz="6" w:space="0" w:color="auto"/>
              <w:right w:val="single" w:sz="6" w:space="0" w:color="auto"/>
            </w:tcBorders>
          </w:tcPr>
          <w:p w14:paraId="202C71D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418280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0DC3CBF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713BF2B8" w14:textId="77777777" w:rsidTr="00C070B1">
        <w:tc>
          <w:tcPr>
            <w:tcW w:w="5572" w:type="dxa"/>
            <w:tcBorders>
              <w:top w:val="single" w:sz="6" w:space="0" w:color="auto"/>
              <w:left w:val="double" w:sz="6" w:space="0" w:color="auto"/>
              <w:bottom w:val="single" w:sz="6" w:space="0" w:color="auto"/>
              <w:right w:val="single" w:sz="6" w:space="0" w:color="auto"/>
            </w:tcBorders>
          </w:tcPr>
          <w:p w14:paraId="0B5ACE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5BEBB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4F62C7E6" w14:textId="77777777" w:rsidTr="00C070B1">
        <w:tc>
          <w:tcPr>
            <w:tcW w:w="5572" w:type="dxa"/>
            <w:tcBorders>
              <w:top w:val="single" w:sz="6" w:space="0" w:color="auto"/>
              <w:left w:val="double" w:sz="6" w:space="0" w:color="auto"/>
              <w:bottom w:val="single" w:sz="6" w:space="0" w:color="auto"/>
              <w:right w:val="single" w:sz="6" w:space="0" w:color="auto"/>
            </w:tcBorders>
          </w:tcPr>
          <w:p w14:paraId="23DB809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6E0211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седьмому купону облигаций</w:t>
            </w:r>
          </w:p>
        </w:tc>
      </w:tr>
      <w:tr w:rsidR="006D530C" w:rsidRPr="006D530C" w14:paraId="21938075" w14:textId="77777777" w:rsidTr="00C070B1">
        <w:tc>
          <w:tcPr>
            <w:tcW w:w="5572" w:type="dxa"/>
            <w:tcBorders>
              <w:top w:val="single" w:sz="6" w:space="0" w:color="auto"/>
              <w:left w:val="double" w:sz="6" w:space="0" w:color="auto"/>
              <w:bottom w:val="single" w:sz="6" w:space="0" w:color="auto"/>
              <w:right w:val="single" w:sz="6" w:space="0" w:color="auto"/>
            </w:tcBorders>
          </w:tcPr>
          <w:p w14:paraId="1B9B9A2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B75643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17,30 руб.</w:t>
            </w:r>
          </w:p>
        </w:tc>
      </w:tr>
      <w:tr w:rsidR="006D530C" w:rsidRPr="006D530C" w14:paraId="28F01351" w14:textId="77777777" w:rsidTr="00C070B1">
        <w:tc>
          <w:tcPr>
            <w:tcW w:w="5572" w:type="dxa"/>
            <w:tcBorders>
              <w:top w:val="single" w:sz="6" w:space="0" w:color="auto"/>
              <w:left w:val="double" w:sz="6" w:space="0" w:color="auto"/>
              <w:bottom w:val="single" w:sz="6" w:space="0" w:color="auto"/>
              <w:right w:val="single" w:sz="6" w:space="0" w:color="auto"/>
            </w:tcBorders>
          </w:tcPr>
          <w:p w14:paraId="32B3CB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692631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51 900 000 (Пятьдесят один миллион девятьсот тысяч) рублей</w:t>
            </w:r>
            <w:r w:rsidRPr="006D530C">
              <w:rPr>
                <w:rFonts w:ascii="Times New Roman" w:eastAsia="Times New Roman" w:hAnsi="Times New Roman" w:cs="Times New Roman"/>
                <w:b/>
                <w:bCs/>
                <w:i/>
                <w:iCs/>
                <w:lang w:eastAsia="ru-RU"/>
              </w:rPr>
              <w:br/>
            </w:r>
          </w:p>
        </w:tc>
      </w:tr>
      <w:tr w:rsidR="006D530C" w:rsidRPr="006D530C" w14:paraId="56176A02" w14:textId="77777777" w:rsidTr="00C070B1">
        <w:tc>
          <w:tcPr>
            <w:tcW w:w="5572" w:type="dxa"/>
            <w:tcBorders>
              <w:top w:val="single" w:sz="6" w:space="0" w:color="auto"/>
              <w:left w:val="double" w:sz="6" w:space="0" w:color="auto"/>
              <w:bottom w:val="single" w:sz="6" w:space="0" w:color="auto"/>
              <w:right w:val="single" w:sz="6" w:space="0" w:color="auto"/>
            </w:tcBorders>
          </w:tcPr>
          <w:p w14:paraId="1D21D97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36A0E90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13.04.2012</w:t>
            </w:r>
          </w:p>
        </w:tc>
      </w:tr>
      <w:tr w:rsidR="006D530C" w:rsidRPr="006D530C" w14:paraId="6A10956E" w14:textId="77777777" w:rsidTr="00C070B1">
        <w:tc>
          <w:tcPr>
            <w:tcW w:w="5572" w:type="dxa"/>
            <w:tcBorders>
              <w:top w:val="single" w:sz="6" w:space="0" w:color="auto"/>
              <w:left w:val="double" w:sz="6" w:space="0" w:color="auto"/>
              <w:bottom w:val="single" w:sz="6" w:space="0" w:color="auto"/>
              <w:right w:val="single" w:sz="6" w:space="0" w:color="auto"/>
            </w:tcBorders>
          </w:tcPr>
          <w:p w14:paraId="5B4AB3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BDDE1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3C57704E" w14:textId="77777777" w:rsidTr="00C070B1">
        <w:tc>
          <w:tcPr>
            <w:tcW w:w="5572" w:type="dxa"/>
            <w:tcBorders>
              <w:top w:val="single" w:sz="6" w:space="0" w:color="auto"/>
              <w:left w:val="double" w:sz="6" w:space="0" w:color="auto"/>
              <w:bottom w:val="single" w:sz="6" w:space="0" w:color="auto"/>
              <w:right w:val="single" w:sz="6" w:space="0" w:color="auto"/>
            </w:tcBorders>
          </w:tcPr>
          <w:p w14:paraId="19417C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0579E10"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51 900 000 (Пятьдесят один миллион девятьсот тысяч) рублей</w:t>
            </w:r>
          </w:p>
        </w:tc>
      </w:tr>
      <w:tr w:rsidR="006D530C" w:rsidRPr="006D530C" w14:paraId="2FDBC6AA" w14:textId="77777777" w:rsidTr="00C070B1">
        <w:tc>
          <w:tcPr>
            <w:tcW w:w="5572" w:type="dxa"/>
            <w:tcBorders>
              <w:top w:val="single" w:sz="6" w:space="0" w:color="auto"/>
              <w:left w:val="double" w:sz="6" w:space="0" w:color="auto"/>
              <w:bottom w:val="single" w:sz="6" w:space="0" w:color="auto"/>
              <w:right w:val="single" w:sz="6" w:space="0" w:color="auto"/>
            </w:tcBorders>
          </w:tcPr>
          <w:p w14:paraId="017C25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2B4743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0E07CA5" w14:textId="77777777" w:rsidTr="00C070B1">
        <w:tc>
          <w:tcPr>
            <w:tcW w:w="5572" w:type="dxa"/>
            <w:tcBorders>
              <w:top w:val="single" w:sz="6" w:space="0" w:color="auto"/>
              <w:left w:val="double" w:sz="6" w:space="0" w:color="auto"/>
              <w:bottom w:val="single" w:sz="6" w:space="0" w:color="auto"/>
              <w:right w:val="single" w:sz="6" w:space="0" w:color="auto"/>
            </w:tcBorders>
          </w:tcPr>
          <w:p w14:paraId="1D6134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3534424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3747C1A" w14:textId="77777777" w:rsidTr="00C070B1">
        <w:tc>
          <w:tcPr>
            <w:tcW w:w="5572" w:type="dxa"/>
            <w:tcBorders>
              <w:top w:val="single" w:sz="6" w:space="0" w:color="auto"/>
              <w:left w:val="double" w:sz="6" w:space="0" w:color="auto"/>
              <w:bottom w:val="double" w:sz="6" w:space="0" w:color="auto"/>
              <w:right w:val="single" w:sz="6" w:space="0" w:color="auto"/>
            </w:tcBorders>
          </w:tcPr>
          <w:p w14:paraId="2F1AA10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B9FFB3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6C9C5DB"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0F215FA" w14:textId="77777777" w:rsidTr="00C070B1">
        <w:tc>
          <w:tcPr>
            <w:tcW w:w="5572" w:type="dxa"/>
            <w:tcBorders>
              <w:top w:val="double" w:sz="6" w:space="0" w:color="auto"/>
              <w:left w:val="double" w:sz="6" w:space="0" w:color="auto"/>
              <w:bottom w:val="single" w:sz="6" w:space="0" w:color="auto"/>
              <w:right w:val="single" w:sz="6" w:space="0" w:color="auto"/>
            </w:tcBorders>
          </w:tcPr>
          <w:p w14:paraId="55B81A9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12E011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8FD855D"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55195427" w14:textId="77777777" w:rsidTr="00C070B1">
        <w:tc>
          <w:tcPr>
            <w:tcW w:w="5572" w:type="dxa"/>
            <w:tcBorders>
              <w:top w:val="single" w:sz="6" w:space="0" w:color="auto"/>
              <w:left w:val="double" w:sz="6" w:space="0" w:color="auto"/>
              <w:bottom w:val="single" w:sz="6" w:space="0" w:color="auto"/>
              <w:right w:val="single" w:sz="6" w:space="0" w:color="auto"/>
            </w:tcBorders>
          </w:tcPr>
          <w:p w14:paraId="124205D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9E5EF4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6F33184B" w14:textId="77777777" w:rsidTr="00C070B1">
        <w:tc>
          <w:tcPr>
            <w:tcW w:w="5572" w:type="dxa"/>
            <w:tcBorders>
              <w:top w:val="single" w:sz="6" w:space="0" w:color="auto"/>
              <w:left w:val="double" w:sz="6" w:space="0" w:color="auto"/>
              <w:bottom w:val="single" w:sz="6" w:space="0" w:color="auto"/>
              <w:right w:val="single" w:sz="6" w:space="0" w:color="auto"/>
            </w:tcBorders>
          </w:tcPr>
          <w:p w14:paraId="47BE42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6907E6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21CE8F12" w14:textId="77777777" w:rsidTr="00C070B1">
        <w:tc>
          <w:tcPr>
            <w:tcW w:w="5572" w:type="dxa"/>
            <w:tcBorders>
              <w:top w:val="single" w:sz="6" w:space="0" w:color="auto"/>
              <w:left w:val="double" w:sz="6" w:space="0" w:color="auto"/>
              <w:bottom w:val="single" w:sz="6" w:space="0" w:color="auto"/>
              <w:right w:val="single" w:sz="6" w:space="0" w:color="auto"/>
            </w:tcBorders>
          </w:tcPr>
          <w:p w14:paraId="1637DB4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77E4DB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44F9F0A4" w14:textId="77777777" w:rsidTr="00C070B1">
        <w:tc>
          <w:tcPr>
            <w:tcW w:w="5572" w:type="dxa"/>
            <w:tcBorders>
              <w:top w:val="single" w:sz="6" w:space="0" w:color="auto"/>
              <w:left w:val="double" w:sz="6" w:space="0" w:color="auto"/>
              <w:bottom w:val="single" w:sz="6" w:space="0" w:color="auto"/>
              <w:right w:val="single" w:sz="6" w:space="0" w:color="auto"/>
            </w:tcBorders>
          </w:tcPr>
          <w:p w14:paraId="0C535C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4FDBA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3EDD2BDB" w14:textId="77777777" w:rsidTr="00C070B1">
        <w:tc>
          <w:tcPr>
            <w:tcW w:w="5572" w:type="dxa"/>
            <w:tcBorders>
              <w:top w:val="single" w:sz="6" w:space="0" w:color="auto"/>
              <w:left w:val="double" w:sz="6" w:space="0" w:color="auto"/>
              <w:bottom w:val="single" w:sz="6" w:space="0" w:color="auto"/>
              <w:right w:val="single" w:sz="6" w:space="0" w:color="auto"/>
            </w:tcBorders>
          </w:tcPr>
          <w:p w14:paraId="4391A0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4D51D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13.04.2012</w:t>
            </w:r>
          </w:p>
        </w:tc>
      </w:tr>
      <w:tr w:rsidR="006D530C" w:rsidRPr="006D530C" w14:paraId="06DF4AC3" w14:textId="77777777" w:rsidTr="00C070B1">
        <w:tc>
          <w:tcPr>
            <w:tcW w:w="5572" w:type="dxa"/>
            <w:tcBorders>
              <w:top w:val="single" w:sz="6" w:space="0" w:color="auto"/>
              <w:left w:val="double" w:sz="6" w:space="0" w:color="auto"/>
              <w:bottom w:val="single" w:sz="6" w:space="0" w:color="auto"/>
              <w:right w:val="single" w:sz="6" w:space="0" w:color="auto"/>
            </w:tcBorders>
          </w:tcPr>
          <w:p w14:paraId="45E850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C52930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5955576B" w14:textId="77777777" w:rsidTr="00C070B1">
        <w:tc>
          <w:tcPr>
            <w:tcW w:w="5572" w:type="dxa"/>
            <w:tcBorders>
              <w:top w:val="single" w:sz="6" w:space="0" w:color="auto"/>
              <w:left w:val="double" w:sz="6" w:space="0" w:color="auto"/>
              <w:bottom w:val="single" w:sz="6" w:space="0" w:color="auto"/>
              <w:right w:val="single" w:sz="6" w:space="0" w:color="auto"/>
            </w:tcBorders>
          </w:tcPr>
          <w:p w14:paraId="3F43DEC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9C72E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3E94F169" w14:textId="77777777" w:rsidTr="00C070B1">
        <w:tc>
          <w:tcPr>
            <w:tcW w:w="5572" w:type="dxa"/>
            <w:tcBorders>
              <w:top w:val="single" w:sz="6" w:space="0" w:color="auto"/>
              <w:left w:val="double" w:sz="6" w:space="0" w:color="auto"/>
              <w:bottom w:val="single" w:sz="6" w:space="0" w:color="auto"/>
              <w:right w:val="single" w:sz="6" w:space="0" w:color="auto"/>
            </w:tcBorders>
          </w:tcPr>
          <w:p w14:paraId="3A0777C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4B8B6B0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6C258E3" w14:textId="77777777" w:rsidTr="00C070B1">
        <w:tc>
          <w:tcPr>
            <w:tcW w:w="5572" w:type="dxa"/>
            <w:tcBorders>
              <w:top w:val="single" w:sz="6" w:space="0" w:color="auto"/>
              <w:left w:val="double" w:sz="6" w:space="0" w:color="auto"/>
              <w:bottom w:val="single" w:sz="6" w:space="0" w:color="auto"/>
              <w:right w:val="single" w:sz="6" w:space="0" w:color="auto"/>
            </w:tcBorders>
          </w:tcPr>
          <w:p w14:paraId="72FE202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A23B42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786D79DB" w14:textId="77777777" w:rsidTr="00C070B1">
        <w:tc>
          <w:tcPr>
            <w:tcW w:w="5572" w:type="dxa"/>
            <w:tcBorders>
              <w:top w:val="single" w:sz="6" w:space="0" w:color="auto"/>
              <w:left w:val="double" w:sz="6" w:space="0" w:color="auto"/>
              <w:bottom w:val="double" w:sz="6" w:space="0" w:color="auto"/>
              <w:right w:val="single" w:sz="6" w:space="0" w:color="auto"/>
            </w:tcBorders>
          </w:tcPr>
          <w:p w14:paraId="48D8E2D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3824A6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AE8ACFD"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6B412513"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3.</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6E20EEDD" w14:textId="77777777" w:rsidTr="00C070B1">
        <w:tc>
          <w:tcPr>
            <w:tcW w:w="5572" w:type="dxa"/>
            <w:tcBorders>
              <w:top w:val="double" w:sz="6" w:space="0" w:color="auto"/>
              <w:left w:val="double" w:sz="6" w:space="0" w:color="auto"/>
              <w:bottom w:val="single" w:sz="6" w:space="0" w:color="auto"/>
              <w:right w:val="single" w:sz="6" w:space="0" w:color="auto"/>
            </w:tcBorders>
          </w:tcPr>
          <w:p w14:paraId="3D38287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E7519B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 xml:space="preserve">Облигации документарные процентные неконвертируемые на предъявителя с обязательным централизованным хранением, серии 01, с возможностью </w:t>
            </w:r>
            <w:r w:rsidRPr="006D530C">
              <w:rPr>
                <w:rFonts w:ascii="Times New Roman" w:eastAsia="Times New Roman" w:hAnsi="Times New Roman" w:cs="Times New Roman"/>
                <w:b/>
                <w:bCs/>
                <w:i/>
                <w:iCs/>
                <w:lang w:eastAsia="ru-RU"/>
              </w:rPr>
              <w:lastRenderedPageBreak/>
              <w:t>досрочного погашения по требованию их владельцев и по усмотрению Эмитента</w:t>
            </w:r>
          </w:p>
          <w:p w14:paraId="5D67B1E8"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17F6B559" w14:textId="77777777" w:rsidTr="00C070B1">
        <w:tc>
          <w:tcPr>
            <w:tcW w:w="5572" w:type="dxa"/>
            <w:tcBorders>
              <w:top w:val="single" w:sz="6" w:space="0" w:color="auto"/>
              <w:left w:val="double" w:sz="6" w:space="0" w:color="auto"/>
              <w:bottom w:val="single" w:sz="6" w:space="0" w:color="auto"/>
              <w:right w:val="single" w:sz="6" w:space="0" w:color="auto"/>
            </w:tcBorders>
          </w:tcPr>
          <w:p w14:paraId="00788F7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C24B9C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30743440" w14:textId="77777777" w:rsidTr="00C070B1">
        <w:tc>
          <w:tcPr>
            <w:tcW w:w="5572" w:type="dxa"/>
            <w:tcBorders>
              <w:top w:val="single" w:sz="6" w:space="0" w:color="auto"/>
              <w:left w:val="double" w:sz="6" w:space="0" w:color="auto"/>
              <w:bottom w:val="single" w:sz="6" w:space="0" w:color="auto"/>
              <w:right w:val="single" w:sz="6" w:space="0" w:color="auto"/>
            </w:tcBorders>
          </w:tcPr>
          <w:p w14:paraId="6E97D7F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244B22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восьмому купону облигаций</w:t>
            </w:r>
          </w:p>
        </w:tc>
      </w:tr>
      <w:tr w:rsidR="006D530C" w:rsidRPr="006D530C" w14:paraId="0445C0E7" w14:textId="77777777" w:rsidTr="00C070B1">
        <w:tc>
          <w:tcPr>
            <w:tcW w:w="5572" w:type="dxa"/>
            <w:tcBorders>
              <w:top w:val="single" w:sz="6" w:space="0" w:color="auto"/>
              <w:left w:val="double" w:sz="6" w:space="0" w:color="auto"/>
              <w:bottom w:val="single" w:sz="6" w:space="0" w:color="auto"/>
              <w:right w:val="single" w:sz="6" w:space="0" w:color="auto"/>
            </w:tcBorders>
          </w:tcPr>
          <w:p w14:paraId="750555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68A104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16,14 руб.</w:t>
            </w:r>
          </w:p>
        </w:tc>
      </w:tr>
      <w:tr w:rsidR="006D530C" w:rsidRPr="006D530C" w14:paraId="161D3269" w14:textId="77777777" w:rsidTr="00C070B1">
        <w:tc>
          <w:tcPr>
            <w:tcW w:w="5572" w:type="dxa"/>
            <w:tcBorders>
              <w:top w:val="single" w:sz="6" w:space="0" w:color="auto"/>
              <w:left w:val="double" w:sz="6" w:space="0" w:color="auto"/>
              <w:bottom w:val="single" w:sz="6" w:space="0" w:color="auto"/>
              <w:right w:val="single" w:sz="6" w:space="0" w:color="auto"/>
            </w:tcBorders>
          </w:tcPr>
          <w:p w14:paraId="03060D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A3248B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48 420 000 (Сорок восемь миллионов четыреста двадцать тысяч) рублей</w:t>
            </w:r>
            <w:r w:rsidRPr="006D530C">
              <w:rPr>
                <w:rFonts w:ascii="Times New Roman" w:eastAsia="Times New Roman" w:hAnsi="Times New Roman" w:cs="Times New Roman"/>
                <w:b/>
                <w:bCs/>
                <w:i/>
                <w:iCs/>
                <w:lang w:eastAsia="ru-RU"/>
              </w:rPr>
              <w:br/>
            </w:r>
          </w:p>
        </w:tc>
      </w:tr>
      <w:tr w:rsidR="006D530C" w:rsidRPr="006D530C" w14:paraId="3612525A" w14:textId="77777777" w:rsidTr="00C070B1">
        <w:tc>
          <w:tcPr>
            <w:tcW w:w="5572" w:type="dxa"/>
            <w:tcBorders>
              <w:top w:val="single" w:sz="6" w:space="0" w:color="auto"/>
              <w:left w:val="double" w:sz="6" w:space="0" w:color="auto"/>
              <w:bottom w:val="single" w:sz="6" w:space="0" w:color="auto"/>
              <w:right w:val="single" w:sz="6" w:space="0" w:color="auto"/>
            </w:tcBorders>
          </w:tcPr>
          <w:p w14:paraId="7923B6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6A0AA9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13.07.2012</w:t>
            </w:r>
          </w:p>
        </w:tc>
      </w:tr>
      <w:tr w:rsidR="006D530C" w:rsidRPr="006D530C" w14:paraId="23E54F06" w14:textId="77777777" w:rsidTr="00C070B1">
        <w:tc>
          <w:tcPr>
            <w:tcW w:w="5572" w:type="dxa"/>
            <w:tcBorders>
              <w:top w:val="single" w:sz="6" w:space="0" w:color="auto"/>
              <w:left w:val="double" w:sz="6" w:space="0" w:color="auto"/>
              <w:bottom w:val="single" w:sz="6" w:space="0" w:color="auto"/>
              <w:right w:val="single" w:sz="6" w:space="0" w:color="auto"/>
            </w:tcBorders>
          </w:tcPr>
          <w:p w14:paraId="77EE10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02F8F5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3AF4773" w14:textId="77777777" w:rsidTr="00C070B1">
        <w:tc>
          <w:tcPr>
            <w:tcW w:w="5572" w:type="dxa"/>
            <w:tcBorders>
              <w:top w:val="single" w:sz="6" w:space="0" w:color="auto"/>
              <w:left w:val="double" w:sz="6" w:space="0" w:color="auto"/>
              <w:bottom w:val="single" w:sz="6" w:space="0" w:color="auto"/>
              <w:right w:val="single" w:sz="6" w:space="0" w:color="auto"/>
            </w:tcBorders>
          </w:tcPr>
          <w:p w14:paraId="2F156A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3A59E1A"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48 420 000 (Сорок восемь миллионов четыреста двадцать тысяч) рублей</w:t>
            </w:r>
          </w:p>
        </w:tc>
      </w:tr>
      <w:tr w:rsidR="006D530C" w:rsidRPr="006D530C" w14:paraId="24D3DA7D" w14:textId="77777777" w:rsidTr="00C070B1">
        <w:tc>
          <w:tcPr>
            <w:tcW w:w="5572" w:type="dxa"/>
            <w:tcBorders>
              <w:top w:val="single" w:sz="6" w:space="0" w:color="auto"/>
              <w:left w:val="double" w:sz="6" w:space="0" w:color="auto"/>
              <w:bottom w:val="single" w:sz="6" w:space="0" w:color="auto"/>
              <w:right w:val="single" w:sz="6" w:space="0" w:color="auto"/>
            </w:tcBorders>
          </w:tcPr>
          <w:p w14:paraId="5654F83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4C3565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7E1C42F4" w14:textId="77777777" w:rsidTr="00C070B1">
        <w:tc>
          <w:tcPr>
            <w:tcW w:w="5572" w:type="dxa"/>
            <w:tcBorders>
              <w:top w:val="single" w:sz="6" w:space="0" w:color="auto"/>
              <w:left w:val="double" w:sz="6" w:space="0" w:color="auto"/>
              <w:bottom w:val="single" w:sz="6" w:space="0" w:color="auto"/>
              <w:right w:val="single" w:sz="6" w:space="0" w:color="auto"/>
            </w:tcBorders>
          </w:tcPr>
          <w:p w14:paraId="6E71BE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CA842E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10CC7A42" w14:textId="77777777" w:rsidTr="00C070B1">
        <w:tc>
          <w:tcPr>
            <w:tcW w:w="5572" w:type="dxa"/>
            <w:tcBorders>
              <w:top w:val="single" w:sz="6" w:space="0" w:color="auto"/>
              <w:left w:val="double" w:sz="6" w:space="0" w:color="auto"/>
              <w:bottom w:val="double" w:sz="6" w:space="0" w:color="auto"/>
              <w:right w:val="single" w:sz="6" w:space="0" w:color="auto"/>
            </w:tcBorders>
          </w:tcPr>
          <w:p w14:paraId="1D41881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760DF71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0F7AEE40"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85349E4" w14:textId="77777777" w:rsidTr="00C070B1">
        <w:tc>
          <w:tcPr>
            <w:tcW w:w="5572" w:type="dxa"/>
            <w:tcBorders>
              <w:top w:val="double" w:sz="6" w:space="0" w:color="auto"/>
              <w:left w:val="double" w:sz="6" w:space="0" w:color="auto"/>
              <w:bottom w:val="single" w:sz="6" w:space="0" w:color="auto"/>
              <w:right w:val="single" w:sz="6" w:space="0" w:color="auto"/>
            </w:tcBorders>
          </w:tcPr>
          <w:p w14:paraId="7A12D08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ED6F5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57A677EB"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259C325F" w14:textId="77777777" w:rsidTr="00C070B1">
        <w:tc>
          <w:tcPr>
            <w:tcW w:w="5572" w:type="dxa"/>
            <w:tcBorders>
              <w:top w:val="single" w:sz="6" w:space="0" w:color="auto"/>
              <w:left w:val="double" w:sz="6" w:space="0" w:color="auto"/>
              <w:bottom w:val="single" w:sz="6" w:space="0" w:color="auto"/>
              <w:right w:val="single" w:sz="6" w:space="0" w:color="auto"/>
            </w:tcBorders>
          </w:tcPr>
          <w:p w14:paraId="1E46694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E426EA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026C14CF" w14:textId="77777777" w:rsidTr="00C070B1">
        <w:tc>
          <w:tcPr>
            <w:tcW w:w="5572" w:type="dxa"/>
            <w:tcBorders>
              <w:top w:val="single" w:sz="6" w:space="0" w:color="auto"/>
              <w:left w:val="double" w:sz="6" w:space="0" w:color="auto"/>
              <w:bottom w:val="single" w:sz="6" w:space="0" w:color="auto"/>
              <w:right w:val="single" w:sz="6" w:space="0" w:color="auto"/>
            </w:tcBorders>
          </w:tcPr>
          <w:p w14:paraId="74452C5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Вид доходов, выплаченных по облигациям выпуска </w:t>
            </w:r>
            <w:r w:rsidRPr="006D530C">
              <w:rPr>
                <w:rFonts w:ascii="Times New Roman" w:eastAsia="Times New Roman" w:hAnsi="Times New Roman" w:cs="Times New Roman"/>
                <w:lang w:eastAsia="ru-RU"/>
              </w:rPr>
              <w:lastRenderedPageBreak/>
              <w:t>(номинальная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1CC310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Частичное досрочное погашение </w:t>
            </w:r>
            <w:r w:rsidR="00AC215A" w:rsidRPr="00754923">
              <w:rPr>
                <w:rFonts w:ascii="Times New Roman" w:eastAsia="Times New Roman" w:hAnsi="Times New Roman" w:cs="Times New Roman"/>
                <w:b/>
                <w:bCs/>
                <w:i/>
                <w:iCs/>
                <w:lang w:eastAsia="ru-RU"/>
              </w:rPr>
              <w:lastRenderedPageBreak/>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748B3F80" w14:textId="77777777" w:rsidTr="00C070B1">
        <w:tc>
          <w:tcPr>
            <w:tcW w:w="5572" w:type="dxa"/>
            <w:tcBorders>
              <w:top w:val="single" w:sz="6" w:space="0" w:color="auto"/>
              <w:left w:val="double" w:sz="6" w:space="0" w:color="auto"/>
              <w:bottom w:val="single" w:sz="6" w:space="0" w:color="auto"/>
              <w:right w:val="single" w:sz="6" w:space="0" w:color="auto"/>
            </w:tcBorders>
          </w:tcPr>
          <w:p w14:paraId="0767071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687D8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547026E" w14:textId="77777777" w:rsidTr="00C070B1">
        <w:tc>
          <w:tcPr>
            <w:tcW w:w="5572" w:type="dxa"/>
            <w:tcBorders>
              <w:top w:val="single" w:sz="6" w:space="0" w:color="auto"/>
              <w:left w:val="double" w:sz="6" w:space="0" w:color="auto"/>
              <w:bottom w:val="single" w:sz="6" w:space="0" w:color="auto"/>
              <w:right w:val="single" w:sz="6" w:space="0" w:color="auto"/>
            </w:tcBorders>
          </w:tcPr>
          <w:p w14:paraId="1D0FFB7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92FAE8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7E154DF0" w14:textId="77777777" w:rsidTr="00C070B1">
        <w:tc>
          <w:tcPr>
            <w:tcW w:w="5572" w:type="dxa"/>
            <w:tcBorders>
              <w:top w:val="single" w:sz="6" w:space="0" w:color="auto"/>
              <w:left w:val="double" w:sz="6" w:space="0" w:color="auto"/>
              <w:bottom w:val="single" w:sz="6" w:space="0" w:color="auto"/>
              <w:right w:val="single" w:sz="6" w:space="0" w:color="auto"/>
            </w:tcBorders>
          </w:tcPr>
          <w:p w14:paraId="1034EE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9BB36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13.07.2012</w:t>
            </w:r>
          </w:p>
        </w:tc>
      </w:tr>
      <w:tr w:rsidR="006D530C" w:rsidRPr="006D530C" w14:paraId="30A922F5" w14:textId="77777777" w:rsidTr="00C070B1">
        <w:tc>
          <w:tcPr>
            <w:tcW w:w="5572" w:type="dxa"/>
            <w:tcBorders>
              <w:top w:val="single" w:sz="6" w:space="0" w:color="auto"/>
              <w:left w:val="double" w:sz="6" w:space="0" w:color="auto"/>
              <w:bottom w:val="single" w:sz="6" w:space="0" w:color="auto"/>
              <w:right w:val="single" w:sz="6" w:space="0" w:color="auto"/>
            </w:tcBorders>
          </w:tcPr>
          <w:p w14:paraId="125BD9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68AF85B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5658B54E" w14:textId="77777777" w:rsidTr="00C070B1">
        <w:tc>
          <w:tcPr>
            <w:tcW w:w="5572" w:type="dxa"/>
            <w:tcBorders>
              <w:top w:val="single" w:sz="6" w:space="0" w:color="auto"/>
              <w:left w:val="double" w:sz="6" w:space="0" w:color="auto"/>
              <w:bottom w:val="single" w:sz="6" w:space="0" w:color="auto"/>
              <w:right w:val="single" w:sz="6" w:space="0" w:color="auto"/>
            </w:tcBorders>
          </w:tcPr>
          <w:p w14:paraId="63AEDF4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6B9860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040DBF63" w14:textId="77777777" w:rsidTr="00C070B1">
        <w:tc>
          <w:tcPr>
            <w:tcW w:w="5572" w:type="dxa"/>
            <w:tcBorders>
              <w:top w:val="single" w:sz="6" w:space="0" w:color="auto"/>
              <w:left w:val="double" w:sz="6" w:space="0" w:color="auto"/>
              <w:bottom w:val="single" w:sz="6" w:space="0" w:color="auto"/>
              <w:right w:val="single" w:sz="6" w:space="0" w:color="auto"/>
            </w:tcBorders>
          </w:tcPr>
          <w:p w14:paraId="243052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CDD623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A687967" w14:textId="77777777" w:rsidTr="00C070B1">
        <w:tc>
          <w:tcPr>
            <w:tcW w:w="5572" w:type="dxa"/>
            <w:tcBorders>
              <w:top w:val="single" w:sz="6" w:space="0" w:color="auto"/>
              <w:left w:val="double" w:sz="6" w:space="0" w:color="auto"/>
              <w:bottom w:val="single" w:sz="6" w:space="0" w:color="auto"/>
              <w:right w:val="single" w:sz="6" w:space="0" w:color="auto"/>
            </w:tcBorders>
          </w:tcPr>
          <w:p w14:paraId="1E73DF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5E5412F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7169E1C8" w14:textId="77777777" w:rsidTr="00C070B1">
        <w:tc>
          <w:tcPr>
            <w:tcW w:w="5572" w:type="dxa"/>
            <w:tcBorders>
              <w:top w:val="single" w:sz="6" w:space="0" w:color="auto"/>
              <w:left w:val="double" w:sz="6" w:space="0" w:color="auto"/>
              <w:bottom w:val="double" w:sz="6" w:space="0" w:color="auto"/>
              <w:right w:val="single" w:sz="6" w:space="0" w:color="auto"/>
            </w:tcBorders>
          </w:tcPr>
          <w:p w14:paraId="75063E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0BA91A7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0607B497"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70A7ACF1"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4.</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063B5E43" w14:textId="77777777" w:rsidTr="00C070B1">
        <w:tc>
          <w:tcPr>
            <w:tcW w:w="5572" w:type="dxa"/>
            <w:tcBorders>
              <w:top w:val="double" w:sz="6" w:space="0" w:color="auto"/>
              <w:left w:val="double" w:sz="6" w:space="0" w:color="auto"/>
              <w:bottom w:val="single" w:sz="6" w:space="0" w:color="auto"/>
              <w:right w:val="single" w:sz="6" w:space="0" w:color="auto"/>
            </w:tcBorders>
          </w:tcPr>
          <w:p w14:paraId="6BA27A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337296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6E5E0002" w14:textId="77777777" w:rsidTr="00C070B1">
        <w:tc>
          <w:tcPr>
            <w:tcW w:w="5572" w:type="dxa"/>
            <w:tcBorders>
              <w:top w:val="single" w:sz="6" w:space="0" w:color="auto"/>
              <w:left w:val="double" w:sz="6" w:space="0" w:color="auto"/>
              <w:bottom w:val="single" w:sz="6" w:space="0" w:color="auto"/>
              <w:right w:val="single" w:sz="6" w:space="0" w:color="auto"/>
            </w:tcBorders>
          </w:tcPr>
          <w:p w14:paraId="2E9BD2A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AED583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24925FCA" w14:textId="77777777" w:rsidTr="00C070B1">
        <w:tc>
          <w:tcPr>
            <w:tcW w:w="5572" w:type="dxa"/>
            <w:tcBorders>
              <w:top w:val="single" w:sz="6" w:space="0" w:color="auto"/>
              <w:left w:val="double" w:sz="6" w:space="0" w:color="auto"/>
              <w:bottom w:val="single" w:sz="6" w:space="0" w:color="auto"/>
              <w:right w:val="single" w:sz="6" w:space="0" w:color="auto"/>
            </w:tcBorders>
          </w:tcPr>
          <w:p w14:paraId="273338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7301BB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первому купону облигаций</w:t>
            </w:r>
          </w:p>
        </w:tc>
      </w:tr>
      <w:tr w:rsidR="006D530C" w:rsidRPr="006D530C" w14:paraId="610A7E50" w14:textId="77777777" w:rsidTr="00C070B1">
        <w:tc>
          <w:tcPr>
            <w:tcW w:w="5572" w:type="dxa"/>
            <w:tcBorders>
              <w:top w:val="single" w:sz="6" w:space="0" w:color="auto"/>
              <w:left w:val="double" w:sz="6" w:space="0" w:color="auto"/>
              <w:bottom w:val="single" w:sz="6" w:space="0" w:color="auto"/>
              <w:right w:val="single" w:sz="6" w:space="0" w:color="auto"/>
            </w:tcBorders>
          </w:tcPr>
          <w:p w14:paraId="1E719E5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7D3BD1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06A968A5" w14:textId="77777777" w:rsidTr="00C070B1">
        <w:tc>
          <w:tcPr>
            <w:tcW w:w="5572" w:type="dxa"/>
            <w:tcBorders>
              <w:top w:val="single" w:sz="6" w:space="0" w:color="auto"/>
              <w:left w:val="double" w:sz="6" w:space="0" w:color="auto"/>
              <w:bottom w:val="single" w:sz="6" w:space="0" w:color="auto"/>
              <w:right w:val="single" w:sz="6" w:space="0" w:color="auto"/>
            </w:tcBorders>
          </w:tcPr>
          <w:p w14:paraId="6A9CA42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652EF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4E5434C9" w14:textId="77777777" w:rsidTr="00C070B1">
        <w:tc>
          <w:tcPr>
            <w:tcW w:w="5572" w:type="dxa"/>
            <w:tcBorders>
              <w:top w:val="single" w:sz="6" w:space="0" w:color="auto"/>
              <w:left w:val="double" w:sz="6" w:space="0" w:color="auto"/>
              <w:bottom w:val="single" w:sz="6" w:space="0" w:color="auto"/>
              <w:right w:val="single" w:sz="6" w:space="0" w:color="auto"/>
            </w:tcBorders>
          </w:tcPr>
          <w:p w14:paraId="2C2027C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68A2F3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04.09.2012</w:t>
            </w:r>
          </w:p>
        </w:tc>
      </w:tr>
      <w:tr w:rsidR="006D530C" w:rsidRPr="006D530C" w14:paraId="5F6E6C17" w14:textId="77777777" w:rsidTr="00C070B1">
        <w:tc>
          <w:tcPr>
            <w:tcW w:w="5572" w:type="dxa"/>
            <w:tcBorders>
              <w:top w:val="single" w:sz="6" w:space="0" w:color="auto"/>
              <w:left w:val="double" w:sz="6" w:space="0" w:color="auto"/>
              <w:bottom w:val="single" w:sz="6" w:space="0" w:color="auto"/>
              <w:right w:val="single" w:sz="6" w:space="0" w:color="auto"/>
            </w:tcBorders>
          </w:tcPr>
          <w:p w14:paraId="0F79D9C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0A4DA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10864584" w14:textId="77777777" w:rsidTr="00C070B1">
        <w:tc>
          <w:tcPr>
            <w:tcW w:w="5572" w:type="dxa"/>
            <w:tcBorders>
              <w:top w:val="single" w:sz="6" w:space="0" w:color="auto"/>
              <w:left w:val="double" w:sz="6" w:space="0" w:color="auto"/>
              <w:bottom w:val="single" w:sz="6" w:space="0" w:color="auto"/>
              <w:right w:val="single" w:sz="6" w:space="0" w:color="auto"/>
            </w:tcBorders>
          </w:tcPr>
          <w:p w14:paraId="2A35939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46BA42D"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01A37D14" w14:textId="77777777" w:rsidTr="00C070B1">
        <w:tc>
          <w:tcPr>
            <w:tcW w:w="5572" w:type="dxa"/>
            <w:tcBorders>
              <w:top w:val="single" w:sz="6" w:space="0" w:color="auto"/>
              <w:left w:val="double" w:sz="6" w:space="0" w:color="auto"/>
              <w:bottom w:val="single" w:sz="6" w:space="0" w:color="auto"/>
              <w:right w:val="single" w:sz="6" w:space="0" w:color="auto"/>
            </w:tcBorders>
          </w:tcPr>
          <w:p w14:paraId="0A25936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5E947D9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32A18AF" w14:textId="77777777" w:rsidTr="00C070B1">
        <w:tc>
          <w:tcPr>
            <w:tcW w:w="5572" w:type="dxa"/>
            <w:tcBorders>
              <w:top w:val="single" w:sz="6" w:space="0" w:color="auto"/>
              <w:left w:val="double" w:sz="6" w:space="0" w:color="auto"/>
              <w:bottom w:val="single" w:sz="6" w:space="0" w:color="auto"/>
              <w:right w:val="single" w:sz="6" w:space="0" w:color="auto"/>
            </w:tcBorders>
          </w:tcPr>
          <w:p w14:paraId="78020C9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1AA73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7B7CEA55" w14:textId="77777777" w:rsidTr="00C070B1">
        <w:tc>
          <w:tcPr>
            <w:tcW w:w="5572" w:type="dxa"/>
            <w:tcBorders>
              <w:top w:val="single" w:sz="6" w:space="0" w:color="auto"/>
              <w:left w:val="double" w:sz="6" w:space="0" w:color="auto"/>
              <w:bottom w:val="double" w:sz="6" w:space="0" w:color="auto"/>
              <w:right w:val="single" w:sz="6" w:space="0" w:color="auto"/>
            </w:tcBorders>
          </w:tcPr>
          <w:p w14:paraId="0101997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56840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0236AEC0"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06DAB693"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CCEC7ED" w14:textId="77777777" w:rsidTr="00C070B1">
        <w:tc>
          <w:tcPr>
            <w:tcW w:w="5572" w:type="dxa"/>
            <w:tcBorders>
              <w:top w:val="double" w:sz="6" w:space="0" w:color="auto"/>
              <w:left w:val="double" w:sz="6" w:space="0" w:color="auto"/>
              <w:bottom w:val="single" w:sz="6" w:space="0" w:color="auto"/>
              <w:right w:val="single" w:sz="6" w:space="0" w:color="auto"/>
            </w:tcBorders>
          </w:tcPr>
          <w:p w14:paraId="0F9AC91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402093B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БО-02</w:t>
            </w:r>
          </w:p>
        </w:tc>
      </w:tr>
      <w:tr w:rsidR="006D530C" w:rsidRPr="006D530C" w14:paraId="51B70C5C" w14:textId="77777777" w:rsidTr="00C070B1">
        <w:tc>
          <w:tcPr>
            <w:tcW w:w="5572" w:type="dxa"/>
            <w:tcBorders>
              <w:top w:val="single" w:sz="6" w:space="0" w:color="auto"/>
              <w:left w:val="double" w:sz="6" w:space="0" w:color="auto"/>
              <w:bottom w:val="single" w:sz="6" w:space="0" w:color="auto"/>
              <w:right w:val="single" w:sz="6" w:space="0" w:color="auto"/>
            </w:tcBorders>
          </w:tcPr>
          <w:p w14:paraId="63D8B05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AF2640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bCs/>
                <w:i/>
                <w:iCs/>
                <w:lang w:val="en-US" w:eastAsia="ru-RU"/>
              </w:rPr>
            </w:pPr>
            <w:r w:rsidRPr="006D530C">
              <w:rPr>
                <w:rFonts w:ascii="Times New Roman" w:eastAsia="Times New Roman" w:hAnsi="Times New Roman" w:cs="Times New Roman"/>
                <w:b/>
                <w:bCs/>
                <w:i/>
                <w:iCs/>
                <w:lang w:eastAsia="ru-RU"/>
              </w:rPr>
              <w:t>4В02-02-08551-А от 15.02.2012</w:t>
            </w:r>
          </w:p>
          <w:p w14:paraId="0FF554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val="en-US" w:eastAsia="ru-RU"/>
              </w:rPr>
            </w:pPr>
          </w:p>
        </w:tc>
      </w:tr>
      <w:tr w:rsidR="006D530C" w:rsidRPr="006D530C" w14:paraId="12F4D70D" w14:textId="77777777" w:rsidTr="00C070B1">
        <w:tc>
          <w:tcPr>
            <w:tcW w:w="5572" w:type="dxa"/>
            <w:tcBorders>
              <w:top w:val="single" w:sz="6" w:space="0" w:color="auto"/>
              <w:left w:val="double" w:sz="6" w:space="0" w:color="auto"/>
              <w:bottom w:val="single" w:sz="6" w:space="0" w:color="auto"/>
              <w:right w:val="single" w:sz="6" w:space="0" w:color="auto"/>
            </w:tcBorders>
          </w:tcPr>
          <w:p w14:paraId="7662142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BAC7A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первому купону облигаций</w:t>
            </w:r>
          </w:p>
        </w:tc>
      </w:tr>
      <w:tr w:rsidR="006D530C" w:rsidRPr="006D530C" w14:paraId="5AD3B521" w14:textId="77777777" w:rsidTr="00C070B1">
        <w:tc>
          <w:tcPr>
            <w:tcW w:w="5572" w:type="dxa"/>
            <w:tcBorders>
              <w:top w:val="single" w:sz="6" w:space="0" w:color="auto"/>
              <w:left w:val="double" w:sz="6" w:space="0" w:color="auto"/>
              <w:bottom w:val="single" w:sz="6" w:space="0" w:color="auto"/>
              <w:right w:val="single" w:sz="6" w:space="0" w:color="auto"/>
            </w:tcBorders>
          </w:tcPr>
          <w:p w14:paraId="55EAD85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D7ACB3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74AB074F" w14:textId="77777777" w:rsidTr="00C070B1">
        <w:tc>
          <w:tcPr>
            <w:tcW w:w="5572" w:type="dxa"/>
            <w:tcBorders>
              <w:top w:val="single" w:sz="6" w:space="0" w:color="auto"/>
              <w:left w:val="double" w:sz="6" w:space="0" w:color="auto"/>
              <w:bottom w:val="single" w:sz="6" w:space="0" w:color="auto"/>
              <w:right w:val="single" w:sz="6" w:space="0" w:color="auto"/>
            </w:tcBorders>
          </w:tcPr>
          <w:p w14:paraId="06D8A8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0BB83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49936CC5" w14:textId="77777777" w:rsidTr="00C070B1">
        <w:tc>
          <w:tcPr>
            <w:tcW w:w="5572" w:type="dxa"/>
            <w:tcBorders>
              <w:top w:val="single" w:sz="6" w:space="0" w:color="auto"/>
              <w:left w:val="double" w:sz="6" w:space="0" w:color="auto"/>
              <w:bottom w:val="single" w:sz="6" w:space="0" w:color="auto"/>
              <w:right w:val="single" w:sz="6" w:space="0" w:color="auto"/>
            </w:tcBorders>
          </w:tcPr>
          <w:p w14:paraId="604445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363C7CF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04.09.2012</w:t>
            </w:r>
          </w:p>
        </w:tc>
      </w:tr>
      <w:tr w:rsidR="006D530C" w:rsidRPr="006D530C" w14:paraId="76D46E7E" w14:textId="77777777" w:rsidTr="00C070B1">
        <w:tc>
          <w:tcPr>
            <w:tcW w:w="5572" w:type="dxa"/>
            <w:tcBorders>
              <w:top w:val="single" w:sz="6" w:space="0" w:color="auto"/>
              <w:left w:val="double" w:sz="6" w:space="0" w:color="auto"/>
              <w:bottom w:val="single" w:sz="6" w:space="0" w:color="auto"/>
              <w:right w:val="single" w:sz="6" w:space="0" w:color="auto"/>
            </w:tcBorders>
          </w:tcPr>
          <w:p w14:paraId="37C0954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22B010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33040FB8" w14:textId="77777777" w:rsidTr="00C070B1">
        <w:tc>
          <w:tcPr>
            <w:tcW w:w="5572" w:type="dxa"/>
            <w:tcBorders>
              <w:top w:val="single" w:sz="6" w:space="0" w:color="auto"/>
              <w:left w:val="double" w:sz="6" w:space="0" w:color="auto"/>
              <w:bottom w:val="single" w:sz="6" w:space="0" w:color="auto"/>
              <w:right w:val="single" w:sz="6" w:space="0" w:color="auto"/>
            </w:tcBorders>
          </w:tcPr>
          <w:p w14:paraId="4E9FD4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497EA4A"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21B9BFB0" w14:textId="77777777" w:rsidTr="00C070B1">
        <w:tc>
          <w:tcPr>
            <w:tcW w:w="5572" w:type="dxa"/>
            <w:tcBorders>
              <w:top w:val="single" w:sz="6" w:space="0" w:color="auto"/>
              <w:left w:val="double" w:sz="6" w:space="0" w:color="auto"/>
              <w:bottom w:val="single" w:sz="6" w:space="0" w:color="auto"/>
              <w:right w:val="single" w:sz="6" w:space="0" w:color="auto"/>
            </w:tcBorders>
          </w:tcPr>
          <w:p w14:paraId="3DDBE2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799C8D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72E78829" w14:textId="77777777" w:rsidTr="00C070B1">
        <w:tc>
          <w:tcPr>
            <w:tcW w:w="5572" w:type="dxa"/>
            <w:tcBorders>
              <w:top w:val="single" w:sz="6" w:space="0" w:color="auto"/>
              <w:left w:val="double" w:sz="6" w:space="0" w:color="auto"/>
              <w:bottom w:val="single" w:sz="6" w:space="0" w:color="auto"/>
              <w:right w:val="single" w:sz="6" w:space="0" w:color="auto"/>
            </w:tcBorders>
          </w:tcPr>
          <w:p w14:paraId="6DFB7A8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6398AB1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16F1D32" w14:textId="77777777" w:rsidTr="00C070B1">
        <w:tc>
          <w:tcPr>
            <w:tcW w:w="5572" w:type="dxa"/>
            <w:tcBorders>
              <w:top w:val="single" w:sz="6" w:space="0" w:color="auto"/>
              <w:left w:val="double" w:sz="6" w:space="0" w:color="auto"/>
              <w:bottom w:val="double" w:sz="6" w:space="0" w:color="auto"/>
              <w:right w:val="single" w:sz="6" w:space="0" w:color="auto"/>
            </w:tcBorders>
          </w:tcPr>
          <w:p w14:paraId="375F76B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45950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EBFD876"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10E003C8"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5.</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0065F357" w14:textId="77777777" w:rsidTr="00C070B1">
        <w:tc>
          <w:tcPr>
            <w:tcW w:w="5572" w:type="dxa"/>
            <w:tcBorders>
              <w:top w:val="double" w:sz="6" w:space="0" w:color="auto"/>
              <w:left w:val="double" w:sz="6" w:space="0" w:color="auto"/>
              <w:bottom w:val="single" w:sz="6" w:space="0" w:color="auto"/>
              <w:right w:val="single" w:sz="6" w:space="0" w:color="auto"/>
            </w:tcBorders>
          </w:tcPr>
          <w:p w14:paraId="7CFDCC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F8CB18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 xml:space="preserve">Облигации документарные процентные неконвертируемые на предъявителя с обязательным централизованным хранением, </w:t>
            </w:r>
            <w:r w:rsidRPr="006D530C">
              <w:rPr>
                <w:rFonts w:ascii="Times New Roman" w:eastAsia="Times New Roman" w:hAnsi="Times New Roman" w:cs="Times New Roman"/>
                <w:b/>
                <w:bCs/>
                <w:i/>
                <w:iCs/>
                <w:lang w:eastAsia="ru-RU"/>
              </w:rPr>
              <w:lastRenderedPageBreak/>
              <w:t>серии 01, с возможностью досрочного погашения по требованию их владельцев и по усмотрению Эмитента</w:t>
            </w:r>
          </w:p>
          <w:p w14:paraId="43827F99"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6CC863A" w14:textId="77777777" w:rsidTr="00C070B1">
        <w:tc>
          <w:tcPr>
            <w:tcW w:w="5572" w:type="dxa"/>
            <w:tcBorders>
              <w:top w:val="single" w:sz="6" w:space="0" w:color="auto"/>
              <w:left w:val="double" w:sz="6" w:space="0" w:color="auto"/>
              <w:bottom w:val="single" w:sz="6" w:space="0" w:color="auto"/>
              <w:right w:val="single" w:sz="6" w:space="0" w:color="auto"/>
            </w:tcBorders>
          </w:tcPr>
          <w:p w14:paraId="6235138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93A90A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0E3C261B" w14:textId="77777777" w:rsidTr="00C070B1">
        <w:tc>
          <w:tcPr>
            <w:tcW w:w="5572" w:type="dxa"/>
            <w:tcBorders>
              <w:top w:val="single" w:sz="6" w:space="0" w:color="auto"/>
              <w:left w:val="double" w:sz="6" w:space="0" w:color="auto"/>
              <w:bottom w:val="single" w:sz="6" w:space="0" w:color="auto"/>
              <w:right w:val="single" w:sz="6" w:space="0" w:color="auto"/>
            </w:tcBorders>
          </w:tcPr>
          <w:p w14:paraId="2F4628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19DCF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девятому купону облигаций</w:t>
            </w:r>
          </w:p>
        </w:tc>
      </w:tr>
      <w:tr w:rsidR="006D530C" w:rsidRPr="006D530C" w14:paraId="4D7215A4" w14:textId="77777777" w:rsidTr="00C070B1">
        <w:tc>
          <w:tcPr>
            <w:tcW w:w="5572" w:type="dxa"/>
            <w:tcBorders>
              <w:top w:val="single" w:sz="6" w:space="0" w:color="auto"/>
              <w:left w:val="double" w:sz="6" w:space="0" w:color="auto"/>
              <w:bottom w:val="single" w:sz="6" w:space="0" w:color="auto"/>
              <w:right w:val="single" w:sz="6" w:space="0" w:color="auto"/>
            </w:tcBorders>
          </w:tcPr>
          <w:p w14:paraId="348EA4F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5F5B525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14,99 руб.</w:t>
            </w:r>
          </w:p>
        </w:tc>
      </w:tr>
      <w:tr w:rsidR="006D530C" w:rsidRPr="006D530C" w14:paraId="23EEF406" w14:textId="77777777" w:rsidTr="00C070B1">
        <w:tc>
          <w:tcPr>
            <w:tcW w:w="5572" w:type="dxa"/>
            <w:tcBorders>
              <w:top w:val="single" w:sz="6" w:space="0" w:color="auto"/>
              <w:left w:val="double" w:sz="6" w:space="0" w:color="auto"/>
              <w:bottom w:val="single" w:sz="6" w:space="0" w:color="auto"/>
              <w:right w:val="single" w:sz="6" w:space="0" w:color="auto"/>
            </w:tcBorders>
          </w:tcPr>
          <w:p w14:paraId="2CB5061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7B7DE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44 970 000 (Сорок четыре миллиона девятьсот семьдесят тысяч) рублей</w:t>
            </w:r>
          </w:p>
        </w:tc>
      </w:tr>
      <w:tr w:rsidR="006D530C" w:rsidRPr="006D530C" w14:paraId="4AF3DF73" w14:textId="77777777" w:rsidTr="00C070B1">
        <w:tc>
          <w:tcPr>
            <w:tcW w:w="5572" w:type="dxa"/>
            <w:tcBorders>
              <w:top w:val="single" w:sz="6" w:space="0" w:color="auto"/>
              <w:left w:val="double" w:sz="6" w:space="0" w:color="auto"/>
              <w:bottom w:val="single" w:sz="6" w:space="0" w:color="auto"/>
              <w:right w:val="single" w:sz="6" w:space="0" w:color="auto"/>
            </w:tcBorders>
          </w:tcPr>
          <w:p w14:paraId="2114552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414BF1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12.10.2012</w:t>
            </w:r>
          </w:p>
        </w:tc>
      </w:tr>
      <w:tr w:rsidR="006D530C" w:rsidRPr="006D530C" w14:paraId="37FE7A29" w14:textId="77777777" w:rsidTr="00C070B1">
        <w:tc>
          <w:tcPr>
            <w:tcW w:w="5572" w:type="dxa"/>
            <w:tcBorders>
              <w:top w:val="single" w:sz="6" w:space="0" w:color="auto"/>
              <w:left w:val="double" w:sz="6" w:space="0" w:color="auto"/>
              <w:bottom w:val="single" w:sz="6" w:space="0" w:color="auto"/>
              <w:right w:val="single" w:sz="6" w:space="0" w:color="auto"/>
            </w:tcBorders>
          </w:tcPr>
          <w:p w14:paraId="08D00F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30F166B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79252798" w14:textId="77777777" w:rsidTr="00C070B1">
        <w:tc>
          <w:tcPr>
            <w:tcW w:w="5572" w:type="dxa"/>
            <w:tcBorders>
              <w:top w:val="single" w:sz="6" w:space="0" w:color="auto"/>
              <w:left w:val="double" w:sz="6" w:space="0" w:color="auto"/>
              <w:bottom w:val="single" w:sz="6" w:space="0" w:color="auto"/>
              <w:right w:val="single" w:sz="6" w:space="0" w:color="auto"/>
            </w:tcBorders>
          </w:tcPr>
          <w:p w14:paraId="38A13E2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CDA2E0B"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44 970 000 (Сорок четыре миллиона девятьсот семьдесят тысяч) рублей</w:t>
            </w:r>
          </w:p>
        </w:tc>
      </w:tr>
      <w:tr w:rsidR="006D530C" w:rsidRPr="006D530C" w14:paraId="3AB4F241" w14:textId="77777777" w:rsidTr="00C070B1">
        <w:tc>
          <w:tcPr>
            <w:tcW w:w="5572" w:type="dxa"/>
            <w:tcBorders>
              <w:top w:val="single" w:sz="6" w:space="0" w:color="auto"/>
              <w:left w:val="double" w:sz="6" w:space="0" w:color="auto"/>
              <w:bottom w:val="single" w:sz="6" w:space="0" w:color="auto"/>
              <w:right w:val="single" w:sz="6" w:space="0" w:color="auto"/>
            </w:tcBorders>
          </w:tcPr>
          <w:p w14:paraId="216CFC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D3238A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F876094" w14:textId="77777777" w:rsidTr="00C070B1">
        <w:tc>
          <w:tcPr>
            <w:tcW w:w="5572" w:type="dxa"/>
            <w:tcBorders>
              <w:top w:val="single" w:sz="6" w:space="0" w:color="auto"/>
              <w:left w:val="double" w:sz="6" w:space="0" w:color="auto"/>
              <w:bottom w:val="single" w:sz="6" w:space="0" w:color="auto"/>
              <w:right w:val="single" w:sz="6" w:space="0" w:color="auto"/>
            </w:tcBorders>
          </w:tcPr>
          <w:p w14:paraId="4ABE847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9EC0BA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79D71A7" w14:textId="77777777" w:rsidTr="00C070B1">
        <w:tc>
          <w:tcPr>
            <w:tcW w:w="5572" w:type="dxa"/>
            <w:tcBorders>
              <w:top w:val="single" w:sz="6" w:space="0" w:color="auto"/>
              <w:left w:val="double" w:sz="6" w:space="0" w:color="auto"/>
              <w:bottom w:val="double" w:sz="6" w:space="0" w:color="auto"/>
              <w:right w:val="single" w:sz="6" w:space="0" w:color="auto"/>
            </w:tcBorders>
          </w:tcPr>
          <w:p w14:paraId="4790EA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1D93512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E1DF2C1"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28D67A9" w14:textId="77777777" w:rsidTr="00C070B1">
        <w:tc>
          <w:tcPr>
            <w:tcW w:w="5572" w:type="dxa"/>
            <w:tcBorders>
              <w:top w:val="double" w:sz="6" w:space="0" w:color="auto"/>
              <w:left w:val="double" w:sz="6" w:space="0" w:color="auto"/>
              <w:bottom w:val="single" w:sz="6" w:space="0" w:color="auto"/>
              <w:right w:val="single" w:sz="6" w:space="0" w:color="auto"/>
            </w:tcBorders>
          </w:tcPr>
          <w:p w14:paraId="4DF69CD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08EBF64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5F545D55"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77F90FAF" w14:textId="77777777" w:rsidTr="00C070B1">
        <w:tc>
          <w:tcPr>
            <w:tcW w:w="5572" w:type="dxa"/>
            <w:tcBorders>
              <w:top w:val="single" w:sz="6" w:space="0" w:color="auto"/>
              <w:left w:val="double" w:sz="6" w:space="0" w:color="auto"/>
              <w:bottom w:val="single" w:sz="6" w:space="0" w:color="auto"/>
              <w:right w:val="single" w:sz="6" w:space="0" w:color="auto"/>
            </w:tcBorders>
          </w:tcPr>
          <w:p w14:paraId="45CE99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1EF64C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5A995175" w14:textId="77777777" w:rsidTr="00C070B1">
        <w:tc>
          <w:tcPr>
            <w:tcW w:w="5572" w:type="dxa"/>
            <w:tcBorders>
              <w:top w:val="single" w:sz="6" w:space="0" w:color="auto"/>
              <w:left w:val="double" w:sz="6" w:space="0" w:color="auto"/>
              <w:bottom w:val="single" w:sz="6" w:space="0" w:color="auto"/>
              <w:right w:val="single" w:sz="6" w:space="0" w:color="auto"/>
            </w:tcBorders>
          </w:tcPr>
          <w:p w14:paraId="28DBA9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Вид доходов, выплаченных по облигациям выпуска </w:t>
            </w:r>
            <w:r w:rsidRPr="006D530C">
              <w:rPr>
                <w:rFonts w:ascii="Times New Roman" w:eastAsia="Times New Roman" w:hAnsi="Times New Roman" w:cs="Times New Roman"/>
                <w:lang w:eastAsia="ru-RU"/>
              </w:rPr>
              <w:lastRenderedPageBreak/>
              <w:t>(номинальная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DF0668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Частичное досрочное погашение </w:t>
            </w:r>
            <w:r w:rsidR="00AC215A" w:rsidRPr="00754923">
              <w:rPr>
                <w:rFonts w:ascii="Times New Roman" w:eastAsia="Times New Roman" w:hAnsi="Times New Roman" w:cs="Times New Roman"/>
                <w:b/>
                <w:bCs/>
                <w:i/>
                <w:iCs/>
                <w:lang w:eastAsia="ru-RU"/>
              </w:rPr>
              <w:lastRenderedPageBreak/>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5C86D348" w14:textId="77777777" w:rsidTr="00C070B1">
        <w:tc>
          <w:tcPr>
            <w:tcW w:w="5572" w:type="dxa"/>
            <w:tcBorders>
              <w:top w:val="single" w:sz="6" w:space="0" w:color="auto"/>
              <w:left w:val="double" w:sz="6" w:space="0" w:color="auto"/>
              <w:bottom w:val="single" w:sz="6" w:space="0" w:color="auto"/>
              <w:right w:val="single" w:sz="6" w:space="0" w:color="auto"/>
            </w:tcBorders>
          </w:tcPr>
          <w:p w14:paraId="46D6D33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A72AD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2D14209C" w14:textId="77777777" w:rsidTr="00C070B1">
        <w:tc>
          <w:tcPr>
            <w:tcW w:w="5572" w:type="dxa"/>
            <w:tcBorders>
              <w:top w:val="single" w:sz="6" w:space="0" w:color="auto"/>
              <w:left w:val="double" w:sz="6" w:space="0" w:color="auto"/>
              <w:bottom w:val="single" w:sz="6" w:space="0" w:color="auto"/>
              <w:right w:val="single" w:sz="6" w:space="0" w:color="auto"/>
            </w:tcBorders>
          </w:tcPr>
          <w:p w14:paraId="3B6452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2CBBC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6A8C1841" w14:textId="77777777" w:rsidTr="00C070B1">
        <w:tc>
          <w:tcPr>
            <w:tcW w:w="5572" w:type="dxa"/>
            <w:tcBorders>
              <w:top w:val="single" w:sz="6" w:space="0" w:color="auto"/>
              <w:left w:val="double" w:sz="6" w:space="0" w:color="auto"/>
              <w:bottom w:val="single" w:sz="6" w:space="0" w:color="auto"/>
              <w:right w:val="single" w:sz="6" w:space="0" w:color="auto"/>
            </w:tcBorders>
          </w:tcPr>
          <w:p w14:paraId="7833CFD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76BA779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12.10.2012</w:t>
            </w:r>
          </w:p>
        </w:tc>
      </w:tr>
      <w:tr w:rsidR="006D530C" w:rsidRPr="006D530C" w14:paraId="476CC175" w14:textId="77777777" w:rsidTr="00C070B1">
        <w:tc>
          <w:tcPr>
            <w:tcW w:w="5572" w:type="dxa"/>
            <w:tcBorders>
              <w:top w:val="single" w:sz="6" w:space="0" w:color="auto"/>
              <w:left w:val="double" w:sz="6" w:space="0" w:color="auto"/>
              <w:bottom w:val="single" w:sz="6" w:space="0" w:color="auto"/>
              <w:right w:val="single" w:sz="6" w:space="0" w:color="auto"/>
            </w:tcBorders>
          </w:tcPr>
          <w:p w14:paraId="1B8B5B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4C3FD2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606F846D" w14:textId="77777777" w:rsidTr="00C070B1">
        <w:tc>
          <w:tcPr>
            <w:tcW w:w="5572" w:type="dxa"/>
            <w:tcBorders>
              <w:top w:val="single" w:sz="6" w:space="0" w:color="auto"/>
              <w:left w:val="double" w:sz="6" w:space="0" w:color="auto"/>
              <w:bottom w:val="single" w:sz="6" w:space="0" w:color="auto"/>
              <w:right w:val="single" w:sz="6" w:space="0" w:color="auto"/>
            </w:tcBorders>
          </w:tcPr>
          <w:p w14:paraId="3246894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570E73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31153C08" w14:textId="77777777" w:rsidTr="00C070B1">
        <w:tc>
          <w:tcPr>
            <w:tcW w:w="5572" w:type="dxa"/>
            <w:tcBorders>
              <w:top w:val="single" w:sz="6" w:space="0" w:color="auto"/>
              <w:left w:val="double" w:sz="6" w:space="0" w:color="auto"/>
              <w:bottom w:val="single" w:sz="6" w:space="0" w:color="auto"/>
              <w:right w:val="single" w:sz="6" w:space="0" w:color="auto"/>
            </w:tcBorders>
          </w:tcPr>
          <w:p w14:paraId="3138234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51AE919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1DAE7DE2" w14:textId="77777777" w:rsidTr="00C070B1">
        <w:tc>
          <w:tcPr>
            <w:tcW w:w="5572" w:type="dxa"/>
            <w:tcBorders>
              <w:top w:val="single" w:sz="6" w:space="0" w:color="auto"/>
              <w:left w:val="double" w:sz="6" w:space="0" w:color="auto"/>
              <w:bottom w:val="single" w:sz="6" w:space="0" w:color="auto"/>
              <w:right w:val="single" w:sz="6" w:space="0" w:color="auto"/>
            </w:tcBorders>
          </w:tcPr>
          <w:p w14:paraId="16ACCC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E299E6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7175C243" w14:textId="77777777" w:rsidTr="00C070B1">
        <w:tc>
          <w:tcPr>
            <w:tcW w:w="5572" w:type="dxa"/>
            <w:tcBorders>
              <w:top w:val="single" w:sz="6" w:space="0" w:color="auto"/>
              <w:left w:val="double" w:sz="6" w:space="0" w:color="auto"/>
              <w:bottom w:val="double" w:sz="6" w:space="0" w:color="auto"/>
              <w:right w:val="single" w:sz="6" w:space="0" w:color="auto"/>
            </w:tcBorders>
          </w:tcPr>
          <w:p w14:paraId="4A1FFDE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85B4BB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DAA8969"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226671C4"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r w:rsidRPr="006D530C">
        <w:rPr>
          <w:rFonts w:ascii="Times New Roman" w:eastAsia="Times New Roman" w:hAnsi="Times New Roman" w:cs="Times New Roman"/>
          <w:b/>
          <w:bCs/>
          <w:i/>
          <w:iCs/>
          <w:u w:val="single"/>
          <w:lang w:eastAsia="ru-RU"/>
        </w:rPr>
        <w:t>2013 год.</w:t>
      </w:r>
    </w:p>
    <w:p w14:paraId="4F271FE7"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1.</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DA6B3DC" w14:textId="77777777" w:rsidTr="00C070B1">
        <w:tc>
          <w:tcPr>
            <w:tcW w:w="5572" w:type="dxa"/>
            <w:tcBorders>
              <w:top w:val="double" w:sz="6" w:space="0" w:color="auto"/>
              <w:left w:val="double" w:sz="6" w:space="0" w:color="auto"/>
              <w:bottom w:val="single" w:sz="6" w:space="0" w:color="auto"/>
              <w:right w:val="single" w:sz="6" w:space="0" w:color="auto"/>
            </w:tcBorders>
          </w:tcPr>
          <w:p w14:paraId="2AFFC7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195202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40FFBA9B"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011B7F74" w14:textId="77777777" w:rsidTr="00C070B1">
        <w:tc>
          <w:tcPr>
            <w:tcW w:w="5572" w:type="dxa"/>
            <w:tcBorders>
              <w:top w:val="single" w:sz="6" w:space="0" w:color="auto"/>
              <w:left w:val="double" w:sz="6" w:space="0" w:color="auto"/>
              <w:bottom w:val="single" w:sz="6" w:space="0" w:color="auto"/>
              <w:right w:val="single" w:sz="6" w:space="0" w:color="auto"/>
            </w:tcBorders>
          </w:tcPr>
          <w:p w14:paraId="6F4ED9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F06C0B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DAB89BA" w14:textId="77777777" w:rsidTr="00C070B1">
        <w:tc>
          <w:tcPr>
            <w:tcW w:w="5572" w:type="dxa"/>
            <w:tcBorders>
              <w:top w:val="single" w:sz="6" w:space="0" w:color="auto"/>
              <w:left w:val="double" w:sz="6" w:space="0" w:color="auto"/>
              <w:bottom w:val="single" w:sz="6" w:space="0" w:color="auto"/>
              <w:right w:val="single" w:sz="6" w:space="0" w:color="auto"/>
            </w:tcBorders>
          </w:tcPr>
          <w:p w14:paraId="16F532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795821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десятому купону облигаций</w:t>
            </w:r>
          </w:p>
        </w:tc>
      </w:tr>
      <w:tr w:rsidR="006D530C" w:rsidRPr="006D530C" w14:paraId="46841269" w14:textId="77777777" w:rsidTr="00C070B1">
        <w:tc>
          <w:tcPr>
            <w:tcW w:w="5572" w:type="dxa"/>
            <w:tcBorders>
              <w:top w:val="single" w:sz="6" w:space="0" w:color="auto"/>
              <w:left w:val="double" w:sz="6" w:space="0" w:color="auto"/>
              <w:bottom w:val="single" w:sz="6" w:space="0" w:color="auto"/>
              <w:right w:val="single" w:sz="6" w:space="0" w:color="auto"/>
            </w:tcBorders>
          </w:tcPr>
          <w:p w14:paraId="58CF619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6DEA59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13,84 руб.</w:t>
            </w:r>
          </w:p>
        </w:tc>
      </w:tr>
      <w:tr w:rsidR="006D530C" w:rsidRPr="006D530C" w14:paraId="28DC793C" w14:textId="77777777" w:rsidTr="00C070B1">
        <w:tc>
          <w:tcPr>
            <w:tcW w:w="5572" w:type="dxa"/>
            <w:tcBorders>
              <w:top w:val="single" w:sz="6" w:space="0" w:color="auto"/>
              <w:left w:val="double" w:sz="6" w:space="0" w:color="auto"/>
              <w:bottom w:val="single" w:sz="6" w:space="0" w:color="auto"/>
              <w:right w:val="single" w:sz="6" w:space="0" w:color="auto"/>
            </w:tcBorders>
          </w:tcPr>
          <w:p w14:paraId="53C31D9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F52DC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41 520 000 (Сорок один миллион пятьсот двадцать тысяч) рублей</w:t>
            </w:r>
            <w:r w:rsidRPr="006D530C">
              <w:rPr>
                <w:rFonts w:ascii="Times New Roman" w:eastAsia="Times New Roman" w:hAnsi="Times New Roman" w:cs="Times New Roman"/>
                <w:b/>
                <w:bCs/>
                <w:i/>
                <w:iCs/>
                <w:lang w:eastAsia="ru-RU"/>
              </w:rPr>
              <w:br/>
            </w:r>
          </w:p>
        </w:tc>
      </w:tr>
      <w:tr w:rsidR="006D530C" w:rsidRPr="006D530C" w14:paraId="4F43AE2F" w14:textId="77777777" w:rsidTr="00C070B1">
        <w:tc>
          <w:tcPr>
            <w:tcW w:w="5572" w:type="dxa"/>
            <w:tcBorders>
              <w:top w:val="single" w:sz="6" w:space="0" w:color="auto"/>
              <w:left w:val="double" w:sz="6" w:space="0" w:color="auto"/>
              <w:bottom w:val="single" w:sz="6" w:space="0" w:color="auto"/>
              <w:right w:val="single" w:sz="6" w:space="0" w:color="auto"/>
            </w:tcBorders>
          </w:tcPr>
          <w:p w14:paraId="2D23B51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DE7C3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11.01.2013</w:t>
            </w:r>
          </w:p>
        </w:tc>
      </w:tr>
      <w:tr w:rsidR="006D530C" w:rsidRPr="006D530C" w14:paraId="1E240B5D" w14:textId="77777777" w:rsidTr="00C070B1">
        <w:tc>
          <w:tcPr>
            <w:tcW w:w="5572" w:type="dxa"/>
            <w:tcBorders>
              <w:top w:val="single" w:sz="6" w:space="0" w:color="auto"/>
              <w:left w:val="double" w:sz="6" w:space="0" w:color="auto"/>
              <w:bottom w:val="single" w:sz="6" w:space="0" w:color="auto"/>
              <w:right w:val="single" w:sz="6" w:space="0" w:color="auto"/>
            </w:tcBorders>
          </w:tcPr>
          <w:p w14:paraId="727E33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6E7BCAE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Выплата дохода по облигациям производится денежными средствами в валюте Российской </w:t>
            </w:r>
            <w:r w:rsidRPr="006D530C">
              <w:rPr>
                <w:rFonts w:ascii="Times New Roman" w:eastAsia="Times New Roman" w:hAnsi="Times New Roman" w:cs="Times New Roman"/>
                <w:b/>
                <w:bCs/>
                <w:i/>
                <w:iCs/>
                <w:lang w:eastAsia="ru-RU"/>
              </w:rPr>
              <w:lastRenderedPageBreak/>
              <w:t>Федерации в безналичном порядке</w:t>
            </w:r>
          </w:p>
        </w:tc>
      </w:tr>
      <w:tr w:rsidR="006D530C" w:rsidRPr="006D530C" w14:paraId="7783DC82" w14:textId="77777777" w:rsidTr="00C070B1">
        <w:tc>
          <w:tcPr>
            <w:tcW w:w="5572" w:type="dxa"/>
            <w:tcBorders>
              <w:top w:val="single" w:sz="6" w:space="0" w:color="auto"/>
              <w:left w:val="double" w:sz="6" w:space="0" w:color="auto"/>
              <w:bottom w:val="single" w:sz="6" w:space="0" w:color="auto"/>
              <w:right w:val="single" w:sz="6" w:space="0" w:color="auto"/>
            </w:tcBorders>
          </w:tcPr>
          <w:p w14:paraId="67D4A39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39573AF"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41 520 000 (Сорок один миллион пятьсот двадцать тысяч) рублей</w:t>
            </w:r>
          </w:p>
        </w:tc>
      </w:tr>
      <w:tr w:rsidR="006D530C" w:rsidRPr="006D530C" w14:paraId="081FD518" w14:textId="77777777" w:rsidTr="00C070B1">
        <w:tc>
          <w:tcPr>
            <w:tcW w:w="5572" w:type="dxa"/>
            <w:tcBorders>
              <w:top w:val="single" w:sz="6" w:space="0" w:color="auto"/>
              <w:left w:val="double" w:sz="6" w:space="0" w:color="auto"/>
              <w:bottom w:val="single" w:sz="6" w:space="0" w:color="auto"/>
              <w:right w:val="single" w:sz="6" w:space="0" w:color="auto"/>
            </w:tcBorders>
          </w:tcPr>
          <w:p w14:paraId="18AF629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B64E13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DC22FA8" w14:textId="77777777" w:rsidTr="00C070B1">
        <w:tc>
          <w:tcPr>
            <w:tcW w:w="5572" w:type="dxa"/>
            <w:tcBorders>
              <w:top w:val="single" w:sz="6" w:space="0" w:color="auto"/>
              <w:left w:val="double" w:sz="6" w:space="0" w:color="auto"/>
              <w:bottom w:val="single" w:sz="6" w:space="0" w:color="auto"/>
              <w:right w:val="single" w:sz="6" w:space="0" w:color="auto"/>
            </w:tcBorders>
          </w:tcPr>
          <w:p w14:paraId="483EA75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26A6F2E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16C6156" w14:textId="77777777" w:rsidTr="00C070B1">
        <w:tc>
          <w:tcPr>
            <w:tcW w:w="5572" w:type="dxa"/>
            <w:tcBorders>
              <w:top w:val="single" w:sz="6" w:space="0" w:color="auto"/>
              <w:left w:val="double" w:sz="6" w:space="0" w:color="auto"/>
              <w:bottom w:val="double" w:sz="6" w:space="0" w:color="auto"/>
              <w:right w:val="single" w:sz="6" w:space="0" w:color="auto"/>
            </w:tcBorders>
          </w:tcPr>
          <w:p w14:paraId="4DAB3DC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D6D33E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5DED9DC"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14F32C2D" w14:textId="77777777" w:rsidTr="00C070B1">
        <w:tc>
          <w:tcPr>
            <w:tcW w:w="5572" w:type="dxa"/>
            <w:tcBorders>
              <w:top w:val="double" w:sz="6" w:space="0" w:color="auto"/>
              <w:left w:val="double" w:sz="6" w:space="0" w:color="auto"/>
              <w:bottom w:val="single" w:sz="6" w:space="0" w:color="auto"/>
              <w:right w:val="single" w:sz="6" w:space="0" w:color="auto"/>
            </w:tcBorders>
          </w:tcPr>
          <w:p w14:paraId="6158C0E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4ED8B6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4808CED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0792B733" w14:textId="77777777" w:rsidTr="00C070B1">
        <w:tc>
          <w:tcPr>
            <w:tcW w:w="5572" w:type="dxa"/>
            <w:tcBorders>
              <w:top w:val="single" w:sz="6" w:space="0" w:color="auto"/>
              <w:left w:val="double" w:sz="6" w:space="0" w:color="auto"/>
              <w:bottom w:val="single" w:sz="6" w:space="0" w:color="auto"/>
              <w:right w:val="single" w:sz="6" w:space="0" w:color="auto"/>
            </w:tcBorders>
          </w:tcPr>
          <w:p w14:paraId="4FF284A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5D8C1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63B24BCF" w14:textId="77777777" w:rsidTr="00C070B1">
        <w:tc>
          <w:tcPr>
            <w:tcW w:w="5572" w:type="dxa"/>
            <w:tcBorders>
              <w:top w:val="single" w:sz="6" w:space="0" w:color="auto"/>
              <w:left w:val="double" w:sz="6" w:space="0" w:color="auto"/>
              <w:bottom w:val="single" w:sz="6" w:space="0" w:color="auto"/>
              <w:right w:val="single" w:sz="6" w:space="0" w:color="auto"/>
            </w:tcBorders>
          </w:tcPr>
          <w:p w14:paraId="228AC69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40F0748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0434A677" w14:textId="77777777" w:rsidTr="00C070B1">
        <w:tc>
          <w:tcPr>
            <w:tcW w:w="5572" w:type="dxa"/>
            <w:tcBorders>
              <w:top w:val="single" w:sz="6" w:space="0" w:color="auto"/>
              <w:left w:val="double" w:sz="6" w:space="0" w:color="auto"/>
              <w:bottom w:val="single" w:sz="6" w:space="0" w:color="auto"/>
              <w:right w:val="single" w:sz="6" w:space="0" w:color="auto"/>
            </w:tcBorders>
          </w:tcPr>
          <w:p w14:paraId="4A1320F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5AE4524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777E4DC3" w14:textId="77777777" w:rsidTr="00C070B1">
        <w:tc>
          <w:tcPr>
            <w:tcW w:w="5572" w:type="dxa"/>
            <w:tcBorders>
              <w:top w:val="single" w:sz="6" w:space="0" w:color="auto"/>
              <w:left w:val="double" w:sz="6" w:space="0" w:color="auto"/>
              <w:bottom w:val="single" w:sz="6" w:space="0" w:color="auto"/>
              <w:right w:val="single" w:sz="6" w:space="0" w:color="auto"/>
            </w:tcBorders>
          </w:tcPr>
          <w:p w14:paraId="72E2D9B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3C6AA4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09A87AFB" w14:textId="77777777" w:rsidTr="00C070B1">
        <w:tc>
          <w:tcPr>
            <w:tcW w:w="5572" w:type="dxa"/>
            <w:tcBorders>
              <w:top w:val="single" w:sz="6" w:space="0" w:color="auto"/>
              <w:left w:val="double" w:sz="6" w:space="0" w:color="auto"/>
              <w:bottom w:val="single" w:sz="6" w:space="0" w:color="auto"/>
              <w:right w:val="single" w:sz="6" w:space="0" w:color="auto"/>
            </w:tcBorders>
          </w:tcPr>
          <w:p w14:paraId="437A1C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3EB6E6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11.01.2013</w:t>
            </w:r>
          </w:p>
        </w:tc>
      </w:tr>
      <w:tr w:rsidR="006D530C" w:rsidRPr="006D530C" w14:paraId="75B89B37" w14:textId="77777777" w:rsidTr="00C070B1">
        <w:tc>
          <w:tcPr>
            <w:tcW w:w="5572" w:type="dxa"/>
            <w:tcBorders>
              <w:top w:val="single" w:sz="6" w:space="0" w:color="auto"/>
              <w:left w:val="double" w:sz="6" w:space="0" w:color="auto"/>
              <w:bottom w:val="single" w:sz="6" w:space="0" w:color="auto"/>
              <w:right w:val="single" w:sz="6" w:space="0" w:color="auto"/>
            </w:tcBorders>
          </w:tcPr>
          <w:p w14:paraId="1F82989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025D06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7960EBC2" w14:textId="77777777" w:rsidTr="00C070B1">
        <w:tc>
          <w:tcPr>
            <w:tcW w:w="5572" w:type="dxa"/>
            <w:tcBorders>
              <w:top w:val="single" w:sz="6" w:space="0" w:color="auto"/>
              <w:left w:val="double" w:sz="6" w:space="0" w:color="auto"/>
              <w:bottom w:val="single" w:sz="6" w:space="0" w:color="auto"/>
              <w:right w:val="single" w:sz="6" w:space="0" w:color="auto"/>
            </w:tcBorders>
          </w:tcPr>
          <w:p w14:paraId="462775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2DF3E2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67292DBA" w14:textId="77777777" w:rsidTr="00C070B1">
        <w:tc>
          <w:tcPr>
            <w:tcW w:w="5572" w:type="dxa"/>
            <w:tcBorders>
              <w:top w:val="single" w:sz="6" w:space="0" w:color="auto"/>
              <w:left w:val="double" w:sz="6" w:space="0" w:color="auto"/>
              <w:bottom w:val="single" w:sz="6" w:space="0" w:color="auto"/>
              <w:right w:val="single" w:sz="6" w:space="0" w:color="auto"/>
            </w:tcBorders>
          </w:tcPr>
          <w:p w14:paraId="1641604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5180FF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3A6302A" w14:textId="77777777" w:rsidTr="00C070B1">
        <w:tc>
          <w:tcPr>
            <w:tcW w:w="5572" w:type="dxa"/>
            <w:tcBorders>
              <w:top w:val="single" w:sz="6" w:space="0" w:color="auto"/>
              <w:left w:val="double" w:sz="6" w:space="0" w:color="auto"/>
              <w:bottom w:val="single" w:sz="6" w:space="0" w:color="auto"/>
              <w:right w:val="single" w:sz="6" w:space="0" w:color="auto"/>
            </w:tcBorders>
          </w:tcPr>
          <w:p w14:paraId="31CC1E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EC8425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61C1E8B8" w14:textId="77777777" w:rsidTr="00C070B1">
        <w:tc>
          <w:tcPr>
            <w:tcW w:w="5572" w:type="dxa"/>
            <w:tcBorders>
              <w:top w:val="single" w:sz="6" w:space="0" w:color="auto"/>
              <w:left w:val="double" w:sz="6" w:space="0" w:color="auto"/>
              <w:bottom w:val="double" w:sz="6" w:space="0" w:color="auto"/>
              <w:right w:val="single" w:sz="6" w:space="0" w:color="auto"/>
            </w:tcBorders>
          </w:tcPr>
          <w:p w14:paraId="7992A16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09461C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6709CE15"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7E33E367" w14:textId="77777777" w:rsidR="006D530C" w:rsidRPr="006D530C" w:rsidRDefault="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2.</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3506CA9" w14:textId="77777777" w:rsidTr="00C070B1">
        <w:tc>
          <w:tcPr>
            <w:tcW w:w="5572" w:type="dxa"/>
            <w:tcBorders>
              <w:top w:val="double" w:sz="6" w:space="0" w:color="auto"/>
              <w:left w:val="double" w:sz="6" w:space="0" w:color="auto"/>
              <w:bottom w:val="single" w:sz="6" w:space="0" w:color="auto"/>
              <w:right w:val="single" w:sz="6" w:space="0" w:color="auto"/>
            </w:tcBorders>
          </w:tcPr>
          <w:p w14:paraId="27A7D63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CD1AFC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6D4CD19F" w14:textId="77777777" w:rsidTr="00C070B1">
        <w:tc>
          <w:tcPr>
            <w:tcW w:w="5572" w:type="dxa"/>
            <w:tcBorders>
              <w:top w:val="single" w:sz="6" w:space="0" w:color="auto"/>
              <w:left w:val="double" w:sz="6" w:space="0" w:color="auto"/>
              <w:bottom w:val="single" w:sz="6" w:space="0" w:color="auto"/>
              <w:right w:val="single" w:sz="6" w:space="0" w:color="auto"/>
            </w:tcBorders>
          </w:tcPr>
          <w:p w14:paraId="7F6558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6DFF11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25B5D0AD" w14:textId="77777777" w:rsidTr="00C070B1">
        <w:tc>
          <w:tcPr>
            <w:tcW w:w="5572" w:type="dxa"/>
            <w:tcBorders>
              <w:top w:val="single" w:sz="6" w:space="0" w:color="auto"/>
              <w:left w:val="double" w:sz="6" w:space="0" w:color="auto"/>
              <w:bottom w:val="single" w:sz="6" w:space="0" w:color="auto"/>
              <w:right w:val="single" w:sz="6" w:space="0" w:color="auto"/>
            </w:tcBorders>
          </w:tcPr>
          <w:p w14:paraId="3712BC2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64C99DC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второму купону облигаций</w:t>
            </w:r>
          </w:p>
        </w:tc>
      </w:tr>
      <w:tr w:rsidR="006D530C" w:rsidRPr="006D530C" w14:paraId="6B601B07" w14:textId="77777777" w:rsidTr="00C070B1">
        <w:tc>
          <w:tcPr>
            <w:tcW w:w="5572" w:type="dxa"/>
            <w:tcBorders>
              <w:top w:val="single" w:sz="6" w:space="0" w:color="auto"/>
              <w:left w:val="double" w:sz="6" w:space="0" w:color="auto"/>
              <w:bottom w:val="single" w:sz="6" w:space="0" w:color="auto"/>
              <w:right w:val="single" w:sz="6" w:space="0" w:color="auto"/>
            </w:tcBorders>
          </w:tcPr>
          <w:p w14:paraId="4B13555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FBDB1F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1661815F" w14:textId="77777777" w:rsidTr="00C070B1">
        <w:tc>
          <w:tcPr>
            <w:tcW w:w="5572" w:type="dxa"/>
            <w:tcBorders>
              <w:top w:val="single" w:sz="6" w:space="0" w:color="auto"/>
              <w:left w:val="double" w:sz="6" w:space="0" w:color="auto"/>
              <w:bottom w:val="single" w:sz="6" w:space="0" w:color="auto"/>
              <w:right w:val="single" w:sz="6" w:space="0" w:color="auto"/>
            </w:tcBorders>
          </w:tcPr>
          <w:p w14:paraId="60F9C9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9AFBFE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40424F7D" w14:textId="77777777" w:rsidTr="00C070B1">
        <w:tc>
          <w:tcPr>
            <w:tcW w:w="5572" w:type="dxa"/>
            <w:tcBorders>
              <w:top w:val="single" w:sz="6" w:space="0" w:color="auto"/>
              <w:left w:val="double" w:sz="6" w:space="0" w:color="auto"/>
              <w:bottom w:val="single" w:sz="6" w:space="0" w:color="auto"/>
              <w:right w:val="single" w:sz="6" w:space="0" w:color="auto"/>
            </w:tcBorders>
          </w:tcPr>
          <w:p w14:paraId="35ACD0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1C511A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05.03.2013</w:t>
            </w:r>
          </w:p>
        </w:tc>
      </w:tr>
      <w:tr w:rsidR="006D530C" w:rsidRPr="006D530C" w14:paraId="08358CED" w14:textId="77777777" w:rsidTr="00C070B1">
        <w:tc>
          <w:tcPr>
            <w:tcW w:w="5572" w:type="dxa"/>
            <w:tcBorders>
              <w:top w:val="single" w:sz="6" w:space="0" w:color="auto"/>
              <w:left w:val="double" w:sz="6" w:space="0" w:color="auto"/>
              <w:bottom w:val="single" w:sz="6" w:space="0" w:color="auto"/>
              <w:right w:val="single" w:sz="6" w:space="0" w:color="auto"/>
            </w:tcBorders>
          </w:tcPr>
          <w:p w14:paraId="4AF04DD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FE8273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4453723D" w14:textId="77777777" w:rsidTr="00C070B1">
        <w:tc>
          <w:tcPr>
            <w:tcW w:w="5572" w:type="dxa"/>
            <w:tcBorders>
              <w:top w:val="single" w:sz="6" w:space="0" w:color="auto"/>
              <w:left w:val="double" w:sz="6" w:space="0" w:color="auto"/>
              <w:bottom w:val="single" w:sz="6" w:space="0" w:color="auto"/>
              <w:right w:val="single" w:sz="6" w:space="0" w:color="auto"/>
            </w:tcBorders>
          </w:tcPr>
          <w:p w14:paraId="096C241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4B023A0"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4D958783" w14:textId="77777777" w:rsidTr="00C070B1">
        <w:tc>
          <w:tcPr>
            <w:tcW w:w="5572" w:type="dxa"/>
            <w:tcBorders>
              <w:top w:val="single" w:sz="6" w:space="0" w:color="auto"/>
              <w:left w:val="double" w:sz="6" w:space="0" w:color="auto"/>
              <w:bottom w:val="single" w:sz="6" w:space="0" w:color="auto"/>
              <w:right w:val="single" w:sz="6" w:space="0" w:color="auto"/>
            </w:tcBorders>
          </w:tcPr>
          <w:p w14:paraId="505262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038983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16779766" w14:textId="77777777" w:rsidTr="00C070B1">
        <w:tc>
          <w:tcPr>
            <w:tcW w:w="5572" w:type="dxa"/>
            <w:tcBorders>
              <w:top w:val="single" w:sz="6" w:space="0" w:color="auto"/>
              <w:left w:val="double" w:sz="6" w:space="0" w:color="auto"/>
              <w:bottom w:val="single" w:sz="6" w:space="0" w:color="auto"/>
              <w:right w:val="single" w:sz="6" w:space="0" w:color="auto"/>
            </w:tcBorders>
          </w:tcPr>
          <w:p w14:paraId="7C7C839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4FD0C0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1CF34266" w14:textId="77777777" w:rsidTr="00C070B1">
        <w:tc>
          <w:tcPr>
            <w:tcW w:w="5572" w:type="dxa"/>
            <w:tcBorders>
              <w:top w:val="single" w:sz="6" w:space="0" w:color="auto"/>
              <w:left w:val="double" w:sz="6" w:space="0" w:color="auto"/>
              <w:bottom w:val="double" w:sz="6" w:space="0" w:color="auto"/>
              <w:right w:val="single" w:sz="6" w:space="0" w:color="auto"/>
            </w:tcBorders>
          </w:tcPr>
          <w:p w14:paraId="04F7E4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4F4587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3B47031E"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2E4F7B5A"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101A1B8" w14:textId="77777777" w:rsidTr="00C070B1">
        <w:tc>
          <w:tcPr>
            <w:tcW w:w="5572" w:type="dxa"/>
            <w:tcBorders>
              <w:top w:val="double" w:sz="6" w:space="0" w:color="auto"/>
              <w:left w:val="double" w:sz="6" w:space="0" w:color="auto"/>
              <w:bottom w:val="single" w:sz="6" w:space="0" w:color="auto"/>
              <w:right w:val="single" w:sz="6" w:space="0" w:color="auto"/>
            </w:tcBorders>
          </w:tcPr>
          <w:p w14:paraId="3A3C034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B56EE53"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БО-02</w:t>
            </w:r>
          </w:p>
        </w:tc>
      </w:tr>
      <w:tr w:rsidR="006D530C" w:rsidRPr="006D530C" w14:paraId="6B1FD9B7" w14:textId="77777777" w:rsidTr="00C070B1">
        <w:tc>
          <w:tcPr>
            <w:tcW w:w="5572" w:type="dxa"/>
            <w:tcBorders>
              <w:top w:val="single" w:sz="6" w:space="0" w:color="auto"/>
              <w:left w:val="double" w:sz="6" w:space="0" w:color="auto"/>
              <w:bottom w:val="single" w:sz="6" w:space="0" w:color="auto"/>
              <w:right w:val="single" w:sz="6" w:space="0" w:color="auto"/>
            </w:tcBorders>
          </w:tcPr>
          <w:p w14:paraId="76A5F93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5855B57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4В02-02-08551-А от 15.02.2012</w:t>
            </w:r>
          </w:p>
        </w:tc>
      </w:tr>
      <w:tr w:rsidR="006D530C" w:rsidRPr="006D530C" w14:paraId="5E8039DA" w14:textId="77777777" w:rsidTr="00C070B1">
        <w:tc>
          <w:tcPr>
            <w:tcW w:w="5572" w:type="dxa"/>
            <w:tcBorders>
              <w:top w:val="single" w:sz="6" w:space="0" w:color="auto"/>
              <w:left w:val="double" w:sz="6" w:space="0" w:color="auto"/>
              <w:bottom w:val="single" w:sz="6" w:space="0" w:color="auto"/>
              <w:right w:val="single" w:sz="6" w:space="0" w:color="auto"/>
            </w:tcBorders>
          </w:tcPr>
          <w:p w14:paraId="3FF03D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7E820ED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второму купону облигаций</w:t>
            </w:r>
          </w:p>
        </w:tc>
      </w:tr>
      <w:tr w:rsidR="006D530C" w:rsidRPr="006D530C" w14:paraId="0324C7B9" w14:textId="77777777" w:rsidTr="00C070B1">
        <w:tc>
          <w:tcPr>
            <w:tcW w:w="5572" w:type="dxa"/>
            <w:tcBorders>
              <w:top w:val="single" w:sz="6" w:space="0" w:color="auto"/>
              <w:left w:val="double" w:sz="6" w:space="0" w:color="auto"/>
              <w:bottom w:val="single" w:sz="6" w:space="0" w:color="auto"/>
              <w:right w:val="single" w:sz="6" w:space="0" w:color="auto"/>
            </w:tcBorders>
          </w:tcPr>
          <w:p w14:paraId="783841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Размер доходов, подлежавших выплате по облигациям </w:t>
            </w:r>
            <w:r w:rsidRPr="006D530C">
              <w:rPr>
                <w:rFonts w:ascii="Times New Roman" w:eastAsia="Times New Roman" w:hAnsi="Times New Roman" w:cs="Times New Roman"/>
                <w:lang w:eastAsia="ru-RU"/>
              </w:rPr>
              <w:lastRenderedPageBreak/>
              <w:t>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1422F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49,86 руб.</w:t>
            </w:r>
          </w:p>
        </w:tc>
      </w:tr>
      <w:tr w:rsidR="006D530C" w:rsidRPr="006D530C" w14:paraId="1F4A3104" w14:textId="77777777" w:rsidTr="00C070B1">
        <w:tc>
          <w:tcPr>
            <w:tcW w:w="5572" w:type="dxa"/>
            <w:tcBorders>
              <w:top w:val="single" w:sz="6" w:space="0" w:color="auto"/>
              <w:left w:val="double" w:sz="6" w:space="0" w:color="auto"/>
              <w:bottom w:val="single" w:sz="6" w:space="0" w:color="auto"/>
              <w:right w:val="single" w:sz="6" w:space="0" w:color="auto"/>
            </w:tcBorders>
          </w:tcPr>
          <w:p w14:paraId="350EBA9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119A1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0EEAE5B2" w14:textId="77777777" w:rsidTr="00C070B1">
        <w:tc>
          <w:tcPr>
            <w:tcW w:w="5572" w:type="dxa"/>
            <w:tcBorders>
              <w:top w:val="single" w:sz="6" w:space="0" w:color="auto"/>
              <w:left w:val="double" w:sz="6" w:space="0" w:color="auto"/>
              <w:bottom w:val="single" w:sz="6" w:space="0" w:color="auto"/>
              <w:right w:val="single" w:sz="6" w:space="0" w:color="auto"/>
            </w:tcBorders>
          </w:tcPr>
          <w:p w14:paraId="7C473A3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39179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05.03.2013</w:t>
            </w:r>
          </w:p>
        </w:tc>
      </w:tr>
      <w:tr w:rsidR="006D530C" w:rsidRPr="006D530C" w14:paraId="1774B339" w14:textId="77777777" w:rsidTr="00C070B1">
        <w:tc>
          <w:tcPr>
            <w:tcW w:w="5572" w:type="dxa"/>
            <w:tcBorders>
              <w:top w:val="single" w:sz="6" w:space="0" w:color="auto"/>
              <w:left w:val="double" w:sz="6" w:space="0" w:color="auto"/>
              <w:bottom w:val="single" w:sz="6" w:space="0" w:color="auto"/>
              <w:right w:val="single" w:sz="6" w:space="0" w:color="auto"/>
            </w:tcBorders>
          </w:tcPr>
          <w:p w14:paraId="647A948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4DA03D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9DC861F" w14:textId="77777777" w:rsidTr="00C070B1">
        <w:tc>
          <w:tcPr>
            <w:tcW w:w="5572" w:type="dxa"/>
            <w:tcBorders>
              <w:top w:val="single" w:sz="6" w:space="0" w:color="auto"/>
              <w:left w:val="double" w:sz="6" w:space="0" w:color="auto"/>
              <w:bottom w:val="single" w:sz="6" w:space="0" w:color="auto"/>
              <w:right w:val="single" w:sz="6" w:space="0" w:color="auto"/>
            </w:tcBorders>
          </w:tcPr>
          <w:p w14:paraId="730C4A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99024B2"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236ED0F8" w14:textId="77777777" w:rsidTr="00C070B1">
        <w:tc>
          <w:tcPr>
            <w:tcW w:w="5572" w:type="dxa"/>
            <w:tcBorders>
              <w:top w:val="single" w:sz="6" w:space="0" w:color="auto"/>
              <w:left w:val="double" w:sz="6" w:space="0" w:color="auto"/>
              <w:bottom w:val="single" w:sz="6" w:space="0" w:color="auto"/>
              <w:right w:val="single" w:sz="6" w:space="0" w:color="auto"/>
            </w:tcBorders>
          </w:tcPr>
          <w:p w14:paraId="4C123B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728996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ADFC4FC" w14:textId="77777777" w:rsidTr="00C070B1">
        <w:tc>
          <w:tcPr>
            <w:tcW w:w="5572" w:type="dxa"/>
            <w:tcBorders>
              <w:top w:val="single" w:sz="6" w:space="0" w:color="auto"/>
              <w:left w:val="double" w:sz="6" w:space="0" w:color="auto"/>
              <w:bottom w:val="single" w:sz="6" w:space="0" w:color="auto"/>
              <w:right w:val="single" w:sz="6" w:space="0" w:color="auto"/>
            </w:tcBorders>
          </w:tcPr>
          <w:p w14:paraId="6D5384A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3814A3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04ECBCC3" w14:textId="77777777" w:rsidTr="00C070B1">
        <w:tc>
          <w:tcPr>
            <w:tcW w:w="5572" w:type="dxa"/>
            <w:tcBorders>
              <w:top w:val="single" w:sz="6" w:space="0" w:color="auto"/>
              <w:left w:val="double" w:sz="6" w:space="0" w:color="auto"/>
              <w:bottom w:val="double" w:sz="6" w:space="0" w:color="auto"/>
              <w:right w:val="single" w:sz="6" w:space="0" w:color="auto"/>
            </w:tcBorders>
          </w:tcPr>
          <w:p w14:paraId="4594ADA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73D6725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091239D1"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1B40CA83"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3.</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4A0CE20" w14:textId="77777777" w:rsidTr="00C070B1">
        <w:tc>
          <w:tcPr>
            <w:tcW w:w="5572" w:type="dxa"/>
            <w:tcBorders>
              <w:top w:val="double" w:sz="6" w:space="0" w:color="auto"/>
              <w:left w:val="double" w:sz="6" w:space="0" w:color="auto"/>
              <w:bottom w:val="single" w:sz="6" w:space="0" w:color="auto"/>
              <w:right w:val="single" w:sz="6" w:space="0" w:color="auto"/>
            </w:tcBorders>
          </w:tcPr>
          <w:p w14:paraId="1FA5D74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840E13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2C0DB335"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C6F7B52" w14:textId="77777777" w:rsidTr="00C070B1">
        <w:tc>
          <w:tcPr>
            <w:tcW w:w="5572" w:type="dxa"/>
            <w:tcBorders>
              <w:top w:val="single" w:sz="6" w:space="0" w:color="auto"/>
              <w:left w:val="double" w:sz="6" w:space="0" w:color="auto"/>
              <w:bottom w:val="single" w:sz="6" w:space="0" w:color="auto"/>
              <w:right w:val="single" w:sz="6" w:space="0" w:color="auto"/>
            </w:tcBorders>
          </w:tcPr>
          <w:p w14:paraId="48105B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6894D8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3567447B" w14:textId="77777777" w:rsidTr="00C070B1">
        <w:tc>
          <w:tcPr>
            <w:tcW w:w="5572" w:type="dxa"/>
            <w:tcBorders>
              <w:top w:val="single" w:sz="6" w:space="0" w:color="auto"/>
              <w:left w:val="double" w:sz="6" w:space="0" w:color="auto"/>
              <w:bottom w:val="single" w:sz="6" w:space="0" w:color="auto"/>
              <w:right w:val="single" w:sz="6" w:space="0" w:color="auto"/>
            </w:tcBorders>
          </w:tcPr>
          <w:p w14:paraId="6BDAE5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47AC3B2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одиннадцатому купону облигаций</w:t>
            </w:r>
          </w:p>
        </w:tc>
      </w:tr>
      <w:tr w:rsidR="006D530C" w:rsidRPr="006D530C" w14:paraId="15362567" w14:textId="77777777" w:rsidTr="00C070B1">
        <w:tc>
          <w:tcPr>
            <w:tcW w:w="5572" w:type="dxa"/>
            <w:tcBorders>
              <w:top w:val="single" w:sz="6" w:space="0" w:color="auto"/>
              <w:left w:val="double" w:sz="6" w:space="0" w:color="auto"/>
              <w:bottom w:val="single" w:sz="6" w:space="0" w:color="auto"/>
              <w:right w:val="single" w:sz="6" w:space="0" w:color="auto"/>
            </w:tcBorders>
          </w:tcPr>
          <w:p w14:paraId="55BAE45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7DD5FC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12,68 руб.</w:t>
            </w:r>
          </w:p>
        </w:tc>
      </w:tr>
      <w:tr w:rsidR="006D530C" w:rsidRPr="006D530C" w14:paraId="39848E10" w14:textId="77777777" w:rsidTr="00C070B1">
        <w:tc>
          <w:tcPr>
            <w:tcW w:w="5572" w:type="dxa"/>
            <w:tcBorders>
              <w:top w:val="single" w:sz="6" w:space="0" w:color="auto"/>
              <w:left w:val="double" w:sz="6" w:space="0" w:color="auto"/>
              <w:bottom w:val="single" w:sz="6" w:space="0" w:color="auto"/>
              <w:right w:val="single" w:sz="6" w:space="0" w:color="auto"/>
            </w:tcBorders>
          </w:tcPr>
          <w:p w14:paraId="5945A8D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06C65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38 040 000 (Тридцать восемь миллионов сорок тысяч) рублей</w:t>
            </w:r>
          </w:p>
        </w:tc>
      </w:tr>
      <w:tr w:rsidR="006D530C" w:rsidRPr="006D530C" w14:paraId="75E139CF" w14:textId="77777777" w:rsidTr="00C070B1">
        <w:tc>
          <w:tcPr>
            <w:tcW w:w="5572" w:type="dxa"/>
            <w:tcBorders>
              <w:top w:val="single" w:sz="6" w:space="0" w:color="auto"/>
              <w:left w:val="double" w:sz="6" w:space="0" w:color="auto"/>
              <w:bottom w:val="single" w:sz="6" w:space="0" w:color="auto"/>
              <w:right w:val="single" w:sz="6" w:space="0" w:color="auto"/>
            </w:tcBorders>
          </w:tcPr>
          <w:p w14:paraId="2D4ABF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7AEBE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12.04.2013</w:t>
            </w:r>
          </w:p>
        </w:tc>
      </w:tr>
      <w:tr w:rsidR="006D530C" w:rsidRPr="006D530C" w14:paraId="12D136B6" w14:textId="77777777" w:rsidTr="00C070B1">
        <w:tc>
          <w:tcPr>
            <w:tcW w:w="5572" w:type="dxa"/>
            <w:tcBorders>
              <w:top w:val="single" w:sz="6" w:space="0" w:color="auto"/>
              <w:left w:val="double" w:sz="6" w:space="0" w:color="auto"/>
              <w:bottom w:val="single" w:sz="6" w:space="0" w:color="auto"/>
              <w:right w:val="single" w:sz="6" w:space="0" w:color="auto"/>
            </w:tcBorders>
          </w:tcPr>
          <w:p w14:paraId="5C73B4D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DEE1C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376AACD" w14:textId="77777777" w:rsidTr="00C070B1">
        <w:tc>
          <w:tcPr>
            <w:tcW w:w="5572" w:type="dxa"/>
            <w:tcBorders>
              <w:top w:val="single" w:sz="6" w:space="0" w:color="auto"/>
              <w:left w:val="double" w:sz="6" w:space="0" w:color="auto"/>
              <w:bottom w:val="single" w:sz="6" w:space="0" w:color="auto"/>
              <w:right w:val="single" w:sz="6" w:space="0" w:color="auto"/>
            </w:tcBorders>
          </w:tcPr>
          <w:p w14:paraId="7F2C92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Общий размер доходов, выплаченных по всем </w:t>
            </w:r>
            <w:r w:rsidRPr="006D530C">
              <w:rPr>
                <w:rFonts w:ascii="Times New Roman" w:eastAsia="Times New Roman" w:hAnsi="Times New Roman" w:cs="Times New Roman"/>
                <w:lang w:eastAsia="ru-RU"/>
              </w:rPr>
              <w:lastRenderedPageBreak/>
              <w:t>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BFCFCAF"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38 040 000 (Тридцать восемь </w:t>
            </w:r>
            <w:r w:rsidRPr="006D530C">
              <w:rPr>
                <w:rFonts w:ascii="Times New Roman" w:eastAsia="Times New Roman" w:hAnsi="Times New Roman" w:cs="Times New Roman"/>
                <w:b/>
                <w:bCs/>
                <w:i/>
                <w:iCs/>
                <w:lang w:eastAsia="ru-RU"/>
              </w:rPr>
              <w:lastRenderedPageBreak/>
              <w:t>миллионов сорок тысяч) рублей</w:t>
            </w:r>
          </w:p>
        </w:tc>
      </w:tr>
      <w:tr w:rsidR="006D530C" w:rsidRPr="006D530C" w14:paraId="33FD3162" w14:textId="77777777" w:rsidTr="00C070B1">
        <w:tc>
          <w:tcPr>
            <w:tcW w:w="5572" w:type="dxa"/>
            <w:tcBorders>
              <w:top w:val="single" w:sz="6" w:space="0" w:color="auto"/>
              <w:left w:val="double" w:sz="6" w:space="0" w:color="auto"/>
              <w:bottom w:val="single" w:sz="6" w:space="0" w:color="auto"/>
              <w:right w:val="single" w:sz="6" w:space="0" w:color="auto"/>
            </w:tcBorders>
          </w:tcPr>
          <w:p w14:paraId="5A83639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7D90B85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8FF7DDF" w14:textId="77777777" w:rsidTr="00C070B1">
        <w:tc>
          <w:tcPr>
            <w:tcW w:w="5572" w:type="dxa"/>
            <w:tcBorders>
              <w:top w:val="single" w:sz="6" w:space="0" w:color="auto"/>
              <w:left w:val="double" w:sz="6" w:space="0" w:color="auto"/>
              <w:bottom w:val="single" w:sz="6" w:space="0" w:color="auto"/>
              <w:right w:val="single" w:sz="6" w:space="0" w:color="auto"/>
            </w:tcBorders>
          </w:tcPr>
          <w:p w14:paraId="135C4A9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56A6D3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C03AC66" w14:textId="77777777" w:rsidTr="00C070B1">
        <w:tc>
          <w:tcPr>
            <w:tcW w:w="5572" w:type="dxa"/>
            <w:tcBorders>
              <w:top w:val="single" w:sz="6" w:space="0" w:color="auto"/>
              <w:left w:val="double" w:sz="6" w:space="0" w:color="auto"/>
              <w:bottom w:val="double" w:sz="6" w:space="0" w:color="auto"/>
              <w:right w:val="single" w:sz="6" w:space="0" w:color="auto"/>
            </w:tcBorders>
          </w:tcPr>
          <w:p w14:paraId="5C8CB3C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1CD96BA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3F9B0E1"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5BF9F315" w14:textId="77777777" w:rsidTr="00C070B1">
        <w:tc>
          <w:tcPr>
            <w:tcW w:w="5572" w:type="dxa"/>
            <w:tcBorders>
              <w:top w:val="double" w:sz="6" w:space="0" w:color="auto"/>
              <w:left w:val="double" w:sz="6" w:space="0" w:color="auto"/>
              <w:bottom w:val="single" w:sz="6" w:space="0" w:color="auto"/>
              <w:right w:val="single" w:sz="6" w:space="0" w:color="auto"/>
            </w:tcBorders>
          </w:tcPr>
          <w:p w14:paraId="6D0369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6FFA5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087A6ED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0A45D61C" w14:textId="77777777" w:rsidTr="00C070B1">
        <w:tc>
          <w:tcPr>
            <w:tcW w:w="5572" w:type="dxa"/>
            <w:tcBorders>
              <w:top w:val="single" w:sz="6" w:space="0" w:color="auto"/>
              <w:left w:val="double" w:sz="6" w:space="0" w:color="auto"/>
              <w:bottom w:val="single" w:sz="6" w:space="0" w:color="auto"/>
              <w:right w:val="single" w:sz="6" w:space="0" w:color="auto"/>
            </w:tcBorders>
          </w:tcPr>
          <w:p w14:paraId="1EEF5E7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600711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603F42A" w14:textId="77777777" w:rsidTr="00C070B1">
        <w:tc>
          <w:tcPr>
            <w:tcW w:w="5572" w:type="dxa"/>
            <w:tcBorders>
              <w:top w:val="single" w:sz="6" w:space="0" w:color="auto"/>
              <w:left w:val="double" w:sz="6" w:space="0" w:color="auto"/>
              <w:bottom w:val="single" w:sz="6" w:space="0" w:color="auto"/>
              <w:right w:val="single" w:sz="6" w:space="0" w:color="auto"/>
            </w:tcBorders>
          </w:tcPr>
          <w:p w14:paraId="34339C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B1454B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41D29533" w14:textId="77777777" w:rsidTr="00C070B1">
        <w:tc>
          <w:tcPr>
            <w:tcW w:w="5572" w:type="dxa"/>
            <w:tcBorders>
              <w:top w:val="single" w:sz="6" w:space="0" w:color="auto"/>
              <w:left w:val="double" w:sz="6" w:space="0" w:color="auto"/>
              <w:bottom w:val="single" w:sz="6" w:space="0" w:color="auto"/>
              <w:right w:val="single" w:sz="6" w:space="0" w:color="auto"/>
            </w:tcBorders>
          </w:tcPr>
          <w:p w14:paraId="30BA9B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1E824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2DBB8885" w14:textId="77777777" w:rsidTr="00C070B1">
        <w:tc>
          <w:tcPr>
            <w:tcW w:w="5572" w:type="dxa"/>
            <w:tcBorders>
              <w:top w:val="single" w:sz="6" w:space="0" w:color="auto"/>
              <w:left w:val="double" w:sz="6" w:space="0" w:color="auto"/>
              <w:bottom w:val="single" w:sz="6" w:space="0" w:color="auto"/>
              <w:right w:val="single" w:sz="6" w:space="0" w:color="auto"/>
            </w:tcBorders>
          </w:tcPr>
          <w:p w14:paraId="46B2956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C1A730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03680AC2" w14:textId="77777777" w:rsidTr="00C070B1">
        <w:tc>
          <w:tcPr>
            <w:tcW w:w="5572" w:type="dxa"/>
            <w:tcBorders>
              <w:top w:val="single" w:sz="6" w:space="0" w:color="auto"/>
              <w:left w:val="double" w:sz="6" w:space="0" w:color="auto"/>
              <w:bottom w:val="single" w:sz="6" w:space="0" w:color="auto"/>
              <w:right w:val="single" w:sz="6" w:space="0" w:color="auto"/>
            </w:tcBorders>
          </w:tcPr>
          <w:p w14:paraId="0E7119E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3FB869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12.04.2013</w:t>
            </w:r>
          </w:p>
        </w:tc>
      </w:tr>
      <w:tr w:rsidR="006D530C" w:rsidRPr="006D530C" w14:paraId="400F4AD3" w14:textId="77777777" w:rsidTr="00C070B1">
        <w:tc>
          <w:tcPr>
            <w:tcW w:w="5572" w:type="dxa"/>
            <w:tcBorders>
              <w:top w:val="single" w:sz="6" w:space="0" w:color="auto"/>
              <w:left w:val="double" w:sz="6" w:space="0" w:color="auto"/>
              <w:bottom w:val="single" w:sz="6" w:space="0" w:color="auto"/>
              <w:right w:val="single" w:sz="6" w:space="0" w:color="auto"/>
            </w:tcBorders>
          </w:tcPr>
          <w:p w14:paraId="497160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1D82DAC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55FD33A0" w14:textId="77777777" w:rsidTr="00C070B1">
        <w:tc>
          <w:tcPr>
            <w:tcW w:w="5572" w:type="dxa"/>
            <w:tcBorders>
              <w:top w:val="single" w:sz="6" w:space="0" w:color="auto"/>
              <w:left w:val="double" w:sz="6" w:space="0" w:color="auto"/>
              <w:bottom w:val="single" w:sz="6" w:space="0" w:color="auto"/>
              <w:right w:val="single" w:sz="6" w:space="0" w:color="auto"/>
            </w:tcBorders>
          </w:tcPr>
          <w:p w14:paraId="25B64E4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5DE5DA8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1829A9E8" w14:textId="77777777" w:rsidTr="00C070B1">
        <w:tc>
          <w:tcPr>
            <w:tcW w:w="5572" w:type="dxa"/>
            <w:tcBorders>
              <w:top w:val="single" w:sz="6" w:space="0" w:color="auto"/>
              <w:left w:val="double" w:sz="6" w:space="0" w:color="auto"/>
              <w:bottom w:val="single" w:sz="6" w:space="0" w:color="auto"/>
              <w:right w:val="single" w:sz="6" w:space="0" w:color="auto"/>
            </w:tcBorders>
          </w:tcPr>
          <w:p w14:paraId="6DB25F0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EF3C0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25021683" w14:textId="77777777" w:rsidTr="00C070B1">
        <w:tc>
          <w:tcPr>
            <w:tcW w:w="5572" w:type="dxa"/>
            <w:tcBorders>
              <w:top w:val="single" w:sz="6" w:space="0" w:color="auto"/>
              <w:left w:val="double" w:sz="6" w:space="0" w:color="auto"/>
              <w:bottom w:val="single" w:sz="6" w:space="0" w:color="auto"/>
              <w:right w:val="single" w:sz="6" w:space="0" w:color="auto"/>
            </w:tcBorders>
          </w:tcPr>
          <w:p w14:paraId="1167E57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59DA412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CD41DC0" w14:textId="77777777" w:rsidTr="00C070B1">
        <w:tc>
          <w:tcPr>
            <w:tcW w:w="5572" w:type="dxa"/>
            <w:tcBorders>
              <w:top w:val="single" w:sz="6" w:space="0" w:color="auto"/>
              <w:left w:val="double" w:sz="6" w:space="0" w:color="auto"/>
              <w:bottom w:val="double" w:sz="6" w:space="0" w:color="auto"/>
              <w:right w:val="single" w:sz="6" w:space="0" w:color="auto"/>
            </w:tcBorders>
          </w:tcPr>
          <w:p w14:paraId="5C2672E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A132D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086491B"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4AAF8266"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4.</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1A5DDA32" w14:textId="77777777" w:rsidTr="00C070B1">
        <w:tc>
          <w:tcPr>
            <w:tcW w:w="5572" w:type="dxa"/>
            <w:tcBorders>
              <w:top w:val="double" w:sz="6" w:space="0" w:color="auto"/>
              <w:left w:val="double" w:sz="6" w:space="0" w:color="auto"/>
              <w:bottom w:val="single" w:sz="6" w:space="0" w:color="auto"/>
              <w:right w:val="single" w:sz="6" w:space="0" w:color="auto"/>
            </w:tcBorders>
          </w:tcPr>
          <w:p w14:paraId="4A2A6AF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856F6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1B3D511F"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77A647A5" w14:textId="77777777" w:rsidTr="00C070B1">
        <w:tc>
          <w:tcPr>
            <w:tcW w:w="5572" w:type="dxa"/>
            <w:tcBorders>
              <w:top w:val="single" w:sz="6" w:space="0" w:color="auto"/>
              <w:left w:val="double" w:sz="6" w:space="0" w:color="auto"/>
              <w:bottom w:val="single" w:sz="6" w:space="0" w:color="auto"/>
              <w:right w:val="single" w:sz="6" w:space="0" w:color="auto"/>
            </w:tcBorders>
          </w:tcPr>
          <w:p w14:paraId="1D88720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168B43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07F6D1E0" w14:textId="77777777" w:rsidTr="00C070B1">
        <w:tc>
          <w:tcPr>
            <w:tcW w:w="5572" w:type="dxa"/>
            <w:tcBorders>
              <w:top w:val="single" w:sz="6" w:space="0" w:color="auto"/>
              <w:left w:val="double" w:sz="6" w:space="0" w:color="auto"/>
              <w:bottom w:val="single" w:sz="6" w:space="0" w:color="auto"/>
              <w:right w:val="single" w:sz="6" w:space="0" w:color="auto"/>
            </w:tcBorders>
          </w:tcPr>
          <w:p w14:paraId="411774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BE62A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двенадцатому купону облигаций</w:t>
            </w:r>
          </w:p>
        </w:tc>
      </w:tr>
      <w:tr w:rsidR="006D530C" w:rsidRPr="006D530C" w14:paraId="5A9427BF" w14:textId="77777777" w:rsidTr="00C070B1">
        <w:tc>
          <w:tcPr>
            <w:tcW w:w="5572" w:type="dxa"/>
            <w:tcBorders>
              <w:top w:val="single" w:sz="6" w:space="0" w:color="auto"/>
              <w:left w:val="double" w:sz="6" w:space="0" w:color="auto"/>
              <w:bottom w:val="single" w:sz="6" w:space="0" w:color="auto"/>
              <w:right w:val="single" w:sz="6" w:space="0" w:color="auto"/>
            </w:tcBorders>
          </w:tcPr>
          <w:p w14:paraId="22DE20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EA1A71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11,53 руб.</w:t>
            </w:r>
          </w:p>
        </w:tc>
      </w:tr>
      <w:tr w:rsidR="006D530C" w:rsidRPr="006D530C" w14:paraId="239122F9" w14:textId="77777777" w:rsidTr="00C070B1">
        <w:tc>
          <w:tcPr>
            <w:tcW w:w="5572" w:type="dxa"/>
            <w:tcBorders>
              <w:top w:val="single" w:sz="6" w:space="0" w:color="auto"/>
              <w:left w:val="double" w:sz="6" w:space="0" w:color="auto"/>
              <w:bottom w:val="single" w:sz="6" w:space="0" w:color="auto"/>
              <w:right w:val="single" w:sz="6" w:space="0" w:color="auto"/>
            </w:tcBorders>
          </w:tcPr>
          <w:p w14:paraId="00C5B70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C0B964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34 590 000 (Тридцать четыре миллиона пятьсот девяноста тысяч) рублей</w:t>
            </w:r>
            <w:r w:rsidRPr="006D530C">
              <w:rPr>
                <w:rFonts w:ascii="Times New Roman" w:eastAsia="Times New Roman" w:hAnsi="Times New Roman" w:cs="Times New Roman"/>
                <w:b/>
                <w:bCs/>
                <w:i/>
                <w:iCs/>
                <w:lang w:eastAsia="ru-RU"/>
              </w:rPr>
              <w:br/>
            </w:r>
          </w:p>
        </w:tc>
      </w:tr>
      <w:tr w:rsidR="006D530C" w:rsidRPr="006D530C" w14:paraId="76B4797C" w14:textId="77777777" w:rsidTr="00C070B1">
        <w:tc>
          <w:tcPr>
            <w:tcW w:w="5572" w:type="dxa"/>
            <w:tcBorders>
              <w:top w:val="single" w:sz="6" w:space="0" w:color="auto"/>
              <w:left w:val="double" w:sz="6" w:space="0" w:color="auto"/>
              <w:bottom w:val="single" w:sz="6" w:space="0" w:color="auto"/>
              <w:right w:val="single" w:sz="6" w:space="0" w:color="auto"/>
            </w:tcBorders>
          </w:tcPr>
          <w:p w14:paraId="11F76F1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C6DAD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12.07.2013</w:t>
            </w:r>
          </w:p>
        </w:tc>
      </w:tr>
      <w:tr w:rsidR="006D530C" w:rsidRPr="006D530C" w14:paraId="734828B6" w14:textId="77777777" w:rsidTr="00C070B1">
        <w:tc>
          <w:tcPr>
            <w:tcW w:w="5572" w:type="dxa"/>
            <w:tcBorders>
              <w:top w:val="single" w:sz="6" w:space="0" w:color="auto"/>
              <w:left w:val="double" w:sz="6" w:space="0" w:color="auto"/>
              <w:bottom w:val="single" w:sz="6" w:space="0" w:color="auto"/>
              <w:right w:val="single" w:sz="6" w:space="0" w:color="auto"/>
            </w:tcBorders>
          </w:tcPr>
          <w:p w14:paraId="04A587B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D53CF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5CB2C6AD" w14:textId="77777777" w:rsidTr="00C070B1">
        <w:tc>
          <w:tcPr>
            <w:tcW w:w="5572" w:type="dxa"/>
            <w:tcBorders>
              <w:top w:val="single" w:sz="6" w:space="0" w:color="auto"/>
              <w:left w:val="double" w:sz="6" w:space="0" w:color="auto"/>
              <w:bottom w:val="single" w:sz="6" w:space="0" w:color="auto"/>
              <w:right w:val="single" w:sz="6" w:space="0" w:color="auto"/>
            </w:tcBorders>
          </w:tcPr>
          <w:p w14:paraId="324EB1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009A2AF" w14:textId="77777777" w:rsidR="006D530C" w:rsidRPr="006D530C" w:rsidRDefault="006D530C" w:rsidP="006D530C">
            <w:pPr>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34 590 000 (Тридцать четыре миллиона пятьсот девяноста тысяч) рублей</w:t>
            </w:r>
          </w:p>
        </w:tc>
      </w:tr>
      <w:tr w:rsidR="006D530C" w:rsidRPr="006D530C" w14:paraId="6C66B5D6" w14:textId="77777777" w:rsidTr="00C070B1">
        <w:tc>
          <w:tcPr>
            <w:tcW w:w="5572" w:type="dxa"/>
            <w:tcBorders>
              <w:top w:val="single" w:sz="6" w:space="0" w:color="auto"/>
              <w:left w:val="double" w:sz="6" w:space="0" w:color="auto"/>
              <w:bottom w:val="single" w:sz="6" w:space="0" w:color="auto"/>
              <w:right w:val="single" w:sz="6" w:space="0" w:color="auto"/>
            </w:tcBorders>
          </w:tcPr>
          <w:p w14:paraId="517CB00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77A5DA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962077C" w14:textId="77777777" w:rsidTr="00C070B1">
        <w:tc>
          <w:tcPr>
            <w:tcW w:w="5572" w:type="dxa"/>
            <w:tcBorders>
              <w:top w:val="single" w:sz="6" w:space="0" w:color="auto"/>
              <w:left w:val="double" w:sz="6" w:space="0" w:color="auto"/>
              <w:bottom w:val="single" w:sz="6" w:space="0" w:color="auto"/>
              <w:right w:val="single" w:sz="6" w:space="0" w:color="auto"/>
            </w:tcBorders>
          </w:tcPr>
          <w:p w14:paraId="3B5AD67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26E279A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DDEEE63" w14:textId="77777777" w:rsidTr="00C070B1">
        <w:tc>
          <w:tcPr>
            <w:tcW w:w="5572" w:type="dxa"/>
            <w:tcBorders>
              <w:top w:val="single" w:sz="6" w:space="0" w:color="auto"/>
              <w:left w:val="double" w:sz="6" w:space="0" w:color="auto"/>
              <w:bottom w:val="double" w:sz="6" w:space="0" w:color="auto"/>
              <w:right w:val="single" w:sz="6" w:space="0" w:color="auto"/>
            </w:tcBorders>
          </w:tcPr>
          <w:p w14:paraId="20C5F7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5BA0F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C6C0EF3"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2F47656" w14:textId="77777777" w:rsidTr="00C070B1">
        <w:tc>
          <w:tcPr>
            <w:tcW w:w="5572" w:type="dxa"/>
            <w:tcBorders>
              <w:top w:val="double" w:sz="6" w:space="0" w:color="auto"/>
              <w:left w:val="double" w:sz="6" w:space="0" w:color="auto"/>
              <w:bottom w:val="single" w:sz="6" w:space="0" w:color="auto"/>
              <w:right w:val="single" w:sz="6" w:space="0" w:color="auto"/>
            </w:tcBorders>
          </w:tcPr>
          <w:p w14:paraId="388668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177528F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04B15AC9"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5CCD3C2" w14:textId="77777777" w:rsidTr="00C070B1">
        <w:tc>
          <w:tcPr>
            <w:tcW w:w="5572" w:type="dxa"/>
            <w:tcBorders>
              <w:top w:val="single" w:sz="6" w:space="0" w:color="auto"/>
              <w:left w:val="double" w:sz="6" w:space="0" w:color="auto"/>
              <w:bottom w:val="single" w:sz="6" w:space="0" w:color="auto"/>
              <w:right w:val="single" w:sz="6" w:space="0" w:color="auto"/>
            </w:tcBorders>
          </w:tcPr>
          <w:p w14:paraId="176C86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Государственный регистрационный номер выпуска облигаций и дата его государственной регистрации </w:t>
            </w:r>
            <w:r w:rsidRPr="006D530C">
              <w:rPr>
                <w:rFonts w:ascii="Times New Roman" w:eastAsia="Times New Roman" w:hAnsi="Times New Roman" w:cs="Times New Roman"/>
                <w:lang w:eastAsia="ru-RU"/>
              </w:rPr>
              <w:lastRenderedPageBreak/>
              <w:t>(идентификационный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9672A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4-01-08551-А от 27.05.2010</w:t>
            </w:r>
          </w:p>
        </w:tc>
      </w:tr>
      <w:tr w:rsidR="006D530C" w:rsidRPr="006D530C" w14:paraId="6D044B74" w14:textId="77777777" w:rsidTr="00C070B1">
        <w:tc>
          <w:tcPr>
            <w:tcW w:w="5572" w:type="dxa"/>
            <w:tcBorders>
              <w:top w:val="single" w:sz="6" w:space="0" w:color="auto"/>
              <w:left w:val="double" w:sz="6" w:space="0" w:color="auto"/>
              <w:bottom w:val="single" w:sz="6" w:space="0" w:color="auto"/>
              <w:right w:val="single" w:sz="6" w:space="0" w:color="auto"/>
            </w:tcBorders>
          </w:tcPr>
          <w:p w14:paraId="5DE492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4DA7D4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4CA058B5" w14:textId="77777777" w:rsidTr="00C070B1">
        <w:tc>
          <w:tcPr>
            <w:tcW w:w="5572" w:type="dxa"/>
            <w:tcBorders>
              <w:top w:val="single" w:sz="6" w:space="0" w:color="auto"/>
              <w:left w:val="double" w:sz="6" w:space="0" w:color="auto"/>
              <w:bottom w:val="single" w:sz="6" w:space="0" w:color="auto"/>
              <w:right w:val="single" w:sz="6" w:space="0" w:color="auto"/>
            </w:tcBorders>
          </w:tcPr>
          <w:p w14:paraId="58CF92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E2E989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89D858F" w14:textId="77777777" w:rsidTr="00C070B1">
        <w:tc>
          <w:tcPr>
            <w:tcW w:w="5572" w:type="dxa"/>
            <w:tcBorders>
              <w:top w:val="single" w:sz="6" w:space="0" w:color="auto"/>
              <w:left w:val="double" w:sz="6" w:space="0" w:color="auto"/>
              <w:bottom w:val="single" w:sz="6" w:space="0" w:color="auto"/>
              <w:right w:val="single" w:sz="6" w:space="0" w:color="auto"/>
            </w:tcBorders>
          </w:tcPr>
          <w:p w14:paraId="3E77E3A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8657D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7AD5A21F" w14:textId="77777777" w:rsidTr="00C070B1">
        <w:tc>
          <w:tcPr>
            <w:tcW w:w="5572" w:type="dxa"/>
            <w:tcBorders>
              <w:top w:val="single" w:sz="6" w:space="0" w:color="auto"/>
              <w:left w:val="double" w:sz="6" w:space="0" w:color="auto"/>
              <w:bottom w:val="single" w:sz="6" w:space="0" w:color="auto"/>
              <w:right w:val="single" w:sz="6" w:space="0" w:color="auto"/>
            </w:tcBorders>
          </w:tcPr>
          <w:p w14:paraId="1E196DD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09839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12.07.2013</w:t>
            </w:r>
          </w:p>
        </w:tc>
      </w:tr>
      <w:tr w:rsidR="006D530C" w:rsidRPr="006D530C" w14:paraId="1DADDE92" w14:textId="77777777" w:rsidTr="00C070B1">
        <w:tc>
          <w:tcPr>
            <w:tcW w:w="5572" w:type="dxa"/>
            <w:tcBorders>
              <w:top w:val="single" w:sz="6" w:space="0" w:color="auto"/>
              <w:left w:val="double" w:sz="6" w:space="0" w:color="auto"/>
              <w:bottom w:val="single" w:sz="6" w:space="0" w:color="auto"/>
              <w:right w:val="single" w:sz="6" w:space="0" w:color="auto"/>
            </w:tcBorders>
          </w:tcPr>
          <w:p w14:paraId="70B9835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17F143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0B4718E2" w14:textId="77777777" w:rsidTr="00C070B1">
        <w:tc>
          <w:tcPr>
            <w:tcW w:w="5572" w:type="dxa"/>
            <w:tcBorders>
              <w:top w:val="single" w:sz="6" w:space="0" w:color="auto"/>
              <w:left w:val="double" w:sz="6" w:space="0" w:color="auto"/>
              <w:bottom w:val="single" w:sz="6" w:space="0" w:color="auto"/>
              <w:right w:val="single" w:sz="6" w:space="0" w:color="auto"/>
            </w:tcBorders>
          </w:tcPr>
          <w:p w14:paraId="3240453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6ACB92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48A270D4" w14:textId="77777777" w:rsidTr="00C070B1">
        <w:tc>
          <w:tcPr>
            <w:tcW w:w="5572" w:type="dxa"/>
            <w:tcBorders>
              <w:top w:val="single" w:sz="6" w:space="0" w:color="auto"/>
              <w:left w:val="double" w:sz="6" w:space="0" w:color="auto"/>
              <w:bottom w:val="single" w:sz="6" w:space="0" w:color="auto"/>
              <w:right w:val="single" w:sz="6" w:space="0" w:color="auto"/>
            </w:tcBorders>
          </w:tcPr>
          <w:p w14:paraId="41924D2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4A77E3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29974E88" w14:textId="77777777" w:rsidTr="00C070B1">
        <w:tc>
          <w:tcPr>
            <w:tcW w:w="5572" w:type="dxa"/>
            <w:tcBorders>
              <w:top w:val="single" w:sz="6" w:space="0" w:color="auto"/>
              <w:left w:val="double" w:sz="6" w:space="0" w:color="auto"/>
              <w:bottom w:val="single" w:sz="6" w:space="0" w:color="auto"/>
              <w:right w:val="single" w:sz="6" w:space="0" w:color="auto"/>
            </w:tcBorders>
          </w:tcPr>
          <w:p w14:paraId="1ACF553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F054E3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AFF00CD" w14:textId="77777777" w:rsidTr="00C070B1">
        <w:tc>
          <w:tcPr>
            <w:tcW w:w="5572" w:type="dxa"/>
            <w:tcBorders>
              <w:top w:val="single" w:sz="6" w:space="0" w:color="auto"/>
              <w:left w:val="double" w:sz="6" w:space="0" w:color="auto"/>
              <w:bottom w:val="double" w:sz="6" w:space="0" w:color="auto"/>
              <w:right w:val="single" w:sz="6" w:space="0" w:color="auto"/>
            </w:tcBorders>
          </w:tcPr>
          <w:p w14:paraId="2CAC7F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70954ED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3CE78D7" w14:textId="77777777" w:rsid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72FE84B4" w14:textId="77777777" w:rsidR="0032549D" w:rsidRDefault="0032549D" w:rsidP="006D530C">
      <w:pPr>
        <w:widowControl w:val="0"/>
        <w:autoSpaceDE w:val="0"/>
        <w:autoSpaceDN w:val="0"/>
        <w:adjustRightInd w:val="0"/>
        <w:spacing w:after="0" w:line="240" w:lineRule="auto"/>
        <w:jc w:val="both"/>
        <w:rPr>
          <w:rFonts w:ascii="Times New Roman" w:hAnsi="Times New Roman" w:cs="Times New Roman"/>
        </w:rPr>
      </w:pPr>
    </w:p>
    <w:p w14:paraId="2935DADD" w14:textId="77777777" w:rsidR="0032549D" w:rsidRPr="006D530C" w:rsidRDefault="0032549D" w:rsidP="006D530C">
      <w:pPr>
        <w:widowControl w:val="0"/>
        <w:autoSpaceDE w:val="0"/>
        <w:autoSpaceDN w:val="0"/>
        <w:adjustRightInd w:val="0"/>
        <w:spacing w:after="0" w:line="240" w:lineRule="auto"/>
        <w:jc w:val="both"/>
        <w:rPr>
          <w:rFonts w:ascii="Times New Roman" w:hAnsi="Times New Roman" w:cs="Times New Roman"/>
        </w:rPr>
      </w:pPr>
    </w:p>
    <w:p w14:paraId="121A124D"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5.</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12D6DBF" w14:textId="77777777" w:rsidTr="00C070B1">
        <w:tc>
          <w:tcPr>
            <w:tcW w:w="5572" w:type="dxa"/>
            <w:tcBorders>
              <w:top w:val="double" w:sz="6" w:space="0" w:color="auto"/>
              <w:left w:val="double" w:sz="6" w:space="0" w:color="auto"/>
              <w:bottom w:val="single" w:sz="6" w:space="0" w:color="auto"/>
              <w:right w:val="single" w:sz="6" w:space="0" w:color="auto"/>
            </w:tcBorders>
          </w:tcPr>
          <w:p w14:paraId="0D3CC8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FE1B6C4"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0E01480A" w14:textId="77777777" w:rsidTr="00C070B1">
        <w:tc>
          <w:tcPr>
            <w:tcW w:w="5572" w:type="dxa"/>
            <w:tcBorders>
              <w:top w:val="single" w:sz="6" w:space="0" w:color="auto"/>
              <w:left w:val="double" w:sz="6" w:space="0" w:color="auto"/>
              <w:bottom w:val="single" w:sz="6" w:space="0" w:color="auto"/>
              <w:right w:val="single" w:sz="6" w:space="0" w:color="auto"/>
            </w:tcBorders>
          </w:tcPr>
          <w:p w14:paraId="06D80BA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294318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1B0C6CF0" w14:textId="77777777" w:rsidTr="00C070B1">
        <w:tc>
          <w:tcPr>
            <w:tcW w:w="5572" w:type="dxa"/>
            <w:tcBorders>
              <w:top w:val="single" w:sz="6" w:space="0" w:color="auto"/>
              <w:left w:val="double" w:sz="6" w:space="0" w:color="auto"/>
              <w:bottom w:val="single" w:sz="6" w:space="0" w:color="auto"/>
              <w:right w:val="single" w:sz="6" w:space="0" w:color="auto"/>
            </w:tcBorders>
          </w:tcPr>
          <w:p w14:paraId="623554E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3067D9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третьему купону облигаций</w:t>
            </w:r>
          </w:p>
        </w:tc>
      </w:tr>
      <w:tr w:rsidR="006D530C" w:rsidRPr="006D530C" w14:paraId="078A2CB2" w14:textId="77777777" w:rsidTr="00C070B1">
        <w:tc>
          <w:tcPr>
            <w:tcW w:w="5572" w:type="dxa"/>
            <w:tcBorders>
              <w:top w:val="single" w:sz="6" w:space="0" w:color="auto"/>
              <w:left w:val="double" w:sz="6" w:space="0" w:color="auto"/>
              <w:bottom w:val="single" w:sz="6" w:space="0" w:color="auto"/>
              <w:right w:val="single" w:sz="6" w:space="0" w:color="auto"/>
            </w:tcBorders>
          </w:tcPr>
          <w:p w14:paraId="46BBE25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0E620E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61162FD0" w14:textId="77777777" w:rsidTr="00C070B1">
        <w:tc>
          <w:tcPr>
            <w:tcW w:w="5572" w:type="dxa"/>
            <w:tcBorders>
              <w:top w:val="single" w:sz="6" w:space="0" w:color="auto"/>
              <w:left w:val="double" w:sz="6" w:space="0" w:color="auto"/>
              <w:bottom w:val="single" w:sz="6" w:space="0" w:color="auto"/>
              <w:right w:val="single" w:sz="6" w:space="0" w:color="auto"/>
            </w:tcBorders>
          </w:tcPr>
          <w:p w14:paraId="5AE161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3593A1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36E43511" w14:textId="77777777" w:rsidTr="00C070B1">
        <w:tc>
          <w:tcPr>
            <w:tcW w:w="5572" w:type="dxa"/>
            <w:tcBorders>
              <w:top w:val="single" w:sz="6" w:space="0" w:color="auto"/>
              <w:left w:val="double" w:sz="6" w:space="0" w:color="auto"/>
              <w:bottom w:val="single" w:sz="6" w:space="0" w:color="auto"/>
              <w:right w:val="single" w:sz="6" w:space="0" w:color="auto"/>
            </w:tcBorders>
          </w:tcPr>
          <w:p w14:paraId="2B3525E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30FB61D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03.09.2013</w:t>
            </w:r>
          </w:p>
        </w:tc>
      </w:tr>
      <w:tr w:rsidR="006D530C" w:rsidRPr="006D530C" w14:paraId="00583B99" w14:textId="77777777" w:rsidTr="00C070B1">
        <w:tc>
          <w:tcPr>
            <w:tcW w:w="5572" w:type="dxa"/>
            <w:tcBorders>
              <w:top w:val="single" w:sz="6" w:space="0" w:color="auto"/>
              <w:left w:val="double" w:sz="6" w:space="0" w:color="auto"/>
              <w:bottom w:val="single" w:sz="6" w:space="0" w:color="auto"/>
              <w:right w:val="single" w:sz="6" w:space="0" w:color="auto"/>
            </w:tcBorders>
          </w:tcPr>
          <w:p w14:paraId="6BD4921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w:t>
            </w:r>
            <w:r w:rsidRPr="006D530C">
              <w:rPr>
                <w:rFonts w:ascii="Times New Roman" w:eastAsia="Times New Roman" w:hAnsi="Times New Roman" w:cs="Times New Roman"/>
                <w:lang w:eastAsia="ru-RU"/>
              </w:rPr>
              <w:lastRenderedPageBreak/>
              <w:t xml:space="preserve">(денежные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4F61A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Выплата дохода по облигациям </w:t>
            </w:r>
            <w:r w:rsidRPr="006D530C">
              <w:rPr>
                <w:rFonts w:ascii="Times New Roman" w:eastAsia="Times New Roman" w:hAnsi="Times New Roman" w:cs="Times New Roman"/>
                <w:b/>
                <w:bCs/>
                <w:i/>
                <w:iCs/>
                <w:lang w:eastAsia="ru-RU"/>
              </w:rPr>
              <w:lastRenderedPageBreak/>
              <w:t>производится денежными средствами в валюте Российской Федерации в безналичном порядке</w:t>
            </w:r>
          </w:p>
        </w:tc>
      </w:tr>
      <w:tr w:rsidR="006D530C" w:rsidRPr="006D530C" w14:paraId="0072F767" w14:textId="77777777" w:rsidTr="00C070B1">
        <w:tc>
          <w:tcPr>
            <w:tcW w:w="5572" w:type="dxa"/>
            <w:tcBorders>
              <w:top w:val="single" w:sz="6" w:space="0" w:color="auto"/>
              <w:left w:val="double" w:sz="6" w:space="0" w:color="auto"/>
              <w:bottom w:val="single" w:sz="6" w:space="0" w:color="auto"/>
              <w:right w:val="single" w:sz="6" w:space="0" w:color="auto"/>
            </w:tcBorders>
          </w:tcPr>
          <w:p w14:paraId="53F315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F9EF6E8"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1F29AEE6" w14:textId="77777777" w:rsidTr="00C070B1">
        <w:tc>
          <w:tcPr>
            <w:tcW w:w="5572" w:type="dxa"/>
            <w:tcBorders>
              <w:top w:val="single" w:sz="6" w:space="0" w:color="auto"/>
              <w:left w:val="double" w:sz="6" w:space="0" w:color="auto"/>
              <w:bottom w:val="single" w:sz="6" w:space="0" w:color="auto"/>
              <w:right w:val="single" w:sz="6" w:space="0" w:color="auto"/>
            </w:tcBorders>
          </w:tcPr>
          <w:p w14:paraId="5589EB1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70C551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2827C92" w14:textId="77777777" w:rsidTr="00C070B1">
        <w:tc>
          <w:tcPr>
            <w:tcW w:w="5572" w:type="dxa"/>
            <w:tcBorders>
              <w:top w:val="single" w:sz="6" w:space="0" w:color="auto"/>
              <w:left w:val="double" w:sz="6" w:space="0" w:color="auto"/>
              <w:bottom w:val="single" w:sz="6" w:space="0" w:color="auto"/>
              <w:right w:val="single" w:sz="6" w:space="0" w:color="auto"/>
            </w:tcBorders>
          </w:tcPr>
          <w:p w14:paraId="1D2768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BF2F3E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BDA747F" w14:textId="77777777" w:rsidTr="00C070B1">
        <w:tc>
          <w:tcPr>
            <w:tcW w:w="5572" w:type="dxa"/>
            <w:tcBorders>
              <w:top w:val="single" w:sz="6" w:space="0" w:color="auto"/>
              <w:left w:val="double" w:sz="6" w:space="0" w:color="auto"/>
              <w:bottom w:val="double" w:sz="6" w:space="0" w:color="auto"/>
              <w:right w:val="single" w:sz="6" w:space="0" w:color="auto"/>
            </w:tcBorders>
          </w:tcPr>
          <w:p w14:paraId="62F196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91DEB5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6B40AB2"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040B3159"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1589C60D" w14:textId="77777777" w:rsidTr="00C070B1">
        <w:tc>
          <w:tcPr>
            <w:tcW w:w="5572" w:type="dxa"/>
            <w:tcBorders>
              <w:top w:val="double" w:sz="6" w:space="0" w:color="auto"/>
              <w:left w:val="double" w:sz="6" w:space="0" w:color="auto"/>
              <w:bottom w:val="single" w:sz="6" w:space="0" w:color="auto"/>
              <w:right w:val="single" w:sz="6" w:space="0" w:color="auto"/>
            </w:tcBorders>
          </w:tcPr>
          <w:p w14:paraId="3C70DF4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132664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БО-02</w:t>
            </w:r>
          </w:p>
        </w:tc>
      </w:tr>
      <w:tr w:rsidR="006D530C" w:rsidRPr="006D530C" w14:paraId="34685F12" w14:textId="77777777" w:rsidTr="00C070B1">
        <w:tc>
          <w:tcPr>
            <w:tcW w:w="5572" w:type="dxa"/>
            <w:tcBorders>
              <w:top w:val="single" w:sz="6" w:space="0" w:color="auto"/>
              <w:left w:val="double" w:sz="6" w:space="0" w:color="auto"/>
              <w:bottom w:val="single" w:sz="6" w:space="0" w:color="auto"/>
              <w:right w:val="single" w:sz="6" w:space="0" w:color="auto"/>
            </w:tcBorders>
          </w:tcPr>
          <w:p w14:paraId="617F8C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754007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4В02-02-08551-А от 15.02.2012</w:t>
            </w:r>
          </w:p>
        </w:tc>
      </w:tr>
      <w:tr w:rsidR="006D530C" w:rsidRPr="006D530C" w14:paraId="147F5DA8" w14:textId="77777777" w:rsidTr="00C070B1">
        <w:tc>
          <w:tcPr>
            <w:tcW w:w="5572" w:type="dxa"/>
            <w:tcBorders>
              <w:top w:val="single" w:sz="6" w:space="0" w:color="auto"/>
              <w:left w:val="double" w:sz="6" w:space="0" w:color="auto"/>
              <w:bottom w:val="single" w:sz="6" w:space="0" w:color="auto"/>
              <w:right w:val="single" w:sz="6" w:space="0" w:color="auto"/>
            </w:tcBorders>
          </w:tcPr>
          <w:p w14:paraId="231403F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1E9E19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третьему купону облигаций</w:t>
            </w:r>
          </w:p>
        </w:tc>
      </w:tr>
      <w:tr w:rsidR="006D530C" w:rsidRPr="006D530C" w14:paraId="2A6FB41A" w14:textId="77777777" w:rsidTr="00C070B1">
        <w:tc>
          <w:tcPr>
            <w:tcW w:w="5572" w:type="dxa"/>
            <w:tcBorders>
              <w:top w:val="single" w:sz="6" w:space="0" w:color="auto"/>
              <w:left w:val="double" w:sz="6" w:space="0" w:color="auto"/>
              <w:bottom w:val="single" w:sz="6" w:space="0" w:color="auto"/>
              <w:right w:val="single" w:sz="6" w:space="0" w:color="auto"/>
            </w:tcBorders>
          </w:tcPr>
          <w:p w14:paraId="7538B1A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B0503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0E7F275D" w14:textId="77777777" w:rsidTr="00C070B1">
        <w:tc>
          <w:tcPr>
            <w:tcW w:w="5572" w:type="dxa"/>
            <w:tcBorders>
              <w:top w:val="single" w:sz="6" w:space="0" w:color="auto"/>
              <w:left w:val="double" w:sz="6" w:space="0" w:color="auto"/>
              <w:bottom w:val="single" w:sz="6" w:space="0" w:color="auto"/>
              <w:right w:val="single" w:sz="6" w:space="0" w:color="auto"/>
            </w:tcBorders>
          </w:tcPr>
          <w:p w14:paraId="1A5D21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1CC1CF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7FFA1F98" w14:textId="77777777" w:rsidTr="00C070B1">
        <w:tc>
          <w:tcPr>
            <w:tcW w:w="5572" w:type="dxa"/>
            <w:tcBorders>
              <w:top w:val="single" w:sz="6" w:space="0" w:color="auto"/>
              <w:left w:val="double" w:sz="6" w:space="0" w:color="auto"/>
              <w:bottom w:val="single" w:sz="6" w:space="0" w:color="auto"/>
              <w:right w:val="single" w:sz="6" w:space="0" w:color="auto"/>
            </w:tcBorders>
          </w:tcPr>
          <w:p w14:paraId="3F15DE2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4F82D9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03.09.2013</w:t>
            </w:r>
          </w:p>
        </w:tc>
      </w:tr>
      <w:tr w:rsidR="006D530C" w:rsidRPr="006D530C" w14:paraId="6423AB59" w14:textId="77777777" w:rsidTr="00C070B1">
        <w:tc>
          <w:tcPr>
            <w:tcW w:w="5572" w:type="dxa"/>
            <w:tcBorders>
              <w:top w:val="single" w:sz="6" w:space="0" w:color="auto"/>
              <w:left w:val="double" w:sz="6" w:space="0" w:color="auto"/>
              <w:bottom w:val="single" w:sz="6" w:space="0" w:color="auto"/>
              <w:right w:val="single" w:sz="6" w:space="0" w:color="auto"/>
            </w:tcBorders>
          </w:tcPr>
          <w:p w14:paraId="399B025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0AB530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0A708877" w14:textId="77777777" w:rsidTr="00C070B1">
        <w:tc>
          <w:tcPr>
            <w:tcW w:w="5572" w:type="dxa"/>
            <w:tcBorders>
              <w:top w:val="single" w:sz="6" w:space="0" w:color="auto"/>
              <w:left w:val="double" w:sz="6" w:space="0" w:color="auto"/>
              <w:bottom w:val="single" w:sz="6" w:space="0" w:color="auto"/>
              <w:right w:val="single" w:sz="6" w:space="0" w:color="auto"/>
            </w:tcBorders>
          </w:tcPr>
          <w:p w14:paraId="477163B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40AB938"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30C22D1B" w14:textId="77777777" w:rsidTr="00C070B1">
        <w:tc>
          <w:tcPr>
            <w:tcW w:w="5572" w:type="dxa"/>
            <w:tcBorders>
              <w:top w:val="single" w:sz="6" w:space="0" w:color="auto"/>
              <w:left w:val="double" w:sz="6" w:space="0" w:color="auto"/>
              <w:bottom w:val="single" w:sz="6" w:space="0" w:color="auto"/>
              <w:right w:val="single" w:sz="6" w:space="0" w:color="auto"/>
            </w:tcBorders>
          </w:tcPr>
          <w:p w14:paraId="1A2FFF0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E5728B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4D4A3B3" w14:textId="77777777" w:rsidTr="00C070B1">
        <w:tc>
          <w:tcPr>
            <w:tcW w:w="5572" w:type="dxa"/>
            <w:tcBorders>
              <w:top w:val="single" w:sz="6" w:space="0" w:color="auto"/>
              <w:left w:val="double" w:sz="6" w:space="0" w:color="auto"/>
              <w:bottom w:val="single" w:sz="6" w:space="0" w:color="auto"/>
              <w:right w:val="single" w:sz="6" w:space="0" w:color="auto"/>
            </w:tcBorders>
          </w:tcPr>
          <w:p w14:paraId="24492DD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267154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08651A5" w14:textId="77777777" w:rsidTr="00C070B1">
        <w:tc>
          <w:tcPr>
            <w:tcW w:w="5572" w:type="dxa"/>
            <w:tcBorders>
              <w:top w:val="single" w:sz="6" w:space="0" w:color="auto"/>
              <w:left w:val="double" w:sz="6" w:space="0" w:color="auto"/>
              <w:bottom w:val="double" w:sz="6" w:space="0" w:color="auto"/>
              <w:right w:val="single" w:sz="6" w:space="0" w:color="auto"/>
            </w:tcBorders>
          </w:tcPr>
          <w:p w14:paraId="4C98F7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358CB9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BF6E3DB"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29903C40"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6.</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0B59AC47" w14:textId="77777777" w:rsidTr="00C070B1">
        <w:tc>
          <w:tcPr>
            <w:tcW w:w="5572" w:type="dxa"/>
            <w:tcBorders>
              <w:top w:val="double" w:sz="6" w:space="0" w:color="auto"/>
              <w:left w:val="double" w:sz="6" w:space="0" w:color="auto"/>
              <w:bottom w:val="single" w:sz="6" w:space="0" w:color="auto"/>
              <w:right w:val="single" w:sz="6" w:space="0" w:color="auto"/>
            </w:tcBorders>
          </w:tcPr>
          <w:p w14:paraId="1D6428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2663913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54C7AD8C"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6E80843E" w14:textId="77777777" w:rsidTr="00C070B1">
        <w:tc>
          <w:tcPr>
            <w:tcW w:w="5572" w:type="dxa"/>
            <w:tcBorders>
              <w:top w:val="single" w:sz="6" w:space="0" w:color="auto"/>
              <w:left w:val="double" w:sz="6" w:space="0" w:color="auto"/>
              <w:bottom w:val="single" w:sz="6" w:space="0" w:color="auto"/>
              <w:right w:val="single" w:sz="6" w:space="0" w:color="auto"/>
            </w:tcBorders>
          </w:tcPr>
          <w:p w14:paraId="0A32E0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5CCE39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642B2BCA" w14:textId="77777777" w:rsidTr="00C070B1">
        <w:tc>
          <w:tcPr>
            <w:tcW w:w="5572" w:type="dxa"/>
            <w:tcBorders>
              <w:top w:val="single" w:sz="6" w:space="0" w:color="auto"/>
              <w:left w:val="double" w:sz="6" w:space="0" w:color="auto"/>
              <w:bottom w:val="single" w:sz="6" w:space="0" w:color="auto"/>
              <w:right w:val="single" w:sz="6" w:space="0" w:color="auto"/>
            </w:tcBorders>
          </w:tcPr>
          <w:p w14:paraId="535E26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E0440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тринадцатому купону облигаций</w:t>
            </w:r>
          </w:p>
        </w:tc>
      </w:tr>
      <w:tr w:rsidR="006D530C" w:rsidRPr="006D530C" w14:paraId="66AB400B" w14:textId="77777777" w:rsidTr="00C070B1">
        <w:tc>
          <w:tcPr>
            <w:tcW w:w="5572" w:type="dxa"/>
            <w:tcBorders>
              <w:top w:val="single" w:sz="6" w:space="0" w:color="auto"/>
              <w:left w:val="double" w:sz="6" w:space="0" w:color="auto"/>
              <w:bottom w:val="single" w:sz="6" w:space="0" w:color="auto"/>
              <w:right w:val="single" w:sz="6" w:space="0" w:color="auto"/>
            </w:tcBorders>
          </w:tcPr>
          <w:p w14:paraId="673BD4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7D55FB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10,38 руб.</w:t>
            </w:r>
          </w:p>
        </w:tc>
      </w:tr>
      <w:tr w:rsidR="006D530C" w:rsidRPr="006D530C" w14:paraId="486B37C9" w14:textId="77777777" w:rsidTr="00C070B1">
        <w:tc>
          <w:tcPr>
            <w:tcW w:w="5572" w:type="dxa"/>
            <w:tcBorders>
              <w:top w:val="single" w:sz="6" w:space="0" w:color="auto"/>
              <w:left w:val="double" w:sz="6" w:space="0" w:color="auto"/>
              <w:bottom w:val="single" w:sz="6" w:space="0" w:color="auto"/>
              <w:right w:val="single" w:sz="6" w:space="0" w:color="auto"/>
            </w:tcBorders>
          </w:tcPr>
          <w:p w14:paraId="52C4D73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4811E1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31 140 000 (Тридцать один миллион сто сорок тысяч) рублей</w:t>
            </w:r>
          </w:p>
        </w:tc>
      </w:tr>
      <w:tr w:rsidR="006D530C" w:rsidRPr="006D530C" w14:paraId="707840EE" w14:textId="77777777" w:rsidTr="00C070B1">
        <w:tc>
          <w:tcPr>
            <w:tcW w:w="5572" w:type="dxa"/>
            <w:tcBorders>
              <w:top w:val="single" w:sz="6" w:space="0" w:color="auto"/>
              <w:left w:val="double" w:sz="6" w:space="0" w:color="auto"/>
              <w:bottom w:val="single" w:sz="6" w:space="0" w:color="auto"/>
              <w:right w:val="single" w:sz="6" w:space="0" w:color="auto"/>
            </w:tcBorders>
          </w:tcPr>
          <w:p w14:paraId="5447EA0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65EA818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11.10.2013</w:t>
            </w:r>
          </w:p>
        </w:tc>
      </w:tr>
      <w:tr w:rsidR="006D530C" w:rsidRPr="006D530C" w14:paraId="4A44EACE" w14:textId="77777777" w:rsidTr="00C070B1">
        <w:tc>
          <w:tcPr>
            <w:tcW w:w="5572" w:type="dxa"/>
            <w:tcBorders>
              <w:top w:val="single" w:sz="6" w:space="0" w:color="auto"/>
              <w:left w:val="double" w:sz="6" w:space="0" w:color="auto"/>
              <w:bottom w:val="single" w:sz="6" w:space="0" w:color="auto"/>
              <w:right w:val="single" w:sz="6" w:space="0" w:color="auto"/>
            </w:tcBorders>
          </w:tcPr>
          <w:p w14:paraId="505FD45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0761B4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1FA001A4" w14:textId="77777777" w:rsidTr="00C070B1">
        <w:tc>
          <w:tcPr>
            <w:tcW w:w="5572" w:type="dxa"/>
            <w:tcBorders>
              <w:top w:val="single" w:sz="6" w:space="0" w:color="auto"/>
              <w:left w:val="double" w:sz="6" w:space="0" w:color="auto"/>
              <w:bottom w:val="single" w:sz="6" w:space="0" w:color="auto"/>
              <w:right w:val="single" w:sz="6" w:space="0" w:color="auto"/>
            </w:tcBorders>
          </w:tcPr>
          <w:p w14:paraId="50F0AE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C5EE5BB"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31 140 000 (Тридцать один миллион сто сорок тысяч) рублей</w:t>
            </w:r>
          </w:p>
        </w:tc>
      </w:tr>
      <w:tr w:rsidR="006D530C" w:rsidRPr="006D530C" w14:paraId="0262F683" w14:textId="77777777" w:rsidTr="00C070B1">
        <w:tc>
          <w:tcPr>
            <w:tcW w:w="5572" w:type="dxa"/>
            <w:tcBorders>
              <w:top w:val="single" w:sz="6" w:space="0" w:color="auto"/>
              <w:left w:val="double" w:sz="6" w:space="0" w:color="auto"/>
              <w:bottom w:val="single" w:sz="6" w:space="0" w:color="auto"/>
              <w:right w:val="single" w:sz="6" w:space="0" w:color="auto"/>
            </w:tcBorders>
          </w:tcPr>
          <w:p w14:paraId="586BA7B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50E58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0940363" w14:textId="77777777" w:rsidTr="00C070B1">
        <w:tc>
          <w:tcPr>
            <w:tcW w:w="5572" w:type="dxa"/>
            <w:tcBorders>
              <w:top w:val="single" w:sz="6" w:space="0" w:color="auto"/>
              <w:left w:val="double" w:sz="6" w:space="0" w:color="auto"/>
              <w:bottom w:val="single" w:sz="6" w:space="0" w:color="auto"/>
              <w:right w:val="single" w:sz="6" w:space="0" w:color="auto"/>
            </w:tcBorders>
          </w:tcPr>
          <w:p w14:paraId="2997B9D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3CC0193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552EB93" w14:textId="77777777" w:rsidTr="00C070B1">
        <w:tc>
          <w:tcPr>
            <w:tcW w:w="5572" w:type="dxa"/>
            <w:tcBorders>
              <w:top w:val="single" w:sz="6" w:space="0" w:color="auto"/>
              <w:left w:val="double" w:sz="6" w:space="0" w:color="auto"/>
              <w:bottom w:val="double" w:sz="6" w:space="0" w:color="auto"/>
              <w:right w:val="single" w:sz="6" w:space="0" w:color="auto"/>
            </w:tcBorders>
          </w:tcPr>
          <w:p w14:paraId="3952AD7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3D60A3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9242917"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6361BE4B" w14:textId="77777777" w:rsidTr="00C070B1">
        <w:tc>
          <w:tcPr>
            <w:tcW w:w="5572" w:type="dxa"/>
            <w:tcBorders>
              <w:top w:val="double" w:sz="6" w:space="0" w:color="auto"/>
              <w:left w:val="double" w:sz="6" w:space="0" w:color="auto"/>
              <w:bottom w:val="single" w:sz="6" w:space="0" w:color="auto"/>
              <w:right w:val="single" w:sz="6" w:space="0" w:color="auto"/>
            </w:tcBorders>
          </w:tcPr>
          <w:p w14:paraId="0B4924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0FFCF35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76101E27"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595DAF08" w14:textId="77777777" w:rsidTr="00C070B1">
        <w:tc>
          <w:tcPr>
            <w:tcW w:w="5572" w:type="dxa"/>
            <w:tcBorders>
              <w:top w:val="single" w:sz="6" w:space="0" w:color="auto"/>
              <w:left w:val="double" w:sz="6" w:space="0" w:color="auto"/>
              <w:bottom w:val="single" w:sz="6" w:space="0" w:color="auto"/>
              <w:right w:val="single" w:sz="6" w:space="0" w:color="auto"/>
            </w:tcBorders>
          </w:tcPr>
          <w:p w14:paraId="37CE347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Государственный регистрационный номер выпуска облигаций и дата его государственной регистрации </w:t>
            </w:r>
            <w:r w:rsidRPr="006D530C">
              <w:rPr>
                <w:rFonts w:ascii="Times New Roman" w:eastAsia="Times New Roman" w:hAnsi="Times New Roman" w:cs="Times New Roman"/>
                <w:lang w:eastAsia="ru-RU"/>
              </w:rPr>
              <w:lastRenderedPageBreak/>
              <w:t>(идентификационный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7CBF7E5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4-01-08551-А от 27.05.2010</w:t>
            </w:r>
          </w:p>
        </w:tc>
      </w:tr>
      <w:tr w:rsidR="006D530C" w:rsidRPr="006D530C" w14:paraId="6A64FF12" w14:textId="77777777" w:rsidTr="00C070B1">
        <w:tc>
          <w:tcPr>
            <w:tcW w:w="5572" w:type="dxa"/>
            <w:tcBorders>
              <w:top w:val="single" w:sz="6" w:space="0" w:color="auto"/>
              <w:left w:val="double" w:sz="6" w:space="0" w:color="auto"/>
              <w:bottom w:val="single" w:sz="6" w:space="0" w:color="auto"/>
              <w:right w:val="single" w:sz="6" w:space="0" w:color="auto"/>
            </w:tcBorders>
          </w:tcPr>
          <w:p w14:paraId="7A10BC5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6F1742A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1DC05CFB" w14:textId="77777777" w:rsidTr="00C070B1">
        <w:tc>
          <w:tcPr>
            <w:tcW w:w="5572" w:type="dxa"/>
            <w:tcBorders>
              <w:top w:val="single" w:sz="6" w:space="0" w:color="auto"/>
              <w:left w:val="double" w:sz="6" w:space="0" w:color="auto"/>
              <w:bottom w:val="single" w:sz="6" w:space="0" w:color="auto"/>
              <w:right w:val="single" w:sz="6" w:space="0" w:color="auto"/>
            </w:tcBorders>
          </w:tcPr>
          <w:p w14:paraId="3F9A3FD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B90D17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6B48D4D" w14:textId="77777777" w:rsidTr="00C070B1">
        <w:tc>
          <w:tcPr>
            <w:tcW w:w="5572" w:type="dxa"/>
            <w:tcBorders>
              <w:top w:val="single" w:sz="6" w:space="0" w:color="auto"/>
              <w:left w:val="double" w:sz="6" w:space="0" w:color="auto"/>
              <w:bottom w:val="single" w:sz="6" w:space="0" w:color="auto"/>
              <w:right w:val="single" w:sz="6" w:space="0" w:color="auto"/>
            </w:tcBorders>
          </w:tcPr>
          <w:p w14:paraId="77BBDD1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D1E191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1F1D9E0C" w14:textId="77777777" w:rsidTr="00C070B1">
        <w:tc>
          <w:tcPr>
            <w:tcW w:w="5572" w:type="dxa"/>
            <w:tcBorders>
              <w:top w:val="single" w:sz="6" w:space="0" w:color="auto"/>
              <w:left w:val="double" w:sz="6" w:space="0" w:color="auto"/>
              <w:bottom w:val="single" w:sz="6" w:space="0" w:color="auto"/>
              <w:right w:val="single" w:sz="6" w:space="0" w:color="auto"/>
            </w:tcBorders>
          </w:tcPr>
          <w:p w14:paraId="579D7AA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F76E4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11.10.2013</w:t>
            </w:r>
          </w:p>
        </w:tc>
      </w:tr>
      <w:tr w:rsidR="006D530C" w:rsidRPr="006D530C" w14:paraId="28A7B43B" w14:textId="77777777" w:rsidTr="00C070B1">
        <w:tc>
          <w:tcPr>
            <w:tcW w:w="5572" w:type="dxa"/>
            <w:tcBorders>
              <w:top w:val="single" w:sz="6" w:space="0" w:color="auto"/>
              <w:left w:val="double" w:sz="6" w:space="0" w:color="auto"/>
              <w:bottom w:val="single" w:sz="6" w:space="0" w:color="auto"/>
              <w:right w:val="single" w:sz="6" w:space="0" w:color="auto"/>
            </w:tcBorders>
          </w:tcPr>
          <w:p w14:paraId="4E44EF3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459964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53508F6D" w14:textId="77777777" w:rsidTr="00C070B1">
        <w:tc>
          <w:tcPr>
            <w:tcW w:w="5572" w:type="dxa"/>
            <w:tcBorders>
              <w:top w:val="single" w:sz="6" w:space="0" w:color="auto"/>
              <w:left w:val="double" w:sz="6" w:space="0" w:color="auto"/>
              <w:bottom w:val="single" w:sz="6" w:space="0" w:color="auto"/>
              <w:right w:val="single" w:sz="6" w:space="0" w:color="auto"/>
            </w:tcBorders>
          </w:tcPr>
          <w:p w14:paraId="44BA12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156358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000E14BE" w14:textId="77777777" w:rsidTr="00C070B1">
        <w:tc>
          <w:tcPr>
            <w:tcW w:w="5572" w:type="dxa"/>
            <w:tcBorders>
              <w:top w:val="single" w:sz="6" w:space="0" w:color="auto"/>
              <w:left w:val="double" w:sz="6" w:space="0" w:color="auto"/>
              <w:bottom w:val="single" w:sz="6" w:space="0" w:color="auto"/>
              <w:right w:val="single" w:sz="6" w:space="0" w:color="auto"/>
            </w:tcBorders>
          </w:tcPr>
          <w:p w14:paraId="549B2D7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02B815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91D8F94" w14:textId="77777777" w:rsidTr="00C070B1">
        <w:tc>
          <w:tcPr>
            <w:tcW w:w="5572" w:type="dxa"/>
            <w:tcBorders>
              <w:top w:val="single" w:sz="6" w:space="0" w:color="auto"/>
              <w:left w:val="double" w:sz="6" w:space="0" w:color="auto"/>
              <w:bottom w:val="single" w:sz="6" w:space="0" w:color="auto"/>
              <w:right w:val="single" w:sz="6" w:space="0" w:color="auto"/>
            </w:tcBorders>
          </w:tcPr>
          <w:p w14:paraId="373E75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232276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5794FF0" w14:textId="77777777" w:rsidTr="00C070B1">
        <w:tc>
          <w:tcPr>
            <w:tcW w:w="5572" w:type="dxa"/>
            <w:tcBorders>
              <w:top w:val="single" w:sz="6" w:space="0" w:color="auto"/>
              <w:left w:val="double" w:sz="6" w:space="0" w:color="auto"/>
              <w:bottom w:val="double" w:sz="6" w:space="0" w:color="auto"/>
              <w:right w:val="single" w:sz="6" w:space="0" w:color="auto"/>
            </w:tcBorders>
          </w:tcPr>
          <w:p w14:paraId="4E19E4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25D044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9FC7C9C"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56453F04"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398F6E32"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p>
    <w:p w14:paraId="4E8343AA"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r w:rsidRPr="006D530C">
        <w:rPr>
          <w:rFonts w:ascii="Times New Roman" w:eastAsia="Times New Roman" w:hAnsi="Times New Roman" w:cs="Times New Roman"/>
          <w:b/>
          <w:bCs/>
          <w:i/>
          <w:iCs/>
          <w:u w:val="single"/>
          <w:lang w:eastAsia="ru-RU"/>
        </w:rPr>
        <w:t>2014 год.</w:t>
      </w:r>
    </w:p>
    <w:p w14:paraId="1CC79FE2"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p>
    <w:p w14:paraId="314D73C0"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1.</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F5BE106" w14:textId="77777777" w:rsidTr="00C070B1">
        <w:tc>
          <w:tcPr>
            <w:tcW w:w="5572" w:type="dxa"/>
            <w:tcBorders>
              <w:top w:val="double" w:sz="6" w:space="0" w:color="auto"/>
              <w:left w:val="double" w:sz="6" w:space="0" w:color="auto"/>
              <w:bottom w:val="single" w:sz="6" w:space="0" w:color="auto"/>
              <w:right w:val="single" w:sz="6" w:space="0" w:color="auto"/>
            </w:tcBorders>
          </w:tcPr>
          <w:p w14:paraId="035E4D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3D54B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8C1D6D8"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39E0894D" w14:textId="77777777" w:rsidTr="00C070B1">
        <w:tc>
          <w:tcPr>
            <w:tcW w:w="5572" w:type="dxa"/>
            <w:tcBorders>
              <w:top w:val="single" w:sz="6" w:space="0" w:color="auto"/>
              <w:left w:val="double" w:sz="6" w:space="0" w:color="auto"/>
              <w:bottom w:val="single" w:sz="6" w:space="0" w:color="auto"/>
              <w:right w:val="single" w:sz="6" w:space="0" w:color="auto"/>
            </w:tcBorders>
          </w:tcPr>
          <w:p w14:paraId="02D4AB1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3B4CB1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7FA6C556" w14:textId="77777777" w:rsidTr="00C070B1">
        <w:tc>
          <w:tcPr>
            <w:tcW w:w="5572" w:type="dxa"/>
            <w:tcBorders>
              <w:top w:val="single" w:sz="6" w:space="0" w:color="auto"/>
              <w:left w:val="double" w:sz="6" w:space="0" w:color="auto"/>
              <w:bottom w:val="single" w:sz="6" w:space="0" w:color="auto"/>
              <w:right w:val="single" w:sz="6" w:space="0" w:color="auto"/>
            </w:tcBorders>
          </w:tcPr>
          <w:p w14:paraId="76002C2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7FABDF6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четырнадцатому купону облигаций</w:t>
            </w:r>
          </w:p>
        </w:tc>
      </w:tr>
      <w:tr w:rsidR="006D530C" w:rsidRPr="006D530C" w14:paraId="7269DA51" w14:textId="77777777" w:rsidTr="00C070B1">
        <w:tc>
          <w:tcPr>
            <w:tcW w:w="5572" w:type="dxa"/>
            <w:tcBorders>
              <w:top w:val="single" w:sz="6" w:space="0" w:color="auto"/>
              <w:left w:val="double" w:sz="6" w:space="0" w:color="auto"/>
              <w:bottom w:val="single" w:sz="6" w:space="0" w:color="auto"/>
              <w:right w:val="single" w:sz="6" w:space="0" w:color="auto"/>
            </w:tcBorders>
          </w:tcPr>
          <w:p w14:paraId="3BED80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17075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9,22 руб.</w:t>
            </w:r>
          </w:p>
        </w:tc>
      </w:tr>
      <w:tr w:rsidR="006D530C" w:rsidRPr="006D530C" w14:paraId="39570E71" w14:textId="77777777" w:rsidTr="00C070B1">
        <w:tc>
          <w:tcPr>
            <w:tcW w:w="5572" w:type="dxa"/>
            <w:tcBorders>
              <w:top w:val="single" w:sz="6" w:space="0" w:color="auto"/>
              <w:left w:val="double" w:sz="6" w:space="0" w:color="auto"/>
              <w:bottom w:val="single" w:sz="6" w:space="0" w:color="auto"/>
              <w:right w:val="single" w:sz="6" w:space="0" w:color="auto"/>
            </w:tcBorders>
          </w:tcPr>
          <w:p w14:paraId="61E95CF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50A086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27 660 000 (Двадцать семь миллионов шестьсот шестьдесят тысяч) рублей</w:t>
            </w:r>
            <w:r w:rsidRPr="006D530C">
              <w:rPr>
                <w:rFonts w:ascii="Times New Roman" w:eastAsia="Times New Roman" w:hAnsi="Times New Roman" w:cs="Times New Roman"/>
                <w:b/>
                <w:bCs/>
                <w:i/>
                <w:iCs/>
                <w:lang w:eastAsia="ru-RU"/>
              </w:rPr>
              <w:br/>
            </w:r>
          </w:p>
        </w:tc>
      </w:tr>
      <w:tr w:rsidR="006D530C" w:rsidRPr="006D530C" w14:paraId="2F76EB42" w14:textId="77777777" w:rsidTr="00C070B1">
        <w:tc>
          <w:tcPr>
            <w:tcW w:w="5572" w:type="dxa"/>
            <w:tcBorders>
              <w:top w:val="single" w:sz="6" w:space="0" w:color="auto"/>
              <w:left w:val="double" w:sz="6" w:space="0" w:color="auto"/>
              <w:bottom w:val="single" w:sz="6" w:space="0" w:color="auto"/>
              <w:right w:val="single" w:sz="6" w:space="0" w:color="auto"/>
            </w:tcBorders>
          </w:tcPr>
          <w:p w14:paraId="5BD1CD8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AC5C08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10.01.2014</w:t>
            </w:r>
          </w:p>
        </w:tc>
      </w:tr>
      <w:tr w:rsidR="006D530C" w:rsidRPr="006D530C" w14:paraId="44A21BCA" w14:textId="77777777" w:rsidTr="00C070B1">
        <w:tc>
          <w:tcPr>
            <w:tcW w:w="5572" w:type="dxa"/>
            <w:tcBorders>
              <w:top w:val="single" w:sz="6" w:space="0" w:color="auto"/>
              <w:left w:val="double" w:sz="6" w:space="0" w:color="auto"/>
              <w:bottom w:val="single" w:sz="6" w:space="0" w:color="auto"/>
              <w:right w:val="single" w:sz="6" w:space="0" w:color="auto"/>
            </w:tcBorders>
          </w:tcPr>
          <w:p w14:paraId="002C07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3415D5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7AFB7BB9" w14:textId="77777777" w:rsidTr="00C070B1">
        <w:tc>
          <w:tcPr>
            <w:tcW w:w="5572" w:type="dxa"/>
            <w:tcBorders>
              <w:top w:val="single" w:sz="6" w:space="0" w:color="auto"/>
              <w:left w:val="double" w:sz="6" w:space="0" w:color="auto"/>
              <w:bottom w:val="single" w:sz="6" w:space="0" w:color="auto"/>
              <w:right w:val="single" w:sz="6" w:space="0" w:color="auto"/>
            </w:tcBorders>
          </w:tcPr>
          <w:p w14:paraId="1A10F71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7E3031F"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27 660 000 (Двадцать семь миллионов шестьсот шестьдесят тысяч) рублей</w:t>
            </w:r>
          </w:p>
        </w:tc>
      </w:tr>
      <w:tr w:rsidR="006D530C" w:rsidRPr="006D530C" w14:paraId="30E0F27A" w14:textId="77777777" w:rsidTr="00C070B1">
        <w:tc>
          <w:tcPr>
            <w:tcW w:w="5572" w:type="dxa"/>
            <w:tcBorders>
              <w:top w:val="single" w:sz="6" w:space="0" w:color="auto"/>
              <w:left w:val="double" w:sz="6" w:space="0" w:color="auto"/>
              <w:bottom w:val="single" w:sz="6" w:space="0" w:color="auto"/>
              <w:right w:val="single" w:sz="6" w:space="0" w:color="auto"/>
            </w:tcBorders>
          </w:tcPr>
          <w:p w14:paraId="1CC662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01C2FF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2007C174" w14:textId="77777777" w:rsidTr="00C070B1">
        <w:tc>
          <w:tcPr>
            <w:tcW w:w="5572" w:type="dxa"/>
            <w:tcBorders>
              <w:top w:val="single" w:sz="6" w:space="0" w:color="auto"/>
              <w:left w:val="double" w:sz="6" w:space="0" w:color="auto"/>
              <w:bottom w:val="single" w:sz="6" w:space="0" w:color="auto"/>
              <w:right w:val="single" w:sz="6" w:space="0" w:color="auto"/>
            </w:tcBorders>
          </w:tcPr>
          <w:p w14:paraId="40C301D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429BB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77C8828" w14:textId="77777777" w:rsidTr="00C070B1">
        <w:tc>
          <w:tcPr>
            <w:tcW w:w="5572" w:type="dxa"/>
            <w:tcBorders>
              <w:top w:val="single" w:sz="6" w:space="0" w:color="auto"/>
              <w:left w:val="double" w:sz="6" w:space="0" w:color="auto"/>
              <w:bottom w:val="double" w:sz="6" w:space="0" w:color="auto"/>
              <w:right w:val="single" w:sz="6" w:space="0" w:color="auto"/>
            </w:tcBorders>
          </w:tcPr>
          <w:p w14:paraId="649540D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CE5D07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6F802F36"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65B4D7A5" w14:textId="77777777" w:rsidTr="00C070B1">
        <w:tc>
          <w:tcPr>
            <w:tcW w:w="5572" w:type="dxa"/>
            <w:tcBorders>
              <w:top w:val="double" w:sz="6" w:space="0" w:color="auto"/>
              <w:left w:val="double" w:sz="6" w:space="0" w:color="auto"/>
              <w:bottom w:val="single" w:sz="6" w:space="0" w:color="auto"/>
              <w:right w:val="single" w:sz="6" w:space="0" w:color="auto"/>
            </w:tcBorders>
          </w:tcPr>
          <w:p w14:paraId="23A00BC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4DF1819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4504D6E5"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1D3359B8" w14:textId="77777777" w:rsidTr="00C070B1">
        <w:tc>
          <w:tcPr>
            <w:tcW w:w="5572" w:type="dxa"/>
            <w:tcBorders>
              <w:top w:val="single" w:sz="6" w:space="0" w:color="auto"/>
              <w:left w:val="double" w:sz="6" w:space="0" w:color="auto"/>
              <w:bottom w:val="single" w:sz="6" w:space="0" w:color="auto"/>
              <w:right w:val="single" w:sz="6" w:space="0" w:color="auto"/>
            </w:tcBorders>
          </w:tcPr>
          <w:p w14:paraId="65C1C79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5612758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7E2E2630" w14:textId="77777777" w:rsidTr="00C070B1">
        <w:tc>
          <w:tcPr>
            <w:tcW w:w="5572" w:type="dxa"/>
            <w:tcBorders>
              <w:top w:val="single" w:sz="6" w:space="0" w:color="auto"/>
              <w:left w:val="double" w:sz="6" w:space="0" w:color="auto"/>
              <w:bottom w:val="single" w:sz="6" w:space="0" w:color="auto"/>
              <w:right w:val="single" w:sz="6" w:space="0" w:color="auto"/>
            </w:tcBorders>
          </w:tcPr>
          <w:p w14:paraId="5605989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FBCEF1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53F78F49" w14:textId="77777777" w:rsidTr="00C070B1">
        <w:tc>
          <w:tcPr>
            <w:tcW w:w="5572" w:type="dxa"/>
            <w:tcBorders>
              <w:top w:val="single" w:sz="6" w:space="0" w:color="auto"/>
              <w:left w:val="double" w:sz="6" w:space="0" w:color="auto"/>
              <w:bottom w:val="single" w:sz="6" w:space="0" w:color="auto"/>
              <w:right w:val="single" w:sz="6" w:space="0" w:color="auto"/>
            </w:tcBorders>
          </w:tcPr>
          <w:p w14:paraId="4B7C0CE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7107D1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1F9D260E" w14:textId="77777777" w:rsidTr="00C070B1">
        <w:tc>
          <w:tcPr>
            <w:tcW w:w="5572" w:type="dxa"/>
            <w:tcBorders>
              <w:top w:val="single" w:sz="6" w:space="0" w:color="auto"/>
              <w:left w:val="double" w:sz="6" w:space="0" w:color="auto"/>
              <w:bottom w:val="single" w:sz="6" w:space="0" w:color="auto"/>
              <w:right w:val="single" w:sz="6" w:space="0" w:color="auto"/>
            </w:tcBorders>
          </w:tcPr>
          <w:p w14:paraId="5B40CDD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025A7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2BC452AC" w14:textId="77777777" w:rsidTr="00C070B1">
        <w:tc>
          <w:tcPr>
            <w:tcW w:w="5572" w:type="dxa"/>
            <w:tcBorders>
              <w:top w:val="single" w:sz="6" w:space="0" w:color="auto"/>
              <w:left w:val="double" w:sz="6" w:space="0" w:color="auto"/>
              <w:bottom w:val="single" w:sz="6" w:space="0" w:color="auto"/>
              <w:right w:val="single" w:sz="6" w:space="0" w:color="auto"/>
            </w:tcBorders>
          </w:tcPr>
          <w:p w14:paraId="6AC9BB0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817FFF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10.01.2014</w:t>
            </w:r>
          </w:p>
        </w:tc>
      </w:tr>
      <w:tr w:rsidR="006D530C" w:rsidRPr="006D530C" w14:paraId="5DA54702" w14:textId="77777777" w:rsidTr="00C070B1">
        <w:tc>
          <w:tcPr>
            <w:tcW w:w="5572" w:type="dxa"/>
            <w:tcBorders>
              <w:top w:val="single" w:sz="6" w:space="0" w:color="auto"/>
              <w:left w:val="double" w:sz="6" w:space="0" w:color="auto"/>
              <w:bottom w:val="single" w:sz="6" w:space="0" w:color="auto"/>
              <w:right w:val="single" w:sz="6" w:space="0" w:color="auto"/>
            </w:tcBorders>
          </w:tcPr>
          <w:p w14:paraId="25A4481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2A6E1E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0D83E79B" w14:textId="77777777" w:rsidTr="00C070B1">
        <w:tc>
          <w:tcPr>
            <w:tcW w:w="5572" w:type="dxa"/>
            <w:tcBorders>
              <w:top w:val="single" w:sz="6" w:space="0" w:color="auto"/>
              <w:left w:val="double" w:sz="6" w:space="0" w:color="auto"/>
              <w:bottom w:val="single" w:sz="6" w:space="0" w:color="auto"/>
              <w:right w:val="single" w:sz="6" w:space="0" w:color="auto"/>
            </w:tcBorders>
          </w:tcPr>
          <w:p w14:paraId="28A1FA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91609D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5A2C7104" w14:textId="77777777" w:rsidTr="00C070B1">
        <w:tc>
          <w:tcPr>
            <w:tcW w:w="5572" w:type="dxa"/>
            <w:tcBorders>
              <w:top w:val="single" w:sz="6" w:space="0" w:color="auto"/>
              <w:left w:val="double" w:sz="6" w:space="0" w:color="auto"/>
              <w:bottom w:val="single" w:sz="6" w:space="0" w:color="auto"/>
              <w:right w:val="single" w:sz="6" w:space="0" w:color="auto"/>
            </w:tcBorders>
          </w:tcPr>
          <w:p w14:paraId="1858D3C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2C0D15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15AAC05C" w14:textId="77777777" w:rsidTr="00C070B1">
        <w:tc>
          <w:tcPr>
            <w:tcW w:w="5572" w:type="dxa"/>
            <w:tcBorders>
              <w:top w:val="single" w:sz="6" w:space="0" w:color="auto"/>
              <w:left w:val="double" w:sz="6" w:space="0" w:color="auto"/>
              <w:bottom w:val="single" w:sz="6" w:space="0" w:color="auto"/>
              <w:right w:val="single" w:sz="6" w:space="0" w:color="auto"/>
            </w:tcBorders>
          </w:tcPr>
          <w:p w14:paraId="75F881F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599DCC1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09658E62" w14:textId="77777777" w:rsidTr="00C070B1">
        <w:tc>
          <w:tcPr>
            <w:tcW w:w="5572" w:type="dxa"/>
            <w:tcBorders>
              <w:top w:val="single" w:sz="6" w:space="0" w:color="auto"/>
              <w:left w:val="double" w:sz="6" w:space="0" w:color="auto"/>
              <w:bottom w:val="double" w:sz="6" w:space="0" w:color="auto"/>
              <w:right w:val="single" w:sz="6" w:space="0" w:color="auto"/>
            </w:tcBorders>
          </w:tcPr>
          <w:p w14:paraId="52A2398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485BB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81402F8"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52C2B4DE" w14:textId="77777777" w:rsidR="006D530C" w:rsidRPr="006D530C" w:rsidRDefault="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2.</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948C0BC" w14:textId="77777777" w:rsidTr="00C070B1">
        <w:tc>
          <w:tcPr>
            <w:tcW w:w="5572" w:type="dxa"/>
            <w:tcBorders>
              <w:top w:val="double" w:sz="6" w:space="0" w:color="auto"/>
              <w:left w:val="double" w:sz="6" w:space="0" w:color="auto"/>
              <w:bottom w:val="single" w:sz="6" w:space="0" w:color="auto"/>
              <w:right w:val="single" w:sz="6" w:space="0" w:color="auto"/>
            </w:tcBorders>
          </w:tcPr>
          <w:p w14:paraId="12A17B2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7FE13C1"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6F85F1E5" w14:textId="77777777" w:rsidTr="00C070B1">
        <w:tc>
          <w:tcPr>
            <w:tcW w:w="5572" w:type="dxa"/>
            <w:tcBorders>
              <w:top w:val="single" w:sz="6" w:space="0" w:color="auto"/>
              <w:left w:val="double" w:sz="6" w:space="0" w:color="auto"/>
              <w:bottom w:val="single" w:sz="6" w:space="0" w:color="auto"/>
              <w:right w:val="single" w:sz="6" w:space="0" w:color="auto"/>
            </w:tcBorders>
          </w:tcPr>
          <w:p w14:paraId="0716BC2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E3DAF9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189F34BA" w14:textId="77777777" w:rsidTr="00C070B1">
        <w:tc>
          <w:tcPr>
            <w:tcW w:w="5572" w:type="dxa"/>
            <w:tcBorders>
              <w:top w:val="single" w:sz="6" w:space="0" w:color="auto"/>
              <w:left w:val="double" w:sz="6" w:space="0" w:color="auto"/>
              <w:bottom w:val="single" w:sz="6" w:space="0" w:color="auto"/>
              <w:right w:val="single" w:sz="6" w:space="0" w:color="auto"/>
            </w:tcBorders>
          </w:tcPr>
          <w:p w14:paraId="009DC75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FF4424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четвертому купону облигаций</w:t>
            </w:r>
          </w:p>
        </w:tc>
      </w:tr>
      <w:tr w:rsidR="006D530C" w:rsidRPr="006D530C" w14:paraId="0028A5F8" w14:textId="77777777" w:rsidTr="00C070B1">
        <w:tc>
          <w:tcPr>
            <w:tcW w:w="5572" w:type="dxa"/>
            <w:tcBorders>
              <w:top w:val="single" w:sz="6" w:space="0" w:color="auto"/>
              <w:left w:val="double" w:sz="6" w:space="0" w:color="auto"/>
              <w:bottom w:val="single" w:sz="6" w:space="0" w:color="auto"/>
              <w:right w:val="single" w:sz="6" w:space="0" w:color="auto"/>
            </w:tcBorders>
          </w:tcPr>
          <w:p w14:paraId="2EB6727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85280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517F1835" w14:textId="77777777" w:rsidTr="00C070B1">
        <w:tc>
          <w:tcPr>
            <w:tcW w:w="5572" w:type="dxa"/>
            <w:tcBorders>
              <w:top w:val="single" w:sz="6" w:space="0" w:color="auto"/>
              <w:left w:val="double" w:sz="6" w:space="0" w:color="auto"/>
              <w:bottom w:val="single" w:sz="6" w:space="0" w:color="auto"/>
              <w:right w:val="single" w:sz="6" w:space="0" w:color="auto"/>
            </w:tcBorders>
          </w:tcPr>
          <w:p w14:paraId="3273D27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05E01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4583283C" w14:textId="77777777" w:rsidTr="00C070B1">
        <w:tc>
          <w:tcPr>
            <w:tcW w:w="5572" w:type="dxa"/>
            <w:tcBorders>
              <w:top w:val="single" w:sz="6" w:space="0" w:color="auto"/>
              <w:left w:val="double" w:sz="6" w:space="0" w:color="auto"/>
              <w:bottom w:val="single" w:sz="6" w:space="0" w:color="auto"/>
              <w:right w:val="single" w:sz="6" w:space="0" w:color="auto"/>
            </w:tcBorders>
          </w:tcPr>
          <w:p w14:paraId="13D0862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41B7DC1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04.03.2014</w:t>
            </w:r>
          </w:p>
        </w:tc>
      </w:tr>
      <w:tr w:rsidR="006D530C" w:rsidRPr="006D530C" w14:paraId="205BA964" w14:textId="77777777" w:rsidTr="00C070B1">
        <w:tc>
          <w:tcPr>
            <w:tcW w:w="5572" w:type="dxa"/>
            <w:tcBorders>
              <w:top w:val="single" w:sz="6" w:space="0" w:color="auto"/>
              <w:left w:val="double" w:sz="6" w:space="0" w:color="auto"/>
              <w:bottom w:val="single" w:sz="6" w:space="0" w:color="auto"/>
              <w:right w:val="single" w:sz="6" w:space="0" w:color="auto"/>
            </w:tcBorders>
          </w:tcPr>
          <w:p w14:paraId="53AB636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1107B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2348AE46" w14:textId="77777777" w:rsidTr="00C070B1">
        <w:tc>
          <w:tcPr>
            <w:tcW w:w="5572" w:type="dxa"/>
            <w:tcBorders>
              <w:top w:val="single" w:sz="6" w:space="0" w:color="auto"/>
              <w:left w:val="double" w:sz="6" w:space="0" w:color="auto"/>
              <w:bottom w:val="single" w:sz="6" w:space="0" w:color="auto"/>
              <w:right w:val="single" w:sz="6" w:space="0" w:color="auto"/>
            </w:tcBorders>
          </w:tcPr>
          <w:p w14:paraId="777E1BF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C04E818"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33523724" w14:textId="77777777" w:rsidTr="00C070B1">
        <w:tc>
          <w:tcPr>
            <w:tcW w:w="5572" w:type="dxa"/>
            <w:tcBorders>
              <w:top w:val="single" w:sz="6" w:space="0" w:color="auto"/>
              <w:left w:val="double" w:sz="6" w:space="0" w:color="auto"/>
              <w:bottom w:val="single" w:sz="6" w:space="0" w:color="auto"/>
              <w:right w:val="single" w:sz="6" w:space="0" w:color="auto"/>
            </w:tcBorders>
          </w:tcPr>
          <w:p w14:paraId="365266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23FC41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C815708" w14:textId="77777777" w:rsidTr="00C070B1">
        <w:tc>
          <w:tcPr>
            <w:tcW w:w="5572" w:type="dxa"/>
            <w:tcBorders>
              <w:top w:val="single" w:sz="6" w:space="0" w:color="auto"/>
              <w:left w:val="double" w:sz="6" w:space="0" w:color="auto"/>
              <w:bottom w:val="single" w:sz="6" w:space="0" w:color="auto"/>
              <w:right w:val="single" w:sz="6" w:space="0" w:color="auto"/>
            </w:tcBorders>
          </w:tcPr>
          <w:p w14:paraId="741A2DE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2B60D2B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6B94F6F0" w14:textId="77777777" w:rsidTr="00C070B1">
        <w:tc>
          <w:tcPr>
            <w:tcW w:w="5572" w:type="dxa"/>
            <w:tcBorders>
              <w:top w:val="single" w:sz="6" w:space="0" w:color="auto"/>
              <w:left w:val="double" w:sz="6" w:space="0" w:color="auto"/>
              <w:bottom w:val="double" w:sz="6" w:space="0" w:color="auto"/>
              <w:right w:val="single" w:sz="6" w:space="0" w:color="auto"/>
            </w:tcBorders>
          </w:tcPr>
          <w:p w14:paraId="48F4947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9F15D4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CD23638"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3776E4E0"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4D59809" w14:textId="77777777" w:rsidTr="00C070B1">
        <w:tc>
          <w:tcPr>
            <w:tcW w:w="5572" w:type="dxa"/>
            <w:tcBorders>
              <w:top w:val="double" w:sz="6" w:space="0" w:color="auto"/>
              <w:left w:val="double" w:sz="6" w:space="0" w:color="auto"/>
              <w:bottom w:val="single" w:sz="6" w:space="0" w:color="auto"/>
              <w:right w:val="single" w:sz="6" w:space="0" w:color="auto"/>
            </w:tcBorders>
          </w:tcPr>
          <w:p w14:paraId="673739B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4CAF1C18"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биржевые облигации процентные документарные на предъявителя неконвертируемые с обязательным централизованным хранением </w:t>
            </w:r>
            <w:r w:rsidRPr="006D530C">
              <w:rPr>
                <w:rFonts w:ascii="Times New Roman" w:eastAsia="Times New Roman" w:hAnsi="Times New Roman" w:cs="Times New Roman"/>
                <w:b/>
                <w:bCs/>
                <w:i/>
                <w:iCs/>
                <w:lang w:eastAsia="ru-RU"/>
              </w:rPr>
              <w:lastRenderedPageBreak/>
              <w:t>серии БО-02</w:t>
            </w:r>
          </w:p>
        </w:tc>
      </w:tr>
      <w:tr w:rsidR="006D530C" w:rsidRPr="006D530C" w14:paraId="4729AA9F" w14:textId="77777777" w:rsidTr="00C070B1">
        <w:tc>
          <w:tcPr>
            <w:tcW w:w="5572" w:type="dxa"/>
            <w:tcBorders>
              <w:top w:val="single" w:sz="6" w:space="0" w:color="auto"/>
              <w:left w:val="double" w:sz="6" w:space="0" w:color="auto"/>
              <w:bottom w:val="single" w:sz="6" w:space="0" w:color="auto"/>
              <w:right w:val="single" w:sz="6" w:space="0" w:color="auto"/>
            </w:tcBorders>
          </w:tcPr>
          <w:p w14:paraId="413690D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6560A1B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4В02-02-08551-А от 15.02.2012</w:t>
            </w:r>
          </w:p>
        </w:tc>
      </w:tr>
      <w:tr w:rsidR="006D530C" w:rsidRPr="006D530C" w14:paraId="2C623E25" w14:textId="77777777" w:rsidTr="00C070B1">
        <w:tc>
          <w:tcPr>
            <w:tcW w:w="5572" w:type="dxa"/>
            <w:tcBorders>
              <w:top w:val="single" w:sz="6" w:space="0" w:color="auto"/>
              <w:left w:val="double" w:sz="6" w:space="0" w:color="auto"/>
              <w:bottom w:val="single" w:sz="6" w:space="0" w:color="auto"/>
              <w:right w:val="single" w:sz="6" w:space="0" w:color="auto"/>
            </w:tcBorders>
          </w:tcPr>
          <w:p w14:paraId="248383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644E56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четвертому купону облигаций</w:t>
            </w:r>
          </w:p>
        </w:tc>
      </w:tr>
      <w:tr w:rsidR="006D530C" w:rsidRPr="006D530C" w14:paraId="3E53D810" w14:textId="77777777" w:rsidTr="00C070B1">
        <w:tc>
          <w:tcPr>
            <w:tcW w:w="5572" w:type="dxa"/>
            <w:tcBorders>
              <w:top w:val="single" w:sz="6" w:space="0" w:color="auto"/>
              <w:left w:val="double" w:sz="6" w:space="0" w:color="auto"/>
              <w:bottom w:val="single" w:sz="6" w:space="0" w:color="auto"/>
              <w:right w:val="single" w:sz="6" w:space="0" w:color="auto"/>
            </w:tcBorders>
          </w:tcPr>
          <w:p w14:paraId="4FF6CE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4A65CC1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2C7B134F" w14:textId="77777777" w:rsidTr="00C070B1">
        <w:tc>
          <w:tcPr>
            <w:tcW w:w="5572" w:type="dxa"/>
            <w:tcBorders>
              <w:top w:val="single" w:sz="6" w:space="0" w:color="auto"/>
              <w:left w:val="double" w:sz="6" w:space="0" w:color="auto"/>
              <w:bottom w:val="single" w:sz="6" w:space="0" w:color="auto"/>
              <w:right w:val="single" w:sz="6" w:space="0" w:color="auto"/>
            </w:tcBorders>
          </w:tcPr>
          <w:p w14:paraId="3194B6C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133D4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509F7BBB" w14:textId="77777777" w:rsidTr="00C070B1">
        <w:tc>
          <w:tcPr>
            <w:tcW w:w="5572" w:type="dxa"/>
            <w:tcBorders>
              <w:top w:val="single" w:sz="6" w:space="0" w:color="auto"/>
              <w:left w:val="double" w:sz="6" w:space="0" w:color="auto"/>
              <w:bottom w:val="single" w:sz="6" w:space="0" w:color="auto"/>
              <w:right w:val="single" w:sz="6" w:space="0" w:color="auto"/>
            </w:tcBorders>
          </w:tcPr>
          <w:p w14:paraId="08A087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178569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04.03.2014</w:t>
            </w:r>
          </w:p>
        </w:tc>
      </w:tr>
      <w:tr w:rsidR="006D530C" w:rsidRPr="006D530C" w14:paraId="053B66E2" w14:textId="77777777" w:rsidTr="00C070B1">
        <w:tc>
          <w:tcPr>
            <w:tcW w:w="5572" w:type="dxa"/>
            <w:tcBorders>
              <w:top w:val="single" w:sz="6" w:space="0" w:color="auto"/>
              <w:left w:val="double" w:sz="6" w:space="0" w:color="auto"/>
              <w:bottom w:val="single" w:sz="6" w:space="0" w:color="auto"/>
              <w:right w:val="single" w:sz="6" w:space="0" w:color="auto"/>
            </w:tcBorders>
          </w:tcPr>
          <w:p w14:paraId="115AA5B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D93AC0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49DB83AE" w14:textId="77777777" w:rsidTr="00C070B1">
        <w:tc>
          <w:tcPr>
            <w:tcW w:w="5572" w:type="dxa"/>
            <w:tcBorders>
              <w:top w:val="single" w:sz="6" w:space="0" w:color="auto"/>
              <w:left w:val="double" w:sz="6" w:space="0" w:color="auto"/>
              <w:bottom w:val="single" w:sz="6" w:space="0" w:color="auto"/>
              <w:right w:val="single" w:sz="6" w:space="0" w:color="auto"/>
            </w:tcBorders>
          </w:tcPr>
          <w:p w14:paraId="52E6938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2B5F742"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7C564D14" w14:textId="77777777" w:rsidTr="00C070B1">
        <w:tc>
          <w:tcPr>
            <w:tcW w:w="5572" w:type="dxa"/>
            <w:tcBorders>
              <w:top w:val="single" w:sz="6" w:space="0" w:color="auto"/>
              <w:left w:val="double" w:sz="6" w:space="0" w:color="auto"/>
              <w:bottom w:val="single" w:sz="6" w:space="0" w:color="auto"/>
              <w:right w:val="single" w:sz="6" w:space="0" w:color="auto"/>
            </w:tcBorders>
          </w:tcPr>
          <w:p w14:paraId="055788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0A29B0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BC17B0D" w14:textId="77777777" w:rsidTr="00C070B1">
        <w:tc>
          <w:tcPr>
            <w:tcW w:w="5572" w:type="dxa"/>
            <w:tcBorders>
              <w:top w:val="single" w:sz="6" w:space="0" w:color="auto"/>
              <w:left w:val="double" w:sz="6" w:space="0" w:color="auto"/>
              <w:bottom w:val="single" w:sz="6" w:space="0" w:color="auto"/>
              <w:right w:val="single" w:sz="6" w:space="0" w:color="auto"/>
            </w:tcBorders>
          </w:tcPr>
          <w:p w14:paraId="15D804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B3E2F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43E3BAA" w14:textId="77777777" w:rsidTr="00C070B1">
        <w:tc>
          <w:tcPr>
            <w:tcW w:w="5572" w:type="dxa"/>
            <w:tcBorders>
              <w:top w:val="single" w:sz="6" w:space="0" w:color="auto"/>
              <w:left w:val="double" w:sz="6" w:space="0" w:color="auto"/>
              <w:bottom w:val="double" w:sz="6" w:space="0" w:color="auto"/>
              <w:right w:val="single" w:sz="6" w:space="0" w:color="auto"/>
            </w:tcBorders>
          </w:tcPr>
          <w:p w14:paraId="089A876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B49408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283A573"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1F6F0B90" w14:textId="77777777" w:rsidR="006D530C" w:rsidRPr="006D530C" w:rsidRDefault="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3.</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1DD9E520" w14:textId="77777777" w:rsidTr="00C070B1">
        <w:tc>
          <w:tcPr>
            <w:tcW w:w="5572" w:type="dxa"/>
            <w:tcBorders>
              <w:top w:val="double" w:sz="6" w:space="0" w:color="auto"/>
              <w:left w:val="double" w:sz="6" w:space="0" w:color="auto"/>
              <w:bottom w:val="single" w:sz="6" w:space="0" w:color="auto"/>
              <w:right w:val="single" w:sz="6" w:space="0" w:color="auto"/>
            </w:tcBorders>
          </w:tcPr>
          <w:p w14:paraId="021B648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FECB1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666A7A1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1FF18DBF" w14:textId="77777777" w:rsidTr="00C070B1">
        <w:tc>
          <w:tcPr>
            <w:tcW w:w="5572" w:type="dxa"/>
            <w:tcBorders>
              <w:top w:val="single" w:sz="6" w:space="0" w:color="auto"/>
              <w:left w:val="double" w:sz="6" w:space="0" w:color="auto"/>
              <w:bottom w:val="single" w:sz="6" w:space="0" w:color="auto"/>
              <w:right w:val="single" w:sz="6" w:space="0" w:color="auto"/>
            </w:tcBorders>
          </w:tcPr>
          <w:p w14:paraId="4B37B54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331FE3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34791D9F" w14:textId="77777777" w:rsidTr="00C070B1">
        <w:tc>
          <w:tcPr>
            <w:tcW w:w="5572" w:type="dxa"/>
            <w:tcBorders>
              <w:top w:val="single" w:sz="6" w:space="0" w:color="auto"/>
              <w:left w:val="double" w:sz="6" w:space="0" w:color="auto"/>
              <w:bottom w:val="single" w:sz="6" w:space="0" w:color="auto"/>
              <w:right w:val="single" w:sz="6" w:space="0" w:color="auto"/>
            </w:tcBorders>
          </w:tcPr>
          <w:p w14:paraId="10D79A1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3A3F96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пятнадцатому купону облигаций</w:t>
            </w:r>
          </w:p>
        </w:tc>
      </w:tr>
      <w:tr w:rsidR="006D530C" w:rsidRPr="006D530C" w14:paraId="28BA64D4" w14:textId="77777777" w:rsidTr="00C070B1">
        <w:tc>
          <w:tcPr>
            <w:tcW w:w="5572" w:type="dxa"/>
            <w:tcBorders>
              <w:top w:val="single" w:sz="6" w:space="0" w:color="auto"/>
              <w:left w:val="double" w:sz="6" w:space="0" w:color="auto"/>
              <w:bottom w:val="single" w:sz="6" w:space="0" w:color="auto"/>
              <w:right w:val="single" w:sz="6" w:space="0" w:color="auto"/>
            </w:tcBorders>
          </w:tcPr>
          <w:p w14:paraId="257225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71341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8,07 руб.</w:t>
            </w:r>
          </w:p>
        </w:tc>
      </w:tr>
      <w:tr w:rsidR="006D530C" w:rsidRPr="006D530C" w14:paraId="5B63C000" w14:textId="77777777" w:rsidTr="00C070B1">
        <w:tc>
          <w:tcPr>
            <w:tcW w:w="5572" w:type="dxa"/>
            <w:tcBorders>
              <w:top w:val="single" w:sz="6" w:space="0" w:color="auto"/>
              <w:left w:val="double" w:sz="6" w:space="0" w:color="auto"/>
              <w:bottom w:val="single" w:sz="6" w:space="0" w:color="auto"/>
              <w:right w:val="single" w:sz="6" w:space="0" w:color="auto"/>
            </w:tcBorders>
          </w:tcPr>
          <w:p w14:paraId="11BADE2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8EA30E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24 210 000 (Двадцать четыре миллиона двести десять тысяч) рублей</w:t>
            </w:r>
          </w:p>
        </w:tc>
      </w:tr>
      <w:tr w:rsidR="006D530C" w:rsidRPr="006D530C" w14:paraId="2F617B93" w14:textId="77777777" w:rsidTr="00C070B1">
        <w:tc>
          <w:tcPr>
            <w:tcW w:w="5572" w:type="dxa"/>
            <w:tcBorders>
              <w:top w:val="single" w:sz="6" w:space="0" w:color="auto"/>
              <w:left w:val="double" w:sz="6" w:space="0" w:color="auto"/>
              <w:bottom w:val="single" w:sz="6" w:space="0" w:color="auto"/>
              <w:right w:val="single" w:sz="6" w:space="0" w:color="auto"/>
            </w:tcBorders>
          </w:tcPr>
          <w:p w14:paraId="1CC999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7D227EA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11.04.2014</w:t>
            </w:r>
          </w:p>
        </w:tc>
      </w:tr>
      <w:tr w:rsidR="006D530C" w:rsidRPr="006D530C" w14:paraId="5D0E5BBC" w14:textId="77777777" w:rsidTr="00C070B1">
        <w:tc>
          <w:tcPr>
            <w:tcW w:w="5572" w:type="dxa"/>
            <w:tcBorders>
              <w:top w:val="single" w:sz="6" w:space="0" w:color="auto"/>
              <w:left w:val="double" w:sz="6" w:space="0" w:color="auto"/>
              <w:bottom w:val="single" w:sz="6" w:space="0" w:color="auto"/>
              <w:right w:val="single" w:sz="6" w:space="0" w:color="auto"/>
            </w:tcBorders>
          </w:tcPr>
          <w:p w14:paraId="49CE852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12D6FF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508A5840" w14:textId="77777777" w:rsidTr="00C070B1">
        <w:tc>
          <w:tcPr>
            <w:tcW w:w="5572" w:type="dxa"/>
            <w:tcBorders>
              <w:top w:val="single" w:sz="6" w:space="0" w:color="auto"/>
              <w:left w:val="double" w:sz="6" w:space="0" w:color="auto"/>
              <w:bottom w:val="single" w:sz="6" w:space="0" w:color="auto"/>
              <w:right w:val="single" w:sz="6" w:space="0" w:color="auto"/>
            </w:tcBorders>
          </w:tcPr>
          <w:p w14:paraId="0AE21E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FC480B5"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24 210 000 (Двадцать четыре миллиона двести десять тысяч) рублей</w:t>
            </w:r>
          </w:p>
        </w:tc>
      </w:tr>
      <w:tr w:rsidR="006D530C" w:rsidRPr="006D530C" w14:paraId="3480F157" w14:textId="77777777" w:rsidTr="00C070B1">
        <w:tc>
          <w:tcPr>
            <w:tcW w:w="5572" w:type="dxa"/>
            <w:tcBorders>
              <w:top w:val="single" w:sz="6" w:space="0" w:color="auto"/>
              <w:left w:val="double" w:sz="6" w:space="0" w:color="auto"/>
              <w:bottom w:val="single" w:sz="6" w:space="0" w:color="auto"/>
              <w:right w:val="single" w:sz="6" w:space="0" w:color="auto"/>
            </w:tcBorders>
          </w:tcPr>
          <w:p w14:paraId="666867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4E552BD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50A635B" w14:textId="77777777" w:rsidTr="00C070B1">
        <w:tc>
          <w:tcPr>
            <w:tcW w:w="5572" w:type="dxa"/>
            <w:tcBorders>
              <w:top w:val="single" w:sz="6" w:space="0" w:color="auto"/>
              <w:left w:val="double" w:sz="6" w:space="0" w:color="auto"/>
              <w:bottom w:val="single" w:sz="6" w:space="0" w:color="auto"/>
              <w:right w:val="single" w:sz="6" w:space="0" w:color="auto"/>
            </w:tcBorders>
          </w:tcPr>
          <w:p w14:paraId="51B75C9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267D95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2BD5FCA3" w14:textId="77777777" w:rsidTr="00C070B1">
        <w:tc>
          <w:tcPr>
            <w:tcW w:w="5572" w:type="dxa"/>
            <w:tcBorders>
              <w:top w:val="single" w:sz="6" w:space="0" w:color="auto"/>
              <w:left w:val="double" w:sz="6" w:space="0" w:color="auto"/>
              <w:bottom w:val="double" w:sz="6" w:space="0" w:color="auto"/>
              <w:right w:val="single" w:sz="6" w:space="0" w:color="auto"/>
            </w:tcBorders>
          </w:tcPr>
          <w:p w14:paraId="5A92781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0161F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B49B6E1"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4807EC63" w14:textId="77777777" w:rsidTr="00C070B1">
        <w:tc>
          <w:tcPr>
            <w:tcW w:w="5572" w:type="dxa"/>
            <w:tcBorders>
              <w:top w:val="double" w:sz="6" w:space="0" w:color="auto"/>
              <w:left w:val="double" w:sz="6" w:space="0" w:color="auto"/>
              <w:bottom w:val="single" w:sz="6" w:space="0" w:color="auto"/>
              <w:right w:val="single" w:sz="6" w:space="0" w:color="auto"/>
            </w:tcBorders>
          </w:tcPr>
          <w:p w14:paraId="65F9C26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9A311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FF57EA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5519D48B" w14:textId="77777777" w:rsidTr="00C070B1">
        <w:tc>
          <w:tcPr>
            <w:tcW w:w="5572" w:type="dxa"/>
            <w:tcBorders>
              <w:top w:val="single" w:sz="6" w:space="0" w:color="auto"/>
              <w:left w:val="double" w:sz="6" w:space="0" w:color="auto"/>
              <w:bottom w:val="single" w:sz="6" w:space="0" w:color="auto"/>
              <w:right w:val="single" w:sz="6" w:space="0" w:color="auto"/>
            </w:tcBorders>
          </w:tcPr>
          <w:p w14:paraId="73045C2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94FCA8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372BB7A" w14:textId="77777777" w:rsidTr="00C070B1">
        <w:tc>
          <w:tcPr>
            <w:tcW w:w="5572" w:type="dxa"/>
            <w:tcBorders>
              <w:top w:val="single" w:sz="6" w:space="0" w:color="auto"/>
              <w:left w:val="double" w:sz="6" w:space="0" w:color="auto"/>
              <w:bottom w:val="single" w:sz="6" w:space="0" w:color="auto"/>
              <w:right w:val="single" w:sz="6" w:space="0" w:color="auto"/>
            </w:tcBorders>
          </w:tcPr>
          <w:p w14:paraId="5AFBAC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406C9A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02A38564" w14:textId="77777777" w:rsidTr="00C070B1">
        <w:tc>
          <w:tcPr>
            <w:tcW w:w="5572" w:type="dxa"/>
            <w:tcBorders>
              <w:top w:val="single" w:sz="6" w:space="0" w:color="auto"/>
              <w:left w:val="double" w:sz="6" w:space="0" w:color="auto"/>
              <w:bottom w:val="single" w:sz="6" w:space="0" w:color="auto"/>
              <w:right w:val="single" w:sz="6" w:space="0" w:color="auto"/>
            </w:tcBorders>
          </w:tcPr>
          <w:p w14:paraId="338EE67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C2BAD4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896124C" w14:textId="77777777" w:rsidTr="00C070B1">
        <w:tc>
          <w:tcPr>
            <w:tcW w:w="5572" w:type="dxa"/>
            <w:tcBorders>
              <w:top w:val="single" w:sz="6" w:space="0" w:color="auto"/>
              <w:left w:val="double" w:sz="6" w:space="0" w:color="auto"/>
              <w:bottom w:val="single" w:sz="6" w:space="0" w:color="auto"/>
              <w:right w:val="single" w:sz="6" w:space="0" w:color="auto"/>
            </w:tcBorders>
          </w:tcPr>
          <w:p w14:paraId="564105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78947D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356CACB3" w14:textId="77777777" w:rsidTr="00C070B1">
        <w:tc>
          <w:tcPr>
            <w:tcW w:w="5572" w:type="dxa"/>
            <w:tcBorders>
              <w:top w:val="single" w:sz="6" w:space="0" w:color="auto"/>
              <w:left w:val="double" w:sz="6" w:space="0" w:color="auto"/>
              <w:bottom w:val="single" w:sz="6" w:space="0" w:color="auto"/>
              <w:right w:val="single" w:sz="6" w:space="0" w:color="auto"/>
            </w:tcBorders>
          </w:tcPr>
          <w:p w14:paraId="0048A58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7E0233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11.04.2014</w:t>
            </w:r>
          </w:p>
        </w:tc>
      </w:tr>
      <w:tr w:rsidR="006D530C" w:rsidRPr="006D530C" w14:paraId="6E3A14DB" w14:textId="77777777" w:rsidTr="00C070B1">
        <w:tc>
          <w:tcPr>
            <w:tcW w:w="5572" w:type="dxa"/>
            <w:tcBorders>
              <w:top w:val="single" w:sz="6" w:space="0" w:color="auto"/>
              <w:left w:val="double" w:sz="6" w:space="0" w:color="auto"/>
              <w:bottom w:val="single" w:sz="6" w:space="0" w:color="auto"/>
              <w:right w:val="single" w:sz="6" w:space="0" w:color="auto"/>
            </w:tcBorders>
          </w:tcPr>
          <w:p w14:paraId="252A1B6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B69359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7863C75E" w14:textId="77777777" w:rsidTr="00C070B1">
        <w:tc>
          <w:tcPr>
            <w:tcW w:w="5572" w:type="dxa"/>
            <w:tcBorders>
              <w:top w:val="single" w:sz="6" w:space="0" w:color="auto"/>
              <w:left w:val="double" w:sz="6" w:space="0" w:color="auto"/>
              <w:bottom w:val="single" w:sz="6" w:space="0" w:color="auto"/>
              <w:right w:val="single" w:sz="6" w:space="0" w:color="auto"/>
            </w:tcBorders>
          </w:tcPr>
          <w:p w14:paraId="453F13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FD98F8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55E9144D" w14:textId="77777777" w:rsidTr="00C070B1">
        <w:tc>
          <w:tcPr>
            <w:tcW w:w="5572" w:type="dxa"/>
            <w:tcBorders>
              <w:top w:val="single" w:sz="6" w:space="0" w:color="auto"/>
              <w:left w:val="double" w:sz="6" w:space="0" w:color="auto"/>
              <w:bottom w:val="single" w:sz="6" w:space="0" w:color="auto"/>
              <w:right w:val="single" w:sz="6" w:space="0" w:color="auto"/>
            </w:tcBorders>
          </w:tcPr>
          <w:p w14:paraId="26E44A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Доля выплаченных доходов по облигациям выпуска в </w:t>
            </w:r>
            <w:r w:rsidRPr="006D530C">
              <w:rPr>
                <w:rFonts w:ascii="Times New Roman" w:eastAsia="Times New Roman" w:hAnsi="Times New Roman" w:cs="Times New Roman"/>
                <w:lang w:eastAsia="ru-RU"/>
              </w:rPr>
              <w:lastRenderedPageBreak/>
              <w:t>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EFC738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100</w:t>
            </w:r>
          </w:p>
        </w:tc>
      </w:tr>
      <w:tr w:rsidR="006D530C" w:rsidRPr="006D530C" w14:paraId="763FFFB2" w14:textId="77777777" w:rsidTr="00C070B1">
        <w:tc>
          <w:tcPr>
            <w:tcW w:w="5572" w:type="dxa"/>
            <w:tcBorders>
              <w:top w:val="single" w:sz="6" w:space="0" w:color="auto"/>
              <w:left w:val="double" w:sz="6" w:space="0" w:color="auto"/>
              <w:bottom w:val="single" w:sz="6" w:space="0" w:color="auto"/>
              <w:right w:val="single" w:sz="6" w:space="0" w:color="auto"/>
            </w:tcBorders>
          </w:tcPr>
          <w:p w14:paraId="69BCBD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8BA82F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1EAB55A0" w14:textId="77777777" w:rsidTr="00C070B1">
        <w:tc>
          <w:tcPr>
            <w:tcW w:w="5572" w:type="dxa"/>
            <w:tcBorders>
              <w:top w:val="single" w:sz="6" w:space="0" w:color="auto"/>
              <w:left w:val="double" w:sz="6" w:space="0" w:color="auto"/>
              <w:bottom w:val="double" w:sz="6" w:space="0" w:color="auto"/>
              <w:right w:val="single" w:sz="6" w:space="0" w:color="auto"/>
            </w:tcBorders>
          </w:tcPr>
          <w:p w14:paraId="10413D1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1D049C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E00980B"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67D5AB52"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4.</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0599FFCA" w14:textId="77777777" w:rsidTr="00C070B1">
        <w:tc>
          <w:tcPr>
            <w:tcW w:w="5572" w:type="dxa"/>
            <w:tcBorders>
              <w:top w:val="double" w:sz="6" w:space="0" w:color="auto"/>
              <w:left w:val="double" w:sz="6" w:space="0" w:color="auto"/>
              <w:bottom w:val="single" w:sz="6" w:space="0" w:color="auto"/>
              <w:right w:val="single" w:sz="6" w:space="0" w:color="auto"/>
            </w:tcBorders>
          </w:tcPr>
          <w:p w14:paraId="0B1A54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0C15CE2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B92B0EB"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0BF97DF5" w14:textId="77777777" w:rsidTr="00C070B1">
        <w:tc>
          <w:tcPr>
            <w:tcW w:w="5572" w:type="dxa"/>
            <w:tcBorders>
              <w:top w:val="single" w:sz="6" w:space="0" w:color="auto"/>
              <w:left w:val="double" w:sz="6" w:space="0" w:color="auto"/>
              <w:bottom w:val="single" w:sz="6" w:space="0" w:color="auto"/>
              <w:right w:val="single" w:sz="6" w:space="0" w:color="auto"/>
            </w:tcBorders>
          </w:tcPr>
          <w:p w14:paraId="7FF6A8B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4B4825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65F56410" w14:textId="77777777" w:rsidTr="00C070B1">
        <w:tc>
          <w:tcPr>
            <w:tcW w:w="5572" w:type="dxa"/>
            <w:tcBorders>
              <w:top w:val="single" w:sz="6" w:space="0" w:color="auto"/>
              <w:left w:val="double" w:sz="6" w:space="0" w:color="auto"/>
              <w:bottom w:val="single" w:sz="6" w:space="0" w:color="auto"/>
              <w:right w:val="single" w:sz="6" w:space="0" w:color="auto"/>
            </w:tcBorders>
          </w:tcPr>
          <w:p w14:paraId="7D61C98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B7C98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шестнадцатому купону облигаций</w:t>
            </w:r>
          </w:p>
        </w:tc>
      </w:tr>
      <w:tr w:rsidR="006D530C" w:rsidRPr="006D530C" w14:paraId="27009F86" w14:textId="77777777" w:rsidTr="00C070B1">
        <w:tc>
          <w:tcPr>
            <w:tcW w:w="5572" w:type="dxa"/>
            <w:tcBorders>
              <w:top w:val="single" w:sz="6" w:space="0" w:color="auto"/>
              <w:left w:val="double" w:sz="6" w:space="0" w:color="auto"/>
              <w:bottom w:val="single" w:sz="6" w:space="0" w:color="auto"/>
              <w:right w:val="single" w:sz="6" w:space="0" w:color="auto"/>
            </w:tcBorders>
          </w:tcPr>
          <w:p w14:paraId="120CA9E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ADEF8E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6,92 руб.</w:t>
            </w:r>
          </w:p>
        </w:tc>
      </w:tr>
      <w:tr w:rsidR="006D530C" w:rsidRPr="006D530C" w14:paraId="1094E9D4" w14:textId="77777777" w:rsidTr="00C070B1">
        <w:tc>
          <w:tcPr>
            <w:tcW w:w="5572" w:type="dxa"/>
            <w:tcBorders>
              <w:top w:val="single" w:sz="6" w:space="0" w:color="auto"/>
              <w:left w:val="double" w:sz="6" w:space="0" w:color="auto"/>
              <w:bottom w:val="single" w:sz="6" w:space="0" w:color="auto"/>
              <w:right w:val="single" w:sz="6" w:space="0" w:color="auto"/>
            </w:tcBorders>
          </w:tcPr>
          <w:p w14:paraId="5DF4A21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CFAE7A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20 760 000 (Двадцать миллионов семьсот шестьдесят тысяч) рублей</w:t>
            </w:r>
            <w:r w:rsidRPr="006D530C">
              <w:rPr>
                <w:rFonts w:ascii="Times New Roman" w:eastAsia="Times New Roman" w:hAnsi="Times New Roman" w:cs="Times New Roman"/>
                <w:b/>
                <w:bCs/>
                <w:i/>
                <w:iCs/>
                <w:lang w:eastAsia="ru-RU"/>
              </w:rPr>
              <w:br/>
            </w:r>
          </w:p>
        </w:tc>
      </w:tr>
      <w:tr w:rsidR="006D530C" w:rsidRPr="006D530C" w14:paraId="365E2268" w14:textId="77777777" w:rsidTr="00C070B1">
        <w:tc>
          <w:tcPr>
            <w:tcW w:w="5572" w:type="dxa"/>
            <w:tcBorders>
              <w:top w:val="single" w:sz="6" w:space="0" w:color="auto"/>
              <w:left w:val="double" w:sz="6" w:space="0" w:color="auto"/>
              <w:bottom w:val="single" w:sz="6" w:space="0" w:color="auto"/>
              <w:right w:val="single" w:sz="6" w:space="0" w:color="auto"/>
            </w:tcBorders>
          </w:tcPr>
          <w:p w14:paraId="3BDB116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E38714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11.07.2014</w:t>
            </w:r>
          </w:p>
        </w:tc>
      </w:tr>
      <w:tr w:rsidR="006D530C" w:rsidRPr="006D530C" w14:paraId="3232B6B8" w14:textId="77777777" w:rsidTr="00C070B1">
        <w:tc>
          <w:tcPr>
            <w:tcW w:w="5572" w:type="dxa"/>
            <w:tcBorders>
              <w:top w:val="single" w:sz="6" w:space="0" w:color="auto"/>
              <w:left w:val="double" w:sz="6" w:space="0" w:color="auto"/>
              <w:bottom w:val="single" w:sz="6" w:space="0" w:color="auto"/>
              <w:right w:val="single" w:sz="6" w:space="0" w:color="auto"/>
            </w:tcBorders>
          </w:tcPr>
          <w:p w14:paraId="545ACE6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3AADA2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241C1B38" w14:textId="77777777" w:rsidTr="00C070B1">
        <w:tc>
          <w:tcPr>
            <w:tcW w:w="5572" w:type="dxa"/>
            <w:tcBorders>
              <w:top w:val="single" w:sz="6" w:space="0" w:color="auto"/>
              <w:left w:val="double" w:sz="6" w:space="0" w:color="auto"/>
              <w:bottom w:val="single" w:sz="6" w:space="0" w:color="auto"/>
              <w:right w:val="single" w:sz="6" w:space="0" w:color="auto"/>
            </w:tcBorders>
          </w:tcPr>
          <w:p w14:paraId="5E9870A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927BA20" w14:textId="77777777" w:rsidR="006D530C" w:rsidRPr="006D530C" w:rsidRDefault="006D530C" w:rsidP="006D530C">
            <w:pPr>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20 760 000 (Двадцать миллионов семьсот шестьдесят тысяч) рублей</w:t>
            </w:r>
          </w:p>
        </w:tc>
      </w:tr>
      <w:tr w:rsidR="006D530C" w:rsidRPr="006D530C" w14:paraId="05C22C7C" w14:textId="77777777" w:rsidTr="00C070B1">
        <w:tc>
          <w:tcPr>
            <w:tcW w:w="5572" w:type="dxa"/>
            <w:tcBorders>
              <w:top w:val="single" w:sz="6" w:space="0" w:color="auto"/>
              <w:left w:val="double" w:sz="6" w:space="0" w:color="auto"/>
              <w:bottom w:val="single" w:sz="6" w:space="0" w:color="auto"/>
              <w:right w:val="single" w:sz="6" w:space="0" w:color="auto"/>
            </w:tcBorders>
          </w:tcPr>
          <w:p w14:paraId="654CF2A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5406038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2E928A4" w14:textId="77777777" w:rsidTr="00C070B1">
        <w:tc>
          <w:tcPr>
            <w:tcW w:w="5572" w:type="dxa"/>
            <w:tcBorders>
              <w:top w:val="single" w:sz="6" w:space="0" w:color="auto"/>
              <w:left w:val="double" w:sz="6" w:space="0" w:color="auto"/>
              <w:bottom w:val="single" w:sz="6" w:space="0" w:color="auto"/>
              <w:right w:val="single" w:sz="6" w:space="0" w:color="auto"/>
            </w:tcBorders>
          </w:tcPr>
          <w:p w14:paraId="05314DB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4F802A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C81098E" w14:textId="77777777" w:rsidTr="00C070B1">
        <w:tc>
          <w:tcPr>
            <w:tcW w:w="5572" w:type="dxa"/>
            <w:tcBorders>
              <w:top w:val="single" w:sz="6" w:space="0" w:color="auto"/>
              <w:left w:val="double" w:sz="6" w:space="0" w:color="auto"/>
              <w:bottom w:val="double" w:sz="6" w:space="0" w:color="auto"/>
              <w:right w:val="single" w:sz="6" w:space="0" w:color="auto"/>
            </w:tcBorders>
          </w:tcPr>
          <w:p w14:paraId="45C8CB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4326A47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3D5864A1"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63C1AEE8" w14:textId="77777777" w:rsidTr="00C070B1">
        <w:tc>
          <w:tcPr>
            <w:tcW w:w="5572" w:type="dxa"/>
            <w:tcBorders>
              <w:top w:val="double" w:sz="6" w:space="0" w:color="auto"/>
              <w:left w:val="double" w:sz="6" w:space="0" w:color="auto"/>
              <w:bottom w:val="single" w:sz="6" w:space="0" w:color="auto"/>
              <w:right w:val="single" w:sz="6" w:space="0" w:color="auto"/>
            </w:tcBorders>
          </w:tcPr>
          <w:p w14:paraId="0319386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799484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519BDEDD"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3A47FA5" w14:textId="77777777" w:rsidTr="00C070B1">
        <w:tc>
          <w:tcPr>
            <w:tcW w:w="5572" w:type="dxa"/>
            <w:tcBorders>
              <w:top w:val="single" w:sz="6" w:space="0" w:color="auto"/>
              <w:left w:val="double" w:sz="6" w:space="0" w:color="auto"/>
              <w:bottom w:val="single" w:sz="6" w:space="0" w:color="auto"/>
              <w:right w:val="single" w:sz="6" w:space="0" w:color="auto"/>
            </w:tcBorders>
          </w:tcPr>
          <w:p w14:paraId="185FE65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213FB8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2FD9BF9" w14:textId="77777777" w:rsidTr="00C070B1">
        <w:tc>
          <w:tcPr>
            <w:tcW w:w="5572" w:type="dxa"/>
            <w:tcBorders>
              <w:top w:val="single" w:sz="6" w:space="0" w:color="auto"/>
              <w:left w:val="double" w:sz="6" w:space="0" w:color="auto"/>
              <w:bottom w:val="single" w:sz="6" w:space="0" w:color="auto"/>
              <w:right w:val="single" w:sz="6" w:space="0" w:color="auto"/>
            </w:tcBorders>
          </w:tcPr>
          <w:p w14:paraId="18C1B97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AF563A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3D3E74CB" w14:textId="77777777" w:rsidTr="00C070B1">
        <w:tc>
          <w:tcPr>
            <w:tcW w:w="5572" w:type="dxa"/>
            <w:tcBorders>
              <w:top w:val="single" w:sz="6" w:space="0" w:color="auto"/>
              <w:left w:val="double" w:sz="6" w:space="0" w:color="auto"/>
              <w:bottom w:val="single" w:sz="6" w:space="0" w:color="auto"/>
              <w:right w:val="single" w:sz="6" w:space="0" w:color="auto"/>
            </w:tcBorders>
          </w:tcPr>
          <w:p w14:paraId="265554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2A3494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22AFC8EE" w14:textId="77777777" w:rsidTr="00C070B1">
        <w:tc>
          <w:tcPr>
            <w:tcW w:w="5572" w:type="dxa"/>
            <w:tcBorders>
              <w:top w:val="single" w:sz="6" w:space="0" w:color="auto"/>
              <w:left w:val="double" w:sz="6" w:space="0" w:color="auto"/>
              <w:bottom w:val="single" w:sz="6" w:space="0" w:color="auto"/>
              <w:right w:val="single" w:sz="6" w:space="0" w:color="auto"/>
            </w:tcBorders>
          </w:tcPr>
          <w:p w14:paraId="2013675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37035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2ED705AE" w14:textId="77777777" w:rsidTr="00C070B1">
        <w:tc>
          <w:tcPr>
            <w:tcW w:w="5572" w:type="dxa"/>
            <w:tcBorders>
              <w:top w:val="single" w:sz="6" w:space="0" w:color="auto"/>
              <w:left w:val="double" w:sz="6" w:space="0" w:color="auto"/>
              <w:bottom w:val="single" w:sz="6" w:space="0" w:color="auto"/>
              <w:right w:val="single" w:sz="6" w:space="0" w:color="auto"/>
            </w:tcBorders>
          </w:tcPr>
          <w:p w14:paraId="4CBC15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668F9F1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11.07.2014</w:t>
            </w:r>
          </w:p>
        </w:tc>
      </w:tr>
      <w:tr w:rsidR="006D530C" w:rsidRPr="006D530C" w14:paraId="7F99CDD2" w14:textId="77777777" w:rsidTr="00C070B1">
        <w:tc>
          <w:tcPr>
            <w:tcW w:w="5572" w:type="dxa"/>
            <w:tcBorders>
              <w:top w:val="single" w:sz="6" w:space="0" w:color="auto"/>
              <w:left w:val="double" w:sz="6" w:space="0" w:color="auto"/>
              <w:bottom w:val="single" w:sz="6" w:space="0" w:color="auto"/>
              <w:right w:val="single" w:sz="6" w:space="0" w:color="auto"/>
            </w:tcBorders>
          </w:tcPr>
          <w:p w14:paraId="0A01B34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E46DD0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17241A47" w14:textId="77777777" w:rsidTr="00C070B1">
        <w:tc>
          <w:tcPr>
            <w:tcW w:w="5572" w:type="dxa"/>
            <w:tcBorders>
              <w:top w:val="single" w:sz="6" w:space="0" w:color="auto"/>
              <w:left w:val="double" w:sz="6" w:space="0" w:color="auto"/>
              <w:bottom w:val="single" w:sz="6" w:space="0" w:color="auto"/>
              <w:right w:val="single" w:sz="6" w:space="0" w:color="auto"/>
            </w:tcBorders>
          </w:tcPr>
          <w:p w14:paraId="4A79FC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4E16D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71C919FC" w14:textId="77777777" w:rsidTr="00C070B1">
        <w:tc>
          <w:tcPr>
            <w:tcW w:w="5572" w:type="dxa"/>
            <w:tcBorders>
              <w:top w:val="single" w:sz="6" w:space="0" w:color="auto"/>
              <w:left w:val="double" w:sz="6" w:space="0" w:color="auto"/>
              <w:bottom w:val="single" w:sz="6" w:space="0" w:color="auto"/>
              <w:right w:val="single" w:sz="6" w:space="0" w:color="auto"/>
            </w:tcBorders>
          </w:tcPr>
          <w:p w14:paraId="5F10CB5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256AA1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70CA4743" w14:textId="77777777" w:rsidTr="00C070B1">
        <w:tc>
          <w:tcPr>
            <w:tcW w:w="5572" w:type="dxa"/>
            <w:tcBorders>
              <w:top w:val="single" w:sz="6" w:space="0" w:color="auto"/>
              <w:left w:val="double" w:sz="6" w:space="0" w:color="auto"/>
              <w:bottom w:val="single" w:sz="6" w:space="0" w:color="auto"/>
              <w:right w:val="single" w:sz="6" w:space="0" w:color="auto"/>
            </w:tcBorders>
          </w:tcPr>
          <w:p w14:paraId="4AF6D7A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ABAF15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C2166D0" w14:textId="77777777" w:rsidTr="00C070B1">
        <w:tc>
          <w:tcPr>
            <w:tcW w:w="5572" w:type="dxa"/>
            <w:tcBorders>
              <w:top w:val="single" w:sz="6" w:space="0" w:color="auto"/>
              <w:left w:val="double" w:sz="6" w:space="0" w:color="auto"/>
              <w:bottom w:val="double" w:sz="6" w:space="0" w:color="auto"/>
              <w:right w:val="single" w:sz="6" w:space="0" w:color="auto"/>
            </w:tcBorders>
          </w:tcPr>
          <w:p w14:paraId="1B1CC47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9A9A4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6871FAF9"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77B6123F"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5.</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2D5345E" w14:textId="77777777" w:rsidTr="00C070B1">
        <w:tc>
          <w:tcPr>
            <w:tcW w:w="5572" w:type="dxa"/>
            <w:tcBorders>
              <w:top w:val="double" w:sz="6" w:space="0" w:color="auto"/>
              <w:left w:val="double" w:sz="6" w:space="0" w:color="auto"/>
              <w:bottom w:val="single" w:sz="6" w:space="0" w:color="auto"/>
              <w:right w:val="single" w:sz="6" w:space="0" w:color="auto"/>
            </w:tcBorders>
          </w:tcPr>
          <w:p w14:paraId="1EE6FB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1E46F296"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4273304B" w14:textId="77777777" w:rsidTr="00C070B1">
        <w:tc>
          <w:tcPr>
            <w:tcW w:w="5572" w:type="dxa"/>
            <w:tcBorders>
              <w:top w:val="single" w:sz="6" w:space="0" w:color="auto"/>
              <w:left w:val="double" w:sz="6" w:space="0" w:color="auto"/>
              <w:bottom w:val="single" w:sz="6" w:space="0" w:color="auto"/>
              <w:right w:val="single" w:sz="6" w:space="0" w:color="auto"/>
            </w:tcBorders>
          </w:tcPr>
          <w:p w14:paraId="6846C5C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7E1D3B2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6FF2C3E4" w14:textId="77777777" w:rsidTr="00C070B1">
        <w:tc>
          <w:tcPr>
            <w:tcW w:w="5572" w:type="dxa"/>
            <w:tcBorders>
              <w:top w:val="single" w:sz="6" w:space="0" w:color="auto"/>
              <w:left w:val="double" w:sz="6" w:space="0" w:color="auto"/>
              <w:bottom w:val="single" w:sz="6" w:space="0" w:color="auto"/>
              <w:right w:val="single" w:sz="6" w:space="0" w:color="auto"/>
            </w:tcBorders>
          </w:tcPr>
          <w:p w14:paraId="5810811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C35330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пятому купону облигаций</w:t>
            </w:r>
          </w:p>
        </w:tc>
      </w:tr>
      <w:tr w:rsidR="006D530C" w:rsidRPr="006D530C" w14:paraId="4EDC43DB" w14:textId="77777777" w:rsidTr="00C070B1">
        <w:tc>
          <w:tcPr>
            <w:tcW w:w="5572" w:type="dxa"/>
            <w:tcBorders>
              <w:top w:val="single" w:sz="6" w:space="0" w:color="auto"/>
              <w:left w:val="double" w:sz="6" w:space="0" w:color="auto"/>
              <w:bottom w:val="single" w:sz="6" w:space="0" w:color="auto"/>
              <w:right w:val="single" w:sz="6" w:space="0" w:color="auto"/>
            </w:tcBorders>
          </w:tcPr>
          <w:p w14:paraId="4F51FE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7A9242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4608796F" w14:textId="77777777" w:rsidTr="00C070B1">
        <w:tc>
          <w:tcPr>
            <w:tcW w:w="5572" w:type="dxa"/>
            <w:tcBorders>
              <w:top w:val="single" w:sz="6" w:space="0" w:color="auto"/>
              <w:left w:val="double" w:sz="6" w:space="0" w:color="auto"/>
              <w:bottom w:val="single" w:sz="6" w:space="0" w:color="auto"/>
              <w:right w:val="single" w:sz="6" w:space="0" w:color="auto"/>
            </w:tcBorders>
          </w:tcPr>
          <w:p w14:paraId="73240D0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915025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17823227" w14:textId="77777777" w:rsidTr="00C070B1">
        <w:tc>
          <w:tcPr>
            <w:tcW w:w="5572" w:type="dxa"/>
            <w:tcBorders>
              <w:top w:val="single" w:sz="6" w:space="0" w:color="auto"/>
              <w:left w:val="double" w:sz="6" w:space="0" w:color="auto"/>
              <w:bottom w:val="single" w:sz="6" w:space="0" w:color="auto"/>
              <w:right w:val="single" w:sz="6" w:space="0" w:color="auto"/>
            </w:tcBorders>
          </w:tcPr>
          <w:p w14:paraId="4E27746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AA8C45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02.09.2014</w:t>
            </w:r>
          </w:p>
        </w:tc>
      </w:tr>
      <w:tr w:rsidR="006D530C" w:rsidRPr="006D530C" w14:paraId="6CB3CE03" w14:textId="77777777" w:rsidTr="00C070B1">
        <w:tc>
          <w:tcPr>
            <w:tcW w:w="5572" w:type="dxa"/>
            <w:tcBorders>
              <w:top w:val="single" w:sz="6" w:space="0" w:color="auto"/>
              <w:left w:val="double" w:sz="6" w:space="0" w:color="auto"/>
              <w:bottom w:val="single" w:sz="6" w:space="0" w:color="auto"/>
              <w:right w:val="single" w:sz="6" w:space="0" w:color="auto"/>
            </w:tcBorders>
          </w:tcPr>
          <w:p w14:paraId="78CABA2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1453C4D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827594A" w14:textId="77777777" w:rsidTr="00C070B1">
        <w:tc>
          <w:tcPr>
            <w:tcW w:w="5572" w:type="dxa"/>
            <w:tcBorders>
              <w:top w:val="single" w:sz="6" w:space="0" w:color="auto"/>
              <w:left w:val="double" w:sz="6" w:space="0" w:color="auto"/>
              <w:bottom w:val="single" w:sz="6" w:space="0" w:color="auto"/>
              <w:right w:val="single" w:sz="6" w:space="0" w:color="auto"/>
            </w:tcBorders>
          </w:tcPr>
          <w:p w14:paraId="48F33B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6474B7A"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4958441C" w14:textId="77777777" w:rsidTr="00C070B1">
        <w:tc>
          <w:tcPr>
            <w:tcW w:w="5572" w:type="dxa"/>
            <w:tcBorders>
              <w:top w:val="single" w:sz="6" w:space="0" w:color="auto"/>
              <w:left w:val="double" w:sz="6" w:space="0" w:color="auto"/>
              <w:bottom w:val="single" w:sz="6" w:space="0" w:color="auto"/>
              <w:right w:val="single" w:sz="6" w:space="0" w:color="auto"/>
            </w:tcBorders>
          </w:tcPr>
          <w:p w14:paraId="4899612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F30AC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01670509" w14:textId="77777777" w:rsidTr="00C070B1">
        <w:tc>
          <w:tcPr>
            <w:tcW w:w="5572" w:type="dxa"/>
            <w:tcBorders>
              <w:top w:val="single" w:sz="6" w:space="0" w:color="auto"/>
              <w:left w:val="double" w:sz="6" w:space="0" w:color="auto"/>
              <w:bottom w:val="single" w:sz="6" w:space="0" w:color="auto"/>
              <w:right w:val="single" w:sz="6" w:space="0" w:color="auto"/>
            </w:tcBorders>
          </w:tcPr>
          <w:p w14:paraId="5A39CA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61792C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62654B3D" w14:textId="77777777" w:rsidTr="00C070B1">
        <w:tc>
          <w:tcPr>
            <w:tcW w:w="5572" w:type="dxa"/>
            <w:tcBorders>
              <w:top w:val="single" w:sz="6" w:space="0" w:color="auto"/>
              <w:left w:val="double" w:sz="6" w:space="0" w:color="auto"/>
              <w:bottom w:val="double" w:sz="6" w:space="0" w:color="auto"/>
              <w:right w:val="single" w:sz="6" w:space="0" w:color="auto"/>
            </w:tcBorders>
          </w:tcPr>
          <w:p w14:paraId="6838DFD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68F0367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63045A38"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3906083C"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645D359B" w14:textId="77777777" w:rsidTr="00C070B1">
        <w:tc>
          <w:tcPr>
            <w:tcW w:w="5572" w:type="dxa"/>
            <w:tcBorders>
              <w:top w:val="double" w:sz="6" w:space="0" w:color="auto"/>
              <w:left w:val="double" w:sz="6" w:space="0" w:color="auto"/>
              <w:bottom w:val="single" w:sz="6" w:space="0" w:color="auto"/>
              <w:right w:val="single" w:sz="6" w:space="0" w:color="auto"/>
            </w:tcBorders>
          </w:tcPr>
          <w:p w14:paraId="3776C3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22C9BAD"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БО-02</w:t>
            </w:r>
          </w:p>
        </w:tc>
      </w:tr>
      <w:tr w:rsidR="006D530C" w:rsidRPr="006D530C" w14:paraId="21FD9E6B" w14:textId="77777777" w:rsidTr="00C070B1">
        <w:tc>
          <w:tcPr>
            <w:tcW w:w="5572" w:type="dxa"/>
            <w:tcBorders>
              <w:top w:val="single" w:sz="6" w:space="0" w:color="auto"/>
              <w:left w:val="double" w:sz="6" w:space="0" w:color="auto"/>
              <w:bottom w:val="single" w:sz="6" w:space="0" w:color="auto"/>
              <w:right w:val="single" w:sz="6" w:space="0" w:color="auto"/>
            </w:tcBorders>
          </w:tcPr>
          <w:p w14:paraId="66DE5B8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7B69B97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4В02-02-08551-А от 15.02.2012</w:t>
            </w:r>
          </w:p>
        </w:tc>
      </w:tr>
      <w:tr w:rsidR="006D530C" w:rsidRPr="006D530C" w14:paraId="4C0DBC03" w14:textId="77777777" w:rsidTr="00C070B1">
        <w:tc>
          <w:tcPr>
            <w:tcW w:w="5572" w:type="dxa"/>
            <w:tcBorders>
              <w:top w:val="single" w:sz="6" w:space="0" w:color="auto"/>
              <w:left w:val="double" w:sz="6" w:space="0" w:color="auto"/>
              <w:bottom w:val="single" w:sz="6" w:space="0" w:color="auto"/>
              <w:right w:val="single" w:sz="6" w:space="0" w:color="auto"/>
            </w:tcBorders>
          </w:tcPr>
          <w:p w14:paraId="19B336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B475E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пятому купону облигаций</w:t>
            </w:r>
          </w:p>
        </w:tc>
      </w:tr>
      <w:tr w:rsidR="006D530C" w:rsidRPr="006D530C" w14:paraId="139133F4" w14:textId="77777777" w:rsidTr="00C070B1">
        <w:tc>
          <w:tcPr>
            <w:tcW w:w="5572" w:type="dxa"/>
            <w:tcBorders>
              <w:top w:val="single" w:sz="6" w:space="0" w:color="auto"/>
              <w:left w:val="double" w:sz="6" w:space="0" w:color="auto"/>
              <w:bottom w:val="single" w:sz="6" w:space="0" w:color="auto"/>
              <w:right w:val="single" w:sz="6" w:space="0" w:color="auto"/>
            </w:tcBorders>
          </w:tcPr>
          <w:p w14:paraId="45F2A6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8E9FCB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57539F68" w14:textId="77777777" w:rsidTr="00C070B1">
        <w:tc>
          <w:tcPr>
            <w:tcW w:w="5572" w:type="dxa"/>
            <w:tcBorders>
              <w:top w:val="single" w:sz="6" w:space="0" w:color="auto"/>
              <w:left w:val="double" w:sz="6" w:space="0" w:color="auto"/>
              <w:bottom w:val="single" w:sz="6" w:space="0" w:color="auto"/>
              <w:right w:val="single" w:sz="6" w:space="0" w:color="auto"/>
            </w:tcBorders>
          </w:tcPr>
          <w:p w14:paraId="4482DC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B6330C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4158A567" w14:textId="77777777" w:rsidTr="00C070B1">
        <w:tc>
          <w:tcPr>
            <w:tcW w:w="5572" w:type="dxa"/>
            <w:tcBorders>
              <w:top w:val="single" w:sz="6" w:space="0" w:color="auto"/>
              <w:left w:val="double" w:sz="6" w:space="0" w:color="auto"/>
              <w:bottom w:val="single" w:sz="6" w:space="0" w:color="auto"/>
              <w:right w:val="single" w:sz="6" w:space="0" w:color="auto"/>
            </w:tcBorders>
          </w:tcPr>
          <w:p w14:paraId="3E17338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B204D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02.09.2014</w:t>
            </w:r>
          </w:p>
        </w:tc>
      </w:tr>
      <w:tr w:rsidR="006D530C" w:rsidRPr="006D530C" w14:paraId="0DDFB916" w14:textId="77777777" w:rsidTr="00C070B1">
        <w:tc>
          <w:tcPr>
            <w:tcW w:w="5572" w:type="dxa"/>
            <w:tcBorders>
              <w:top w:val="single" w:sz="6" w:space="0" w:color="auto"/>
              <w:left w:val="double" w:sz="6" w:space="0" w:color="auto"/>
              <w:bottom w:val="single" w:sz="6" w:space="0" w:color="auto"/>
              <w:right w:val="single" w:sz="6" w:space="0" w:color="auto"/>
            </w:tcBorders>
          </w:tcPr>
          <w:p w14:paraId="00CE332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018CB3F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27BF8DF4" w14:textId="77777777" w:rsidTr="00C070B1">
        <w:tc>
          <w:tcPr>
            <w:tcW w:w="5572" w:type="dxa"/>
            <w:tcBorders>
              <w:top w:val="single" w:sz="6" w:space="0" w:color="auto"/>
              <w:left w:val="double" w:sz="6" w:space="0" w:color="auto"/>
              <w:bottom w:val="single" w:sz="6" w:space="0" w:color="auto"/>
              <w:right w:val="single" w:sz="6" w:space="0" w:color="auto"/>
            </w:tcBorders>
          </w:tcPr>
          <w:p w14:paraId="5ACC37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76BA5AB"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5D72D118" w14:textId="77777777" w:rsidTr="00C070B1">
        <w:tc>
          <w:tcPr>
            <w:tcW w:w="5572" w:type="dxa"/>
            <w:tcBorders>
              <w:top w:val="single" w:sz="6" w:space="0" w:color="auto"/>
              <w:left w:val="double" w:sz="6" w:space="0" w:color="auto"/>
              <w:bottom w:val="single" w:sz="6" w:space="0" w:color="auto"/>
              <w:right w:val="single" w:sz="6" w:space="0" w:color="auto"/>
            </w:tcBorders>
          </w:tcPr>
          <w:p w14:paraId="7AB594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Доля выплаченных доходов по облигациям выпуска в </w:t>
            </w:r>
            <w:r w:rsidRPr="006D530C">
              <w:rPr>
                <w:rFonts w:ascii="Times New Roman" w:eastAsia="Times New Roman" w:hAnsi="Times New Roman" w:cs="Times New Roman"/>
                <w:lang w:eastAsia="ru-RU"/>
              </w:rPr>
              <w:lastRenderedPageBreak/>
              <w:t>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31450F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100</w:t>
            </w:r>
          </w:p>
        </w:tc>
      </w:tr>
      <w:tr w:rsidR="006D530C" w:rsidRPr="006D530C" w14:paraId="3514E267" w14:textId="77777777" w:rsidTr="00C070B1">
        <w:tc>
          <w:tcPr>
            <w:tcW w:w="5572" w:type="dxa"/>
            <w:tcBorders>
              <w:top w:val="single" w:sz="6" w:space="0" w:color="auto"/>
              <w:left w:val="double" w:sz="6" w:space="0" w:color="auto"/>
              <w:bottom w:val="single" w:sz="6" w:space="0" w:color="auto"/>
              <w:right w:val="single" w:sz="6" w:space="0" w:color="auto"/>
            </w:tcBorders>
          </w:tcPr>
          <w:p w14:paraId="18CC7CD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77DEB0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3F1FA0F6" w14:textId="77777777" w:rsidTr="00C070B1">
        <w:tc>
          <w:tcPr>
            <w:tcW w:w="5572" w:type="dxa"/>
            <w:tcBorders>
              <w:top w:val="single" w:sz="6" w:space="0" w:color="auto"/>
              <w:left w:val="double" w:sz="6" w:space="0" w:color="auto"/>
              <w:bottom w:val="double" w:sz="6" w:space="0" w:color="auto"/>
              <w:right w:val="single" w:sz="6" w:space="0" w:color="auto"/>
            </w:tcBorders>
          </w:tcPr>
          <w:p w14:paraId="7D3E50A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AA9CCB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3B6EC958"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242F15DA"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6.</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223C361" w14:textId="77777777" w:rsidTr="00C070B1">
        <w:tc>
          <w:tcPr>
            <w:tcW w:w="5572" w:type="dxa"/>
            <w:tcBorders>
              <w:top w:val="double" w:sz="6" w:space="0" w:color="auto"/>
              <w:left w:val="double" w:sz="6" w:space="0" w:color="auto"/>
              <w:bottom w:val="single" w:sz="6" w:space="0" w:color="auto"/>
              <w:right w:val="single" w:sz="6" w:space="0" w:color="auto"/>
            </w:tcBorders>
          </w:tcPr>
          <w:p w14:paraId="3D6620B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1201E22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6D4CB0B3"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63E62E0C" w14:textId="77777777" w:rsidTr="00C070B1">
        <w:tc>
          <w:tcPr>
            <w:tcW w:w="5572" w:type="dxa"/>
            <w:tcBorders>
              <w:top w:val="single" w:sz="6" w:space="0" w:color="auto"/>
              <w:left w:val="double" w:sz="6" w:space="0" w:color="auto"/>
              <w:bottom w:val="single" w:sz="6" w:space="0" w:color="auto"/>
              <w:right w:val="single" w:sz="6" w:space="0" w:color="auto"/>
            </w:tcBorders>
          </w:tcPr>
          <w:p w14:paraId="210B3FE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47A018D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5027CC39" w14:textId="77777777" w:rsidTr="00C070B1">
        <w:tc>
          <w:tcPr>
            <w:tcW w:w="5572" w:type="dxa"/>
            <w:tcBorders>
              <w:top w:val="single" w:sz="6" w:space="0" w:color="auto"/>
              <w:left w:val="double" w:sz="6" w:space="0" w:color="auto"/>
              <w:bottom w:val="single" w:sz="6" w:space="0" w:color="auto"/>
              <w:right w:val="single" w:sz="6" w:space="0" w:color="auto"/>
            </w:tcBorders>
          </w:tcPr>
          <w:p w14:paraId="10816D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05E63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семнадцатому купону облигаций</w:t>
            </w:r>
          </w:p>
        </w:tc>
      </w:tr>
      <w:tr w:rsidR="006D530C" w:rsidRPr="006D530C" w14:paraId="385D2F3C" w14:textId="77777777" w:rsidTr="00C070B1">
        <w:tc>
          <w:tcPr>
            <w:tcW w:w="5572" w:type="dxa"/>
            <w:tcBorders>
              <w:top w:val="single" w:sz="6" w:space="0" w:color="auto"/>
              <w:left w:val="double" w:sz="6" w:space="0" w:color="auto"/>
              <w:bottom w:val="single" w:sz="6" w:space="0" w:color="auto"/>
              <w:right w:val="single" w:sz="6" w:space="0" w:color="auto"/>
            </w:tcBorders>
          </w:tcPr>
          <w:p w14:paraId="21D280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38ECD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5,77 руб.</w:t>
            </w:r>
          </w:p>
        </w:tc>
      </w:tr>
      <w:tr w:rsidR="006D530C" w:rsidRPr="006D530C" w14:paraId="0D32BAFE" w14:textId="77777777" w:rsidTr="00C070B1">
        <w:tc>
          <w:tcPr>
            <w:tcW w:w="5572" w:type="dxa"/>
            <w:tcBorders>
              <w:top w:val="single" w:sz="6" w:space="0" w:color="auto"/>
              <w:left w:val="double" w:sz="6" w:space="0" w:color="auto"/>
              <w:bottom w:val="single" w:sz="6" w:space="0" w:color="auto"/>
              <w:right w:val="single" w:sz="6" w:space="0" w:color="auto"/>
            </w:tcBorders>
          </w:tcPr>
          <w:p w14:paraId="69E9DD8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BE4378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17 310 000 (Семнадцать миллионов триста десять тысяч) рублей</w:t>
            </w:r>
          </w:p>
        </w:tc>
      </w:tr>
      <w:tr w:rsidR="006D530C" w:rsidRPr="006D530C" w14:paraId="131C2548" w14:textId="77777777" w:rsidTr="00C070B1">
        <w:tc>
          <w:tcPr>
            <w:tcW w:w="5572" w:type="dxa"/>
            <w:tcBorders>
              <w:top w:val="single" w:sz="6" w:space="0" w:color="auto"/>
              <w:left w:val="double" w:sz="6" w:space="0" w:color="auto"/>
              <w:bottom w:val="single" w:sz="6" w:space="0" w:color="auto"/>
              <w:right w:val="single" w:sz="6" w:space="0" w:color="auto"/>
            </w:tcBorders>
          </w:tcPr>
          <w:p w14:paraId="6E3C554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BA1393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10.10.2014</w:t>
            </w:r>
          </w:p>
        </w:tc>
      </w:tr>
      <w:tr w:rsidR="006D530C" w:rsidRPr="006D530C" w14:paraId="104AC652" w14:textId="77777777" w:rsidTr="00C070B1">
        <w:tc>
          <w:tcPr>
            <w:tcW w:w="5572" w:type="dxa"/>
            <w:tcBorders>
              <w:top w:val="single" w:sz="6" w:space="0" w:color="auto"/>
              <w:left w:val="double" w:sz="6" w:space="0" w:color="auto"/>
              <w:bottom w:val="single" w:sz="6" w:space="0" w:color="auto"/>
              <w:right w:val="single" w:sz="6" w:space="0" w:color="auto"/>
            </w:tcBorders>
          </w:tcPr>
          <w:p w14:paraId="39CF072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65184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27E94F64" w14:textId="77777777" w:rsidTr="00C070B1">
        <w:tc>
          <w:tcPr>
            <w:tcW w:w="5572" w:type="dxa"/>
            <w:tcBorders>
              <w:top w:val="single" w:sz="6" w:space="0" w:color="auto"/>
              <w:left w:val="double" w:sz="6" w:space="0" w:color="auto"/>
              <w:bottom w:val="single" w:sz="6" w:space="0" w:color="auto"/>
              <w:right w:val="single" w:sz="6" w:space="0" w:color="auto"/>
            </w:tcBorders>
          </w:tcPr>
          <w:p w14:paraId="1FA6E71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0FB689E"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17 310 000 (Семнадцать миллионов триста десять тысяч) рублей</w:t>
            </w:r>
          </w:p>
        </w:tc>
      </w:tr>
      <w:tr w:rsidR="006D530C" w:rsidRPr="006D530C" w14:paraId="15831033" w14:textId="77777777" w:rsidTr="00C070B1">
        <w:tc>
          <w:tcPr>
            <w:tcW w:w="5572" w:type="dxa"/>
            <w:tcBorders>
              <w:top w:val="single" w:sz="6" w:space="0" w:color="auto"/>
              <w:left w:val="double" w:sz="6" w:space="0" w:color="auto"/>
              <w:bottom w:val="single" w:sz="6" w:space="0" w:color="auto"/>
              <w:right w:val="single" w:sz="6" w:space="0" w:color="auto"/>
            </w:tcBorders>
          </w:tcPr>
          <w:p w14:paraId="3C97689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793A08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ED7D583" w14:textId="77777777" w:rsidTr="00C070B1">
        <w:tc>
          <w:tcPr>
            <w:tcW w:w="5572" w:type="dxa"/>
            <w:tcBorders>
              <w:top w:val="single" w:sz="6" w:space="0" w:color="auto"/>
              <w:left w:val="double" w:sz="6" w:space="0" w:color="auto"/>
              <w:bottom w:val="single" w:sz="6" w:space="0" w:color="auto"/>
              <w:right w:val="single" w:sz="6" w:space="0" w:color="auto"/>
            </w:tcBorders>
          </w:tcPr>
          <w:p w14:paraId="601139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FCDA24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642CD669" w14:textId="77777777" w:rsidTr="00C070B1">
        <w:tc>
          <w:tcPr>
            <w:tcW w:w="5572" w:type="dxa"/>
            <w:tcBorders>
              <w:top w:val="single" w:sz="6" w:space="0" w:color="auto"/>
              <w:left w:val="double" w:sz="6" w:space="0" w:color="auto"/>
              <w:bottom w:val="double" w:sz="6" w:space="0" w:color="auto"/>
              <w:right w:val="single" w:sz="6" w:space="0" w:color="auto"/>
            </w:tcBorders>
          </w:tcPr>
          <w:p w14:paraId="1926DA4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028FDD6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72A63DF"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0E3CBE9" w14:textId="77777777" w:rsidTr="00C070B1">
        <w:tc>
          <w:tcPr>
            <w:tcW w:w="5572" w:type="dxa"/>
            <w:tcBorders>
              <w:top w:val="double" w:sz="6" w:space="0" w:color="auto"/>
              <w:left w:val="double" w:sz="6" w:space="0" w:color="auto"/>
              <w:bottom w:val="single" w:sz="6" w:space="0" w:color="auto"/>
              <w:right w:val="single" w:sz="6" w:space="0" w:color="auto"/>
            </w:tcBorders>
          </w:tcPr>
          <w:p w14:paraId="204637C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40D7B2D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 xml:space="preserve">Облигации документарные процентные неконвертируемые на </w:t>
            </w:r>
            <w:r w:rsidRPr="006D530C">
              <w:rPr>
                <w:rFonts w:ascii="Times New Roman" w:eastAsia="Times New Roman" w:hAnsi="Times New Roman" w:cs="Times New Roman"/>
                <w:b/>
                <w:bCs/>
                <w:i/>
                <w:iCs/>
                <w:lang w:eastAsia="ru-RU"/>
              </w:rPr>
              <w:lastRenderedPageBreak/>
              <w:t>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2DF526F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3D317832" w14:textId="77777777" w:rsidTr="00C070B1">
        <w:tc>
          <w:tcPr>
            <w:tcW w:w="5572" w:type="dxa"/>
            <w:tcBorders>
              <w:top w:val="single" w:sz="6" w:space="0" w:color="auto"/>
              <w:left w:val="double" w:sz="6" w:space="0" w:color="auto"/>
              <w:bottom w:val="single" w:sz="6" w:space="0" w:color="auto"/>
              <w:right w:val="single" w:sz="6" w:space="0" w:color="auto"/>
            </w:tcBorders>
          </w:tcPr>
          <w:p w14:paraId="2E1273C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14EF58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373DC74" w14:textId="77777777" w:rsidTr="00C070B1">
        <w:tc>
          <w:tcPr>
            <w:tcW w:w="5572" w:type="dxa"/>
            <w:tcBorders>
              <w:top w:val="single" w:sz="6" w:space="0" w:color="auto"/>
              <w:left w:val="double" w:sz="6" w:space="0" w:color="auto"/>
              <w:bottom w:val="single" w:sz="6" w:space="0" w:color="auto"/>
              <w:right w:val="single" w:sz="6" w:space="0" w:color="auto"/>
            </w:tcBorders>
          </w:tcPr>
          <w:p w14:paraId="2DDCE27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DE7DF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448793DD" w14:textId="77777777" w:rsidTr="00C070B1">
        <w:tc>
          <w:tcPr>
            <w:tcW w:w="5572" w:type="dxa"/>
            <w:tcBorders>
              <w:top w:val="single" w:sz="6" w:space="0" w:color="auto"/>
              <w:left w:val="double" w:sz="6" w:space="0" w:color="auto"/>
              <w:bottom w:val="single" w:sz="6" w:space="0" w:color="auto"/>
              <w:right w:val="single" w:sz="6" w:space="0" w:color="auto"/>
            </w:tcBorders>
          </w:tcPr>
          <w:p w14:paraId="5EDCFE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5F2C60B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62913A6" w14:textId="77777777" w:rsidTr="00C070B1">
        <w:tc>
          <w:tcPr>
            <w:tcW w:w="5572" w:type="dxa"/>
            <w:tcBorders>
              <w:top w:val="single" w:sz="6" w:space="0" w:color="auto"/>
              <w:left w:val="double" w:sz="6" w:space="0" w:color="auto"/>
              <w:bottom w:val="single" w:sz="6" w:space="0" w:color="auto"/>
              <w:right w:val="single" w:sz="6" w:space="0" w:color="auto"/>
            </w:tcBorders>
          </w:tcPr>
          <w:p w14:paraId="20406C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28AE96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5543C812" w14:textId="77777777" w:rsidTr="00C070B1">
        <w:tc>
          <w:tcPr>
            <w:tcW w:w="5572" w:type="dxa"/>
            <w:tcBorders>
              <w:top w:val="single" w:sz="6" w:space="0" w:color="auto"/>
              <w:left w:val="double" w:sz="6" w:space="0" w:color="auto"/>
              <w:bottom w:val="single" w:sz="6" w:space="0" w:color="auto"/>
              <w:right w:val="single" w:sz="6" w:space="0" w:color="auto"/>
            </w:tcBorders>
          </w:tcPr>
          <w:p w14:paraId="70E38B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645CC02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10.10.2014</w:t>
            </w:r>
          </w:p>
        </w:tc>
      </w:tr>
      <w:tr w:rsidR="006D530C" w:rsidRPr="006D530C" w14:paraId="512479C4" w14:textId="77777777" w:rsidTr="00C070B1">
        <w:tc>
          <w:tcPr>
            <w:tcW w:w="5572" w:type="dxa"/>
            <w:tcBorders>
              <w:top w:val="single" w:sz="6" w:space="0" w:color="auto"/>
              <w:left w:val="double" w:sz="6" w:space="0" w:color="auto"/>
              <w:bottom w:val="single" w:sz="6" w:space="0" w:color="auto"/>
              <w:right w:val="single" w:sz="6" w:space="0" w:color="auto"/>
            </w:tcBorders>
          </w:tcPr>
          <w:p w14:paraId="245F2D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2696A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03576C49" w14:textId="77777777" w:rsidTr="00C070B1">
        <w:tc>
          <w:tcPr>
            <w:tcW w:w="5572" w:type="dxa"/>
            <w:tcBorders>
              <w:top w:val="single" w:sz="6" w:space="0" w:color="auto"/>
              <w:left w:val="double" w:sz="6" w:space="0" w:color="auto"/>
              <w:bottom w:val="single" w:sz="6" w:space="0" w:color="auto"/>
              <w:right w:val="single" w:sz="6" w:space="0" w:color="auto"/>
            </w:tcBorders>
          </w:tcPr>
          <w:p w14:paraId="7F6027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6D639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252249D4" w14:textId="77777777" w:rsidTr="00C070B1">
        <w:tc>
          <w:tcPr>
            <w:tcW w:w="5572" w:type="dxa"/>
            <w:tcBorders>
              <w:top w:val="single" w:sz="6" w:space="0" w:color="auto"/>
              <w:left w:val="double" w:sz="6" w:space="0" w:color="auto"/>
              <w:bottom w:val="single" w:sz="6" w:space="0" w:color="auto"/>
              <w:right w:val="single" w:sz="6" w:space="0" w:color="auto"/>
            </w:tcBorders>
          </w:tcPr>
          <w:p w14:paraId="4BE1E7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4831D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1D6E8372" w14:textId="77777777" w:rsidTr="00C070B1">
        <w:tc>
          <w:tcPr>
            <w:tcW w:w="5572" w:type="dxa"/>
            <w:tcBorders>
              <w:top w:val="single" w:sz="6" w:space="0" w:color="auto"/>
              <w:left w:val="double" w:sz="6" w:space="0" w:color="auto"/>
              <w:bottom w:val="single" w:sz="6" w:space="0" w:color="auto"/>
              <w:right w:val="single" w:sz="6" w:space="0" w:color="auto"/>
            </w:tcBorders>
          </w:tcPr>
          <w:p w14:paraId="2F77187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6F26DE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4A1F40F9" w14:textId="77777777" w:rsidTr="00C070B1">
        <w:tc>
          <w:tcPr>
            <w:tcW w:w="5572" w:type="dxa"/>
            <w:tcBorders>
              <w:top w:val="single" w:sz="6" w:space="0" w:color="auto"/>
              <w:left w:val="double" w:sz="6" w:space="0" w:color="auto"/>
              <w:bottom w:val="double" w:sz="6" w:space="0" w:color="auto"/>
              <w:right w:val="single" w:sz="6" w:space="0" w:color="auto"/>
            </w:tcBorders>
          </w:tcPr>
          <w:p w14:paraId="33B5680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165D16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C0C6128"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71F8070E"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eastAsia="Times New Roman" w:hAnsi="Times New Roman" w:cs="Times New Roman"/>
          <w:b/>
          <w:bCs/>
          <w:i/>
          <w:iCs/>
          <w:u w:val="single"/>
          <w:lang w:eastAsia="ru-RU"/>
        </w:rPr>
      </w:pPr>
    </w:p>
    <w:p w14:paraId="5333A7E2"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6D530C">
        <w:rPr>
          <w:rFonts w:ascii="Times New Roman" w:eastAsia="Times New Roman" w:hAnsi="Times New Roman" w:cs="Times New Roman"/>
          <w:b/>
          <w:bCs/>
          <w:i/>
          <w:iCs/>
          <w:lang w:eastAsia="ru-RU"/>
        </w:rPr>
        <w:t xml:space="preserve">          </w:t>
      </w:r>
      <w:r w:rsidRPr="006D530C">
        <w:rPr>
          <w:rFonts w:ascii="Times New Roman" w:eastAsia="Times New Roman" w:hAnsi="Times New Roman" w:cs="Times New Roman"/>
          <w:b/>
          <w:bCs/>
          <w:i/>
          <w:iCs/>
          <w:u w:val="single"/>
          <w:lang w:eastAsia="ru-RU"/>
        </w:rPr>
        <w:t xml:space="preserve"> 2015 год.</w:t>
      </w:r>
    </w:p>
    <w:p w14:paraId="7FBC766B"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1.</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B7A7C0B" w14:textId="77777777" w:rsidTr="00C070B1">
        <w:tc>
          <w:tcPr>
            <w:tcW w:w="5572" w:type="dxa"/>
            <w:tcBorders>
              <w:top w:val="double" w:sz="6" w:space="0" w:color="auto"/>
              <w:left w:val="double" w:sz="6" w:space="0" w:color="auto"/>
              <w:bottom w:val="single" w:sz="6" w:space="0" w:color="auto"/>
              <w:right w:val="single" w:sz="6" w:space="0" w:color="auto"/>
            </w:tcBorders>
          </w:tcPr>
          <w:p w14:paraId="7C17E7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C1CB4D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451A6D8"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5BC5A75D" w14:textId="77777777" w:rsidTr="00C070B1">
        <w:tc>
          <w:tcPr>
            <w:tcW w:w="5572" w:type="dxa"/>
            <w:tcBorders>
              <w:top w:val="single" w:sz="6" w:space="0" w:color="auto"/>
              <w:left w:val="double" w:sz="6" w:space="0" w:color="auto"/>
              <w:bottom w:val="single" w:sz="6" w:space="0" w:color="auto"/>
              <w:right w:val="single" w:sz="6" w:space="0" w:color="auto"/>
            </w:tcBorders>
          </w:tcPr>
          <w:p w14:paraId="64F5881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Государственный регистрационный номер выпуска облигаций и дата его государственной регистрации (идентификационный номер выпуска облигаций и дата </w:t>
            </w:r>
            <w:r w:rsidRPr="006D530C">
              <w:rPr>
                <w:rFonts w:ascii="Times New Roman" w:eastAsia="Times New Roman" w:hAnsi="Times New Roman" w:cs="Times New Roman"/>
                <w:lang w:eastAsia="ru-RU"/>
              </w:rPr>
              <w:lastRenderedPageBreak/>
              <w:t>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A72A8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4-01-08551-А от 27.05.2010</w:t>
            </w:r>
          </w:p>
        </w:tc>
      </w:tr>
      <w:tr w:rsidR="006D530C" w:rsidRPr="006D530C" w14:paraId="64DA80CC" w14:textId="77777777" w:rsidTr="00C070B1">
        <w:tc>
          <w:tcPr>
            <w:tcW w:w="5572" w:type="dxa"/>
            <w:tcBorders>
              <w:top w:val="single" w:sz="6" w:space="0" w:color="auto"/>
              <w:left w:val="double" w:sz="6" w:space="0" w:color="auto"/>
              <w:bottom w:val="single" w:sz="6" w:space="0" w:color="auto"/>
              <w:right w:val="single" w:sz="6" w:space="0" w:color="auto"/>
            </w:tcBorders>
          </w:tcPr>
          <w:p w14:paraId="48B27C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026481F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восемнадцатому купону облигаций</w:t>
            </w:r>
          </w:p>
        </w:tc>
      </w:tr>
      <w:tr w:rsidR="006D530C" w:rsidRPr="006D530C" w14:paraId="6327DC6A" w14:textId="77777777" w:rsidTr="00C070B1">
        <w:tc>
          <w:tcPr>
            <w:tcW w:w="5572" w:type="dxa"/>
            <w:tcBorders>
              <w:top w:val="single" w:sz="6" w:space="0" w:color="auto"/>
              <w:left w:val="double" w:sz="6" w:space="0" w:color="auto"/>
              <w:bottom w:val="single" w:sz="6" w:space="0" w:color="auto"/>
              <w:right w:val="single" w:sz="6" w:space="0" w:color="auto"/>
            </w:tcBorders>
          </w:tcPr>
          <w:p w14:paraId="2D8C086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702C00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4,61 руб.</w:t>
            </w:r>
          </w:p>
        </w:tc>
      </w:tr>
      <w:tr w:rsidR="006D530C" w:rsidRPr="006D530C" w14:paraId="46036FB3" w14:textId="77777777" w:rsidTr="00C070B1">
        <w:tc>
          <w:tcPr>
            <w:tcW w:w="5572" w:type="dxa"/>
            <w:tcBorders>
              <w:top w:val="single" w:sz="6" w:space="0" w:color="auto"/>
              <w:left w:val="double" w:sz="6" w:space="0" w:color="auto"/>
              <w:bottom w:val="single" w:sz="6" w:space="0" w:color="auto"/>
              <w:right w:val="single" w:sz="6" w:space="0" w:color="auto"/>
            </w:tcBorders>
          </w:tcPr>
          <w:p w14:paraId="0B3FB8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6A293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13 830 000 (Тринадцать миллионов восемьсот тридцать тысяч) рублей</w:t>
            </w:r>
          </w:p>
        </w:tc>
      </w:tr>
      <w:tr w:rsidR="006D530C" w:rsidRPr="006D530C" w14:paraId="444BAAD1" w14:textId="77777777" w:rsidTr="00C070B1">
        <w:tc>
          <w:tcPr>
            <w:tcW w:w="5572" w:type="dxa"/>
            <w:tcBorders>
              <w:top w:val="single" w:sz="6" w:space="0" w:color="auto"/>
              <w:left w:val="double" w:sz="6" w:space="0" w:color="auto"/>
              <w:bottom w:val="single" w:sz="6" w:space="0" w:color="auto"/>
              <w:right w:val="single" w:sz="6" w:space="0" w:color="auto"/>
            </w:tcBorders>
          </w:tcPr>
          <w:p w14:paraId="0CE0F9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DE1A38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09.01.2015 (фактически 12.01.2015)</w:t>
            </w:r>
          </w:p>
        </w:tc>
      </w:tr>
      <w:tr w:rsidR="006D530C" w:rsidRPr="006D530C" w14:paraId="74E537EB" w14:textId="77777777" w:rsidTr="00C070B1">
        <w:tc>
          <w:tcPr>
            <w:tcW w:w="5572" w:type="dxa"/>
            <w:tcBorders>
              <w:top w:val="single" w:sz="6" w:space="0" w:color="auto"/>
              <w:left w:val="double" w:sz="6" w:space="0" w:color="auto"/>
              <w:bottom w:val="single" w:sz="6" w:space="0" w:color="auto"/>
              <w:right w:val="single" w:sz="6" w:space="0" w:color="auto"/>
            </w:tcBorders>
          </w:tcPr>
          <w:p w14:paraId="25E4EAE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5A150EC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30F7D4C1" w14:textId="77777777" w:rsidTr="00C070B1">
        <w:tc>
          <w:tcPr>
            <w:tcW w:w="5572" w:type="dxa"/>
            <w:tcBorders>
              <w:top w:val="single" w:sz="6" w:space="0" w:color="auto"/>
              <w:left w:val="double" w:sz="6" w:space="0" w:color="auto"/>
              <w:bottom w:val="single" w:sz="6" w:space="0" w:color="auto"/>
              <w:right w:val="single" w:sz="6" w:space="0" w:color="auto"/>
            </w:tcBorders>
          </w:tcPr>
          <w:p w14:paraId="189F18B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A844FD8"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13 830 000 (Тринадцать миллионов восемьсот тридцать тысяч) рублей</w:t>
            </w:r>
          </w:p>
        </w:tc>
      </w:tr>
      <w:tr w:rsidR="006D530C" w:rsidRPr="006D530C" w14:paraId="403D3F1C" w14:textId="77777777" w:rsidTr="00C070B1">
        <w:tc>
          <w:tcPr>
            <w:tcW w:w="5572" w:type="dxa"/>
            <w:tcBorders>
              <w:top w:val="single" w:sz="6" w:space="0" w:color="auto"/>
              <w:left w:val="double" w:sz="6" w:space="0" w:color="auto"/>
              <w:bottom w:val="single" w:sz="6" w:space="0" w:color="auto"/>
              <w:right w:val="single" w:sz="6" w:space="0" w:color="auto"/>
            </w:tcBorders>
          </w:tcPr>
          <w:p w14:paraId="2EA9CE4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435C1FD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FDE4478" w14:textId="77777777" w:rsidTr="00C070B1">
        <w:tc>
          <w:tcPr>
            <w:tcW w:w="5572" w:type="dxa"/>
            <w:tcBorders>
              <w:top w:val="single" w:sz="6" w:space="0" w:color="auto"/>
              <w:left w:val="double" w:sz="6" w:space="0" w:color="auto"/>
              <w:bottom w:val="single" w:sz="6" w:space="0" w:color="auto"/>
              <w:right w:val="single" w:sz="6" w:space="0" w:color="auto"/>
            </w:tcBorders>
          </w:tcPr>
          <w:p w14:paraId="08AAF92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2224264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018B74D" w14:textId="77777777" w:rsidTr="00C070B1">
        <w:tc>
          <w:tcPr>
            <w:tcW w:w="5572" w:type="dxa"/>
            <w:tcBorders>
              <w:top w:val="single" w:sz="6" w:space="0" w:color="auto"/>
              <w:left w:val="double" w:sz="6" w:space="0" w:color="auto"/>
              <w:bottom w:val="double" w:sz="6" w:space="0" w:color="auto"/>
              <w:right w:val="single" w:sz="6" w:space="0" w:color="auto"/>
            </w:tcBorders>
          </w:tcPr>
          <w:p w14:paraId="6CF58A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22BD37F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5F3CE421"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747A1C8" w14:textId="77777777" w:rsidTr="00C070B1">
        <w:tc>
          <w:tcPr>
            <w:tcW w:w="5572" w:type="dxa"/>
            <w:tcBorders>
              <w:top w:val="double" w:sz="6" w:space="0" w:color="auto"/>
              <w:left w:val="double" w:sz="6" w:space="0" w:color="auto"/>
              <w:bottom w:val="single" w:sz="6" w:space="0" w:color="auto"/>
              <w:right w:val="single" w:sz="6" w:space="0" w:color="auto"/>
            </w:tcBorders>
          </w:tcPr>
          <w:p w14:paraId="3E08BA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6FD66C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100A5410"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7F5BA9F3" w14:textId="77777777" w:rsidTr="00C070B1">
        <w:tc>
          <w:tcPr>
            <w:tcW w:w="5572" w:type="dxa"/>
            <w:tcBorders>
              <w:top w:val="single" w:sz="6" w:space="0" w:color="auto"/>
              <w:left w:val="double" w:sz="6" w:space="0" w:color="auto"/>
              <w:bottom w:val="single" w:sz="6" w:space="0" w:color="auto"/>
              <w:right w:val="single" w:sz="6" w:space="0" w:color="auto"/>
            </w:tcBorders>
          </w:tcPr>
          <w:p w14:paraId="121669C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00E57F9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8EBC882" w14:textId="77777777" w:rsidTr="00C070B1">
        <w:tc>
          <w:tcPr>
            <w:tcW w:w="5572" w:type="dxa"/>
            <w:tcBorders>
              <w:top w:val="single" w:sz="6" w:space="0" w:color="auto"/>
              <w:left w:val="double" w:sz="6" w:space="0" w:color="auto"/>
              <w:bottom w:val="single" w:sz="6" w:space="0" w:color="auto"/>
              <w:right w:val="single" w:sz="6" w:space="0" w:color="auto"/>
            </w:tcBorders>
          </w:tcPr>
          <w:p w14:paraId="7A93CC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130744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297A0E94" w14:textId="77777777" w:rsidTr="00C070B1">
        <w:tc>
          <w:tcPr>
            <w:tcW w:w="5572" w:type="dxa"/>
            <w:tcBorders>
              <w:top w:val="single" w:sz="6" w:space="0" w:color="auto"/>
              <w:left w:val="double" w:sz="6" w:space="0" w:color="auto"/>
              <w:bottom w:val="single" w:sz="6" w:space="0" w:color="auto"/>
              <w:right w:val="single" w:sz="6" w:space="0" w:color="auto"/>
            </w:tcBorders>
          </w:tcPr>
          <w:p w14:paraId="2877F49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CEF757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4FB43151" w14:textId="77777777" w:rsidTr="00C070B1">
        <w:tc>
          <w:tcPr>
            <w:tcW w:w="5572" w:type="dxa"/>
            <w:tcBorders>
              <w:top w:val="single" w:sz="6" w:space="0" w:color="auto"/>
              <w:left w:val="double" w:sz="6" w:space="0" w:color="auto"/>
              <w:bottom w:val="single" w:sz="6" w:space="0" w:color="auto"/>
              <w:right w:val="single" w:sz="6" w:space="0" w:color="auto"/>
            </w:tcBorders>
          </w:tcPr>
          <w:p w14:paraId="4A8E0E0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6BCAFE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67EED4F5" w14:textId="77777777" w:rsidTr="00C070B1">
        <w:tc>
          <w:tcPr>
            <w:tcW w:w="5572" w:type="dxa"/>
            <w:tcBorders>
              <w:top w:val="single" w:sz="6" w:space="0" w:color="auto"/>
              <w:left w:val="double" w:sz="6" w:space="0" w:color="auto"/>
              <w:bottom w:val="single" w:sz="6" w:space="0" w:color="auto"/>
              <w:right w:val="single" w:sz="6" w:space="0" w:color="auto"/>
            </w:tcBorders>
          </w:tcPr>
          <w:p w14:paraId="4ED4BD7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274DA7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09.01.2015 (фактически 12.01.2015)</w:t>
            </w:r>
          </w:p>
        </w:tc>
      </w:tr>
      <w:tr w:rsidR="006D530C" w:rsidRPr="006D530C" w14:paraId="7ECE74F4" w14:textId="77777777" w:rsidTr="00C070B1">
        <w:tc>
          <w:tcPr>
            <w:tcW w:w="5572" w:type="dxa"/>
            <w:tcBorders>
              <w:top w:val="single" w:sz="6" w:space="0" w:color="auto"/>
              <w:left w:val="double" w:sz="6" w:space="0" w:color="auto"/>
              <w:bottom w:val="single" w:sz="6" w:space="0" w:color="auto"/>
              <w:right w:val="single" w:sz="6" w:space="0" w:color="auto"/>
            </w:tcBorders>
          </w:tcPr>
          <w:p w14:paraId="506CBC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67EF01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42672386" w14:textId="77777777" w:rsidTr="00C070B1">
        <w:tc>
          <w:tcPr>
            <w:tcW w:w="5572" w:type="dxa"/>
            <w:tcBorders>
              <w:top w:val="single" w:sz="6" w:space="0" w:color="auto"/>
              <w:left w:val="double" w:sz="6" w:space="0" w:color="auto"/>
              <w:bottom w:val="single" w:sz="6" w:space="0" w:color="auto"/>
              <w:right w:val="single" w:sz="6" w:space="0" w:color="auto"/>
            </w:tcBorders>
          </w:tcPr>
          <w:p w14:paraId="5169AE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5E5A1F1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64E9E433" w14:textId="77777777" w:rsidTr="00C070B1">
        <w:tc>
          <w:tcPr>
            <w:tcW w:w="5572" w:type="dxa"/>
            <w:tcBorders>
              <w:top w:val="single" w:sz="6" w:space="0" w:color="auto"/>
              <w:left w:val="double" w:sz="6" w:space="0" w:color="auto"/>
              <w:bottom w:val="single" w:sz="6" w:space="0" w:color="auto"/>
              <w:right w:val="single" w:sz="6" w:space="0" w:color="auto"/>
            </w:tcBorders>
          </w:tcPr>
          <w:p w14:paraId="09CA9CA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3CE9804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25C80640" w14:textId="77777777" w:rsidTr="00C070B1">
        <w:tc>
          <w:tcPr>
            <w:tcW w:w="5572" w:type="dxa"/>
            <w:tcBorders>
              <w:top w:val="single" w:sz="6" w:space="0" w:color="auto"/>
              <w:left w:val="double" w:sz="6" w:space="0" w:color="auto"/>
              <w:bottom w:val="single" w:sz="6" w:space="0" w:color="auto"/>
              <w:right w:val="single" w:sz="6" w:space="0" w:color="auto"/>
            </w:tcBorders>
          </w:tcPr>
          <w:p w14:paraId="7BE4674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45AADB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00DC7922" w14:textId="77777777" w:rsidTr="00C070B1">
        <w:tc>
          <w:tcPr>
            <w:tcW w:w="5572" w:type="dxa"/>
            <w:tcBorders>
              <w:top w:val="single" w:sz="6" w:space="0" w:color="auto"/>
              <w:left w:val="double" w:sz="6" w:space="0" w:color="auto"/>
              <w:bottom w:val="double" w:sz="6" w:space="0" w:color="auto"/>
              <w:right w:val="single" w:sz="6" w:space="0" w:color="auto"/>
            </w:tcBorders>
          </w:tcPr>
          <w:p w14:paraId="05A48FE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1530814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251FB5E4"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4C91A992" w14:textId="77777777" w:rsidR="006D530C" w:rsidRPr="006D530C" w:rsidRDefault="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2.</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1D5220D" w14:textId="77777777" w:rsidTr="00C070B1">
        <w:tc>
          <w:tcPr>
            <w:tcW w:w="5572" w:type="dxa"/>
            <w:tcBorders>
              <w:top w:val="double" w:sz="6" w:space="0" w:color="auto"/>
              <w:left w:val="double" w:sz="6" w:space="0" w:color="auto"/>
              <w:bottom w:val="single" w:sz="6" w:space="0" w:color="auto"/>
              <w:right w:val="single" w:sz="6" w:space="0" w:color="auto"/>
            </w:tcBorders>
          </w:tcPr>
          <w:p w14:paraId="0B231EC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D611E52"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БО-01</w:t>
            </w:r>
          </w:p>
        </w:tc>
      </w:tr>
      <w:tr w:rsidR="006D530C" w:rsidRPr="006D530C" w14:paraId="2DBD55D9" w14:textId="77777777" w:rsidTr="00C070B1">
        <w:tc>
          <w:tcPr>
            <w:tcW w:w="5572" w:type="dxa"/>
            <w:tcBorders>
              <w:top w:val="single" w:sz="6" w:space="0" w:color="auto"/>
              <w:left w:val="double" w:sz="6" w:space="0" w:color="auto"/>
              <w:bottom w:val="single" w:sz="6" w:space="0" w:color="auto"/>
              <w:right w:val="single" w:sz="6" w:space="0" w:color="auto"/>
            </w:tcBorders>
          </w:tcPr>
          <w:p w14:paraId="18884D0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FFED1A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4В02-01-08551-А от 15.02.2012</w:t>
            </w:r>
          </w:p>
        </w:tc>
      </w:tr>
      <w:tr w:rsidR="006D530C" w:rsidRPr="006D530C" w14:paraId="6A857B52" w14:textId="77777777" w:rsidTr="00C070B1">
        <w:tc>
          <w:tcPr>
            <w:tcW w:w="5572" w:type="dxa"/>
            <w:tcBorders>
              <w:top w:val="single" w:sz="6" w:space="0" w:color="auto"/>
              <w:left w:val="double" w:sz="6" w:space="0" w:color="auto"/>
              <w:bottom w:val="single" w:sz="6" w:space="0" w:color="auto"/>
              <w:right w:val="single" w:sz="6" w:space="0" w:color="auto"/>
            </w:tcBorders>
          </w:tcPr>
          <w:p w14:paraId="5393346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514F4E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шестому купону облигаций</w:t>
            </w:r>
          </w:p>
        </w:tc>
      </w:tr>
      <w:tr w:rsidR="006D530C" w:rsidRPr="006D530C" w14:paraId="666D0345" w14:textId="77777777" w:rsidTr="00C070B1">
        <w:tc>
          <w:tcPr>
            <w:tcW w:w="5572" w:type="dxa"/>
            <w:tcBorders>
              <w:top w:val="single" w:sz="6" w:space="0" w:color="auto"/>
              <w:left w:val="double" w:sz="6" w:space="0" w:color="auto"/>
              <w:bottom w:val="single" w:sz="6" w:space="0" w:color="auto"/>
              <w:right w:val="single" w:sz="6" w:space="0" w:color="auto"/>
            </w:tcBorders>
          </w:tcPr>
          <w:p w14:paraId="1DD8DB8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236B4CC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6BBC4A12" w14:textId="77777777" w:rsidTr="00C070B1">
        <w:tc>
          <w:tcPr>
            <w:tcW w:w="5572" w:type="dxa"/>
            <w:tcBorders>
              <w:top w:val="single" w:sz="6" w:space="0" w:color="auto"/>
              <w:left w:val="double" w:sz="6" w:space="0" w:color="auto"/>
              <w:bottom w:val="single" w:sz="6" w:space="0" w:color="auto"/>
              <w:right w:val="single" w:sz="6" w:space="0" w:color="auto"/>
            </w:tcBorders>
          </w:tcPr>
          <w:p w14:paraId="7F2368D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0C7B280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37E545C4" w14:textId="77777777" w:rsidTr="00C070B1">
        <w:tc>
          <w:tcPr>
            <w:tcW w:w="5572" w:type="dxa"/>
            <w:tcBorders>
              <w:top w:val="single" w:sz="6" w:space="0" w:color="auto"/>
              <w:left w:val="double" w:sz="6" w:space="0" w:color="auto"/>
              <w:bottom w:val="single" w:sz="6" w:space="0" w:color="auto"/>
              <w:right w:val="single" w:sz="6" w:space="0" w:color="auto"/>
            </w:tcBorders>
          </w:tcPr>
          <w:p w14:paraId="31727C1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100F596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03.03.2015</w:t>
            </w:r>
          </w:p>
        </w:tc>
      </w:tr>
      <w:tr w:rsidR="006D530C" w:rsidRPr="006D530C" w14:paraId="22A4E36D" w14:textId="77777777" w:rsidTr="00C070B1">
        <w:tc>
          <w:tcPr>
            <w:tcW w:w="5572" w:type="dxa"/>
            <w:tcBorders>
              <w:top w:val="single" w:sz="6" w:space="0" w:color="auto"/>
              <w:left w:val="double" w:sz="6" w:space="0" w:color="auto"/>
              <w:bottom w:val="single" w:sz="6" w:space="0" w:color="auto"/>
              <w:right w:val="single" w:sz="6" w:space="0" w:color="auto"/>
            </w:tcBorders>
          </w:tcPr>
          <w:p w14:paraId="71B2546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615C07D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3364A647" w14:textId="77777777" w:rsidTr="00C070B1">
        <w:tc>
          <w:tcPr>
            <w:tcW w:w="5572" w:type="dxa"/>
            <w:tcBorders>
              <w:top w:val="single" w:sz="6" w:space="0" w:color="auto"/>
              <w:left w:val="double" w:sz="6" w:space="0" w:color="auto"/>
              <w:bottom w:val="single" w:sz="6" w:space="0" w:color="auto"/>
              <w:right w:val="single" w:sz="6" w:space="0" w:color="auto"/>
            </w:tcBorders>
          </w:tcPr>
          <w:p w14:paraId="2AB581C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041479A"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128B7D72" w14:textId="77777777" w:rsidTr="00C070B1">
        <w:tc>
          <w:tcPr>
            <w:tcW w:w="5572" w:type="dxa"/>
            <w:tcBorders>
              <w:top w:val="single" w:sz="6" w:space="0" w:color="auto"/>
              <w:left w:val="double" w:sz="6" w:space="0" w:color="auto"/>
              <w:bottom w:val="single" w:sz="6" w:space="0" w:color="auto"/>
              <w:right w:val="single" w:sz="6" w:space="0" w:color="auto"/>
            </w:tcBorders>
          </w:tcPr>
          <w:p w14:paraId="374BC8A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715CDCB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607A679D" w14:textId="77777777" w:rsidTr="00C070B1">
        <w:tc>
          <w:tcPr>
            <w:tcW w:w="5572" w:type="dxa"/>
            <w:tcBorders>
              <w:top w:val="single" w:sz="6" w:space="0" w:color="auto"/>
              <w:left w:val="double" w:sz="6" w:space="0" w:color="auto"/>
              <w:bottom w:val="single" w:sz="6" w:space="0" w:color="auto"/>
              <w:right w:val="single" w:sz="6" w:space="0" w:color="auto"/>
            </w:tcBorders>
          </w:tcPr>
          <w:p w14:paraId="0C583D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3044F51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0BBAE04E" w14:textId="77777777" w:rsidTr="00C070B1">
        <w:tc>
          <w:tcPr>
            <w:tcW w:w="5572" w:type="dxa"/>
            <w:tcBorders>
              <w:top w:val="single" w:sz="6" w:space="0" w:color="auto"/>
              <w:left w:val="double" w:sz="6" w:space="0" w:color="auto"/>
              <w:bottom w:val="double" w:sz="6" w:space="0" w:color="auto"/>
              <w:right w:val="single" w:sz="6" w:space="0" w:color="auto"/>
            </w:tcBorders>
          </w:tcPr>
          <w:p w14:paraId="52E5D51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62CB22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B3BBFEB"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5E3E5AF5"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713C1C52" w14:textId="77777777" w:rsidTr="00C070B1">
        <w:tc>
          <w:tcPr>
            <w:tcW w:w="5572" w:type="dxa"/>
            <w:tcBorders>
              <w:top w:val="double" w:sz="6" w:space="0" w:color="auto"/>
              <w:left w:val="double" w:sz="6" w:space="0" w:color="auto"/>
              <w:bottom w:val="single" w:sz="6" w:space="0" w:color="auto"/>
              <w:right w:val="single" w:sz="6" w:space="0" w:color="auto"/>
            </w:tcBorders>
          </w:tcPr>
          <w:p w14:paraId="193458E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0842441F"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биржевые облигации процентные документарные на предъявителя неконвертируемые с обязательным централизованным хранением серии БО-02</w:t>
            </w:r>
          </w:p>
        </w:tc>
      </w:tr>
      <w:tr w:rsidR="006D530C" w:rsidRPr="006D530C" w14:paraId="001B0D36" w14:textId="77777777" w:rsidTr="00C070B1">
        <w:tc>
          <w:tcPr>
            <w:tcW w:w="5572" w:type="dxa"/>
            <w:tcBorders>
              <w:top w:val="single" w:sz="6" w:space="0" w:color="auto"/>
              <w:left w:val="double" w:sz="6" w:space="0" w:color="auto"/>
              <w:bottom w:val="single" w:sz="6" w:space="0" w:color="auto"/>
              <w:right w:val="single" w:sz="6" w:space="0" w:color="auto"/>
            </w:tcBorders>
          </w:tcPr>
          <w:p w14:paraId="2A17656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5E9B1FA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4В02-02-08551-А от 15.02.2012</w:t>
            </w:r>
          </w:p>
        </w:tc>
      </w:tr>
      <w:tr w:rsidR="006D530C" w:rsidRPr="006D530C" w14:paraId="4D58B3F4" w14:textId="77777777" w:rsidTr="00C070B1">
        <w:tc>
          <w:tcPr>
            <w:tcW w:w="5572" w:type="dxa"/>
            <w:tcBorders>
              <w:top w:val="single" w:sz="6" w:space="0" w:color="auto"/>
              <w:left w:val="double" w:sz="6" w:space="0" w:color="auto"/>
              <w:bottom w:val="single" w:sz="6" w:space="0" w:color="auto"/>
              <w:right w:val="single" w:sz="6" w:space="0" w:color="auto"/>
            </w:tcBorders>
          </w:tcPr>
          <w:p w14:paraId="28D6908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4A7388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шестому купону облигаций</w:t>
            </w:r>
          </w:p>
        </w:tc>
      </w:tr>
      <w:tr w:rsidR="006D530C" w:rsidRPr="006D530C" w14:paraId="00D168A1" w14:textId="77777777" w:rsidTr="00C070B1">
        <w:tc>
          <w:tcPr>
            <w:tcW w:w="5572" w:type="dxa"/>
            <w:tcBorders>
              <w:top w:val="single" w:sz="6" w:space="0" w:color="auto"/>
              <w:left w:val="double" w:sz="6" w:space="0" w:color="auto"/>
              <w:bottom w:val="single" w:sz="6" w:space="0" w:color="auto"/>
              <w:right w:val="single" w:sz="6" w:space="0" w:color="auto"/>
            </w:tcBorders>
          </w:tcPr>
          <w:p w14:paraId="5EFC78E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16B6E08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49,86 руб.</w:t>
            </w:r>
          </w:p>
        </w:tc>
      </w:tr>
      <w:tr w:rsidR="006D530C" w:rsidRPr="006D530C" w14:paraId="0C8D4328" w14:textId="77777777" w:rsidTr="00C070B1">
        <w:tc>
          <w:tcPr>
            <w:tcW w:w="5572" w:type="dxa"/>
            <w:tcBorders>
              <w:top w:val="single" w:sz="6" w:space="0" w:color="auto"/>
              <w:left w:val="double" w:sz="6" w:space="0" w:color="auto"/>
              <w:bottom w:val="single" w:sz="6" w:space="0" w:color="auto"/>
              <w:right w:val="single" w:sz="6" w:space="0" w:color="auto"/>
            </w:tcBorders>
          </w:tcPr>
          <w:p w14:paraId="7CA78F1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4328BAA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249 300 000 (Двести сорок девять миллионов триста тысяч) рублей </w:t>
            </w:r>
            <w:r w:rsidRPr="006D530C">
              <w:rPr>
                <w:rFonts w:ascii="Times New Roman" w:eastAsia="Times New Roman" w:hAnsi="Times New Roman" w:cs="Times New Roman"/>
                <w:b/>
                <w:bCs/>
                <w:i/>
                <w:iCs/>
                <w:lang w:eastAsia="ru-RU"/>
              </w:rPr>
              <w:br/>
            </w:r>
          </w:p>
        </w:tc>
      </w:tr>
      <w:tr w:rsidR="006D530C" w:rsidRPr="006D530C" w14:paraId="6B2607FD" w14:textId="77777777" w:rsidTr="00C070B1">
        <w:tc>
          <w:tcPr>
            <w:tcW w:w="5572" w:type="dxa"/>
            <w:tcBorders>
              <w:top w:val="single" w:sz="6" w:space="0" w:color="auto"/>
              <w:left w:val="double" w:sz="6" w:space="0" w:color="auto"/>
              <w:bottom w:val="single" w:sz="6" w:space="0" w:color="auto"/>
              <w:right w:val="single" w:sz="6" w:space="0" w:color="auto"/>
            </w:tcBorders>
          </w:tcPr>
          <w:p w14:paraId="225608A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996040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03.03.2015</w:t>
            </w:r>
          </w:p>
        </w:tc>
      </w:tr>
      <w:tr w:rsidR="006D530C" w:rsidRPr="006D530C" w14:paraId="0CFF5533" w14:textId="77777777" w:rsidTr="00C070B1">
        <w:tc>
          <w:tcPr>
            <w:tcW w:w="5572" w:type="dxa"/>
            <w:tcBorders>
              <w:top w:val="single" w:sz="6" w:space="0" w:color="auto"/>
              <w:left w:val="double" w:sz="6" w:space="0" w:color="auto"/>
              <w:bottom w:val="single" w:sz="6" w:space="0" w:color="auto"/>
              <w:right w:val="single" w:sz="6" w:space="0" w:color="auto"/>
            </w:tcBorders>
          </w:tcPr>
          <w:p w14:paraId="2D0D67A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764D42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6CF4CD7" w14:textId="77777777" w:rsidTr="00C070B1">
        <w:tc>
          <w:tcPr>
            <w:tcW w:w="5572" w:type="dxa"/>
            <w:tcBorders>
              <w:top w:val="single" w:sz="6" w:space="0" w:color="auto"/>
              <w:left w:val="double" w:sz="6" w:space="0" w:color="auto"/>
              <w:bottom w:val="single" w:sz="6" w:space="0" w:color="auto"/>
              <w:right w:val="single" w:sz="6" w:space="0" w:color="auto"/>
            </w:tcBorders>
          </w:tcPr>
          <w:p w14:paraId="3A7432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6CA37E7"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249 300 000 (Двести сорок девять миллионов триста тысяч) рублей</w:t>
            </w:r>
          </w:p>
        </w:tc>
      </w:tr>
      <w:tr w:rsidR="006D530C" w:rsidRPr="006D530C" w14:paraId="12F182CB" w14:textId="77777777" w:rsidTr="00C070B1">
        <w:tc>
          <w:tcPr>
            <w:tcW w:w="5572" w:type="dxa"/>
            <w:tcBorders>
              <w:top w:val="single" w:sz="6" w:space="0" w:color="auto"/>
              <w:left w:val="double" w:sz="6" w:space="0" w:color="auto"/>
              <w:bottom w:val="single" w:sz="6" w:space="0" w:color="auto"/>
              <w:right w:val="single" w:sz="6" w:space="0" w:color="auto"/>
            </w:tcBorders>
          </w:tcPr>
          <w:p w14:paraId="39C3CF9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27FF948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3190F09" w14:textId="77777777" w:rsidTr="00C070B1">
        <w:tc>
          <w:tcPr>
            <w:tcW w:w="5572" w:type="dxa"/>
            <w:tcBorders>
              <w:top w:val="single" w:sz="6" w:space="0" w:color="auto"/>
              <w:left w:val="double" w:sz="6" w:space="0" w:color="auto"/>
              <w:bottom w:val="single" w:sz="6" w:space="0" w:color="auto"/>
              <w:right w:val="single" w:sz="6" w:space="0" w:color="auto"/>
            </w:tcBorders>
          </w:tcPr>
          <w:p w14:paraId="56335C5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0B6B6B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5EF064D8" w14:textId="77777777" w:rsidTr="00C070B1">
        <w:tc>
          <w:tcPr>
            <w:tcW w:w="5572" w:type="dxa"/>
            <w:tcBorders>
              <w:top w:val="single" w:sz="6" w:space="0" w:color="auto"/>
              <w:left w:val="double" w:sz="6" w:space="0" w:color="auto"/>
              <w:bottom w:val="double" w:sz="6" w:space="0" w:color="auto"/>
              <w:right w:val="single" w:sz="6" w:space="0" w:color="auto"/>
            </w:tcBorders>
          </w:tcPr>
          <w:p w14:paraId="6362AA3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B296AB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759954D"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p>
    <w:p w14:paraId="52C174DA" w14:textId="77777777" w:rsidR="006D530C" w:rsidRPr="006D530C" w:rsidRDefault="006D530C" w:rsidP="006D530C">
      <w:pPr>
        <w:widowControl w:val="0"/>
        <w:autoSpaceDE w:val="0"/>
        <w:autoSpaceDN w:val="0"/>
        <w:adjustRightInd w:val="0"/>
        <w:spacing w:after="0" w:line="240" w:lineRule="auto"/>
        <w:ind w:firstLine="540"/>
        <w:jc w:val="both"/>
        <w:rPr>
          <w:rFonts w:ascii="Times New Roman" w:hAnsi="Times New Roman" w:cs="Times New Roman"/>
        </w:rPr>
      </w:pPr>
      <w:r w:rsidRPr="006D530C">
        <w:rPr>
          <w:rFonts w:ascii="Times New Roman" w:hAnsi="Times New Roman" w:cs="Times New Roman"/>
        </w:rPr>
        <w:t>3.</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0AEE3AEB" w14:textId="77777777" w:rsidTr="00C070B1">
        <w:tc>
          <w:tcPr>
            <w:tcW w:w="5572" w:type="dxa"/>
            <w:tcBorders>
              <w:top w:val="double" w:sz="6" w:space="0" w:color="auto"/>
              <w:left w:val="double" w:sz="6" w:space="0" w:color="auto"/>
              <w:bottom w:val="single" w:sz="6" w:space="0" w:color="auto"/>
              <w:right w:val="single" w:sz="6" w:space="0" w:color="auto"/>
            </w:tcBorders>
          </w:tcPr>
          <w:p w14:paraId="62ACACC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156D497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1CA8987A"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1FC161DA" w14:textId="77777777" w:rsidTr="00C070B1">
        <w:tc>
          <w:tcPr>
            <w:tcW w:w="5572" w:type="dxa"/>
            <w:tcBorders>
              <w:top w:val="single" w:sz="6" w:space="0" w:color="auto"/>
              <w:left w:val="double" w:sz="6" w:space="0" w:color="auto"/>
              <w:bottom w:val="single" w:sz="6" w:space="0" w:color="auto"/>
              <w:right w:val="single" w:sz="6" w:space="0" w:color="auto"/>
            </w:tcBorders>
          </w:tcPr>
          <w:p w14:paraId="7056FE7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546E1FA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6CDB25D7" w14:textId="77777777" w:rsidTr="00C070B1">
        <w:tc>
          <w:tcPr>
            <w:tcW w:w="5572" w:type="dxa"/>
            <w:tcBorders>
              <w:top w:val="single" w:sz="6" w:space="0" w:color="auto"/>
              <w:left w:val="double" w:sz="6" w:space="0" w:color="auto"/>
              <w:bottom w:val="single" w:sz="6" w:space="0" w:color="auto"/>
              <w:right w:val="single" w:sz="6" w:space="0" w:color="auto"/>
            </w:tcBorders>
          </w:tcPr>
          <w:p w14:paraId="58D3984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48868CF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девятнадцатому купону облигаций</w:t>
            </w:r>
          </w:p>
        </w:tc>
      </w:tr>
      <w:tr w:rsidR="006D530C" w:rsidRPr="006D530C" w14:paraId="40868052" w14:textId="77777777" w:rsidTr="00C070B1">
        <w:tc>
          <w:tcPr>
            <w:tcW w:w="5572" w:type="dxa"/>
            <w:tcBorders>
              <w:top w:val="single" w:sz="6" w:space="0" w:color="auto"/>
              <w:left w:val="double" w:sz="6" w:space="0" w:color="auto"/>
              <w:bottom w:val="single" w:sz="6" w:space="0" w:color="auto"/>
              <w:right w:val="single" w:sz="6" w:space="0" w:color="auto"/>
            </w:tcBorders>
          </w:tcPr>
          <w:p w14:paraId="2E478CD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09F2BE9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3,46 руб.</w:t>
            </w:r>
          </w:p>
        </w:tc>
      </w:tr>
      <w:tr w:rsidR="006D530C" w:rsidRPr="006D530C" w14:paraId="07913E12" w14:textId="77777777" w:rsidTr="00C070B1">
        <w:tc>
          <w:tcPr>
            <w:tcW w:w="5572" w:type="dxa"/>
            <w:tcBorders>
              <w:top w:val="single" w:sz="6" w:space="0" w:color="auto"/>
              <w:left w:val="double" w:sz="6" w:space="0" w:color="auto"/>
              <w:bottom w:val="single" w:sz="6" w:space="0" w:color="auto"/>
              <w:right w:val="single" w:sz="6" w:space="0" w:color="auto"/>
            </w:tcBorders>
          </w:tcPr>
          <w:p w14:paraId="02F59EF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23E0F12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10 380 000 (Десять миллионов триста восемьдесят тысяч) рублей</w:t>
            </w:r>
          </w:p>
        </w:tc>
      </w:tr>
      <w:tr w:rsidR="006D530C" w:rsidRPr="006D530C" w14:paraId="4D09754A" w14:textId="77777777" w:rsidTr="00C070B1">
        <w:tc>
          <w:tcPr>
            <w:tcW w:w="5572" w:type="dxa"/>
            <w:tcBorders>
              <w:top w:val="single" w:sz="6" w:space="0" w:color="auto"/>
              <w:left w:val="double" w:sz="6" w:space="0" w:color="auto"/>
              <w:bottom w:val="single" w:sz="6" w:space="0" w:color="auto"/>
              <w:right w:val="single" w:sz="6" w:space="0" w:color="auto"/>
            </w:tcBorders>
          </w:tcPr>
          <w:p w14:paraId="6A06E02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4D2FB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10.04.2016</w:t>
            </w:r>
          </w:p>
        </w:tc>
      </w:tr>
      <w:tr w:rsidR="006D530C" w:rsidRPr="006D530C" w14:paraId="5AB21990" w14:textId="77777777" w:rsidTr="00C070B1">
        <w:tc>
          <w:tcPr>
            <w:tcW w:w="5572" w:type="dxa"/>
            <w:tcBorders>
              <w:top w:val="single" w:sz="6" w:space="0" w:color="auto"/>
              <w:left w:val="double" w:sz="6" w:space="0" w:color="auto"/>
              <w:bottom w:val="single" w:sz="6" w:space="0" w:color="auto"/>
              <w:right w:val="single" w:sz="6" w:space="0" w:color="auto"/>
            </w:tcBorders>
          </w:tcPr>
          <w:p w14:paraId="7EE577A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442BADA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76E30F28" w14:textId="77777777" w:rsidTr="00C070B1">
        <w:tc>
          <w:tcPr>
            <w:tcW w:w="5572" w:type="dxa"/>
            <w:tcBorders>
              <w:top w:val="single" w:sz="6" w:space="0" w:color="auto"/>
              <w:left w:val="double" w:sz="6" w:space="0" w:color="auto"/>
              <w:bottom w:val="single" w:sz="6" w:space="0" w:color="auto"/>
              <w:right w:val="single" w:sz="6" w:space="0" w:color="auto"/>
            </w:tcBorders>
          </w:tcPr>
          <w:p w14:paraId="7D8B9C19"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6FF075C6" w14:textId="77777777" w:rsidR="006D530C" w:rsidRPr="006D530C" w:rsidRDefault="006D530C" w:rsidP="006D530C">
            <w:pPr>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10 380 000 (Десять миллионов триста восемьдесят тысяч) рублей</w:t>
            </w:r>
          </w:p>
        </w:tc>
      </w:tr>
      <w:tr w:rsidR="006D530C" w:rsidRPr="006D530C" w14:paraId="35F1A5FF" w14:textId="77777777" w:rsidTr="00C070B1">
        <w:tc>
          <w:tcPr>
            <w:tcW w:w="5572" w:type="dxa"/>
            <w:tcBorders>
              <w:top w:val="single" w:sz="6" w:space="0" w:color="auto"/>
              <w:left w:val="double" w:sz="6" w:space="0" w:color="auto"/>
              <w:bottom w:val="single" w:sz="6" w:space="0" w:color="auto"/>
              <w:right w:val="single" w:sz="6" w:space="0" w:color="auto"/>
            </w:tcBorders>
          </w:tcPr>
          <w:p w14:paraId="7FC976D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6EE082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5785A727" w14:textId="77777777" w:rsidTr="00C070B1">
        <w:tc>
          <w:tcPr>
            <w:tcW w:w="5572" w:type="dxa"/>
            <w:tcBorders>
              <w:top w:val="single" w:sz="6" w:space="0" w:color="auto"/>
              <w:left w:val="double" w:sz="6" w:space="0" w:color="auto"/>
              <w:bottom w:val="single" w:sz="6" w:space="0" w:color="auto"/>
              <w:right w:val="single" w:sz="6" w:space="0" w:color="auto"/>
            </w:tcBorders>
          </w:tcPr>
          <w:p w14:paraId="1279EB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6A5B9C3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1945A5E6" w14:textId="77777777" w:rsidTr="00C070B1">
        <w:tc>
          <w:tcPr>
            <w:tcW w:w="5572" w:type="dxa"/>
            <w:tcBorders>
              <w:top w:val="single" w:sz="6" w:space="0" w:color="auto"/>
              <w:left w:val="double" w:sz="6" w:space="0" w:color="auto"/>
              <w:bottom w:val="double" w:sz="6" w:space="0" w:color="auto"/>
              <w:right w:val="single" w:sz="6" w:space="0" w:color="auto"/>
            </w:tcBorders>
          </w:tcPr>
          <w:p w14:paraId="3D6A589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3D54F0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1FFA20AE"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3CC0921B" w14:textId="77777777" w:rsidTr="00C070B1">
        <w:tc>
          <w:tcPr>
            <w:tcW w:w="5572" w:type="dxa"/>
            <w:tcBorders>
              <w:top w:val="double" w:sz="6" w:space="0" w:color="auto"/>
              <w:left w:val="double" w:sz="6" w:space="0" w:color="auto"/>
              <w:bottom w:val="single" w:sz="6" w:space="0" w:color="auto"/>
              <w:right w:val="single" w:sz="6" w:space="0" w:color="auto"/>
            </w:tcBorders>
          </w:tcPr>
          <w:p w14:paraId="59C4688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EEC1C6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23097454"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21E6D34C" w14:textId="77777777" w:rsidTr="00C070B1">
        <w:tc>
          <w:tcPr>
            <w:tcW w:w="5572" w:type="dxa"/>
            <w:tcBorders>
              <w:top w:val="single" w:sz="6" w:space="0" w:color="auto"/>
              <w:left w:val="double" w:sz="6" w:space="0" w:color="auto"/>
              <w:bottom w:val="single" w:sz="6" w:space="0" w:color="auto"/>
              <w:right w:val="single" w:sz="6" w:space="0" w:color="auto"/>
            </w:tcBorders>
          </w:tcPr>
          <w:p w14:paraId="42B1FC9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4134CE9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3E03F080" w14:textId="77777777" w:rsidTr="00C070B1">
        <w:tc>
          <w:tcPr>
            <w:tcW w:w="5572" w:type="dxa"/>
            <w:tcBorders>
              <w:top w:val="single" w:sz="6" w:space="0" w:color="auto"/>
              <w:left w:val="double" w:sz="6" w:space="0" w:color="auto"/>
              <w:bottom w:val="single" w:sz="6" w:space="0" w:color="auto"/>
              <w:right w:val="single" w:sz="6" w:space="0" w:color="auto"/>
            </w:tcBorders>
          </w:tcPr>
          <w:p w14:paraId="2F44CC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7D764A0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 xml:space="preserve">Частичное досрочное погашение </w:t>
            </w:r>
            <w:r w:rsidR="00AC215A" w:rsidRPr="00754923">
              <w:rPr>
                <w:rFonts w:ascii="Times New Roman" w:eastAsia="Times New Roman" w:hAnsi="Times New Roman" w:cs="Times New Roman"/>
                <w:b/>
                <w:bCs/>
                <w:i/>
                <w:iCs/>
                <w:lang w:eastAsia="ru-RU"/>
              </w:rPr>
              <w:t xml:space="preserve">номинальной стоимости </w:t>
            </w:r>
            <w:r w:rsidRPr="006D530C">
              <w:rPr>
                <w:rFonts w:ascii="Times New Roman" w:eastAsia="Times New Roman" w:hAnsi="Times New Roman" w:cs="Times New Roman"/>
                <w:b/>
                <w:bCs/>
                <w:i/>
                <w:iCs/>
                <w:lang w:eastAsia="ru-RU"/>
              </w:rPr>
              <w:t>облигаций</w:t>
            </w:r>
          </w:p>
        </w:tc>
      </w:tr>
      <w:tr w:rsidR="006D530C" w:rsidRPr="006D530C" w14:paraId="51EA40BD" w14:textId="77777777" w:rsidTr="00C070B1">
        <w:tc>
          <w:tcPr>
            <w:tcW w:w="5572" w:type="dxa"/>
            <w:tcBorders>
              <w:top w:val="single" w:sz="6" w:space="0" w:color="auto"/>
              <w:left w:val="double" w:sz="6" w:space="0" w:color="auto"/>
              <w:bottom w:val="single" w:sz="6" w:space="0" w:color="auto"/>
              <w:right w:val="single" w:sz="6" w:space="0" w:color="auto"/>
            </w:tcBorders>
          </w:tcPr>
          <w:p w14:paraId="382E2A4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5E17CB9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50 рублей</w:t>
            </w:r>
          </w:p>
        </w:tc>
      </w:tr>
      <w:tr w:rsidR="006D530C" w:rsidRPr="006D530C" w14:paraId="088EDF24" w14:textId="77777777" w:rsidTr="00C070B1">
        <w:tc>
          <w:tcPr>
            <w:tcW w:w="5572" w:type="dxa"/>
            <w:tcBorders>
              <w:top w:val="single" w:sz="6" w:space="0" w:color="auto"/>
              <w:left w:val="double" w:sz="6" w:space="0" w:color="auto"/>
              <w:bottom w:val="single" w:sz="6" w:space="0" w:color="auto"/>
              <w:right w:val="single" w:sz="6" w:space="0" w:color="auto"/>
            </w:tcBorders>
          </w:tcPr>
          <w:p w14:paraId="22C2672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6FD255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r w:rsidRPr="006D530C">
              <w:rPr>
                <w:rFonts w:ascii="Times New Roman" w:eastAsia="Times New Roman" w:hAnsi="Times New Roman" w:cs="Times New Roman"/>
                <w:b/>
                <w:bCs/>
                <w:i/>
                <w:iCs/>
                <w:lang w:eastAsia="ru-RU"/>
              </w:rPr>
              <w:br/>
            </w:r>
          </w:p>
        </w:tc>
      </w:tr>
      <w:tr w:rsidR="006D530C" w:rsidRPr="006D530C" w14:paraId="7DABD925" w14:textId="77777777" w:rsidTr="00C070B1">
        <w:tc>
          <w:tcPr>
            <w:tcW w:w="5572" w:type="dxa"/>
            <w:tcBorders>
              <w:top w:val="single" w:sz="6" w:space="0" w:color="auto"/>
              <w:left w:val="double" w:sz="6" w:space="0" w:color="auto"/>
              <w:bottom w:val="single" w:sz="6" w:space="0" w:color="auto"/>
              <w:right w:val="single" w:sz="6" w:space="0" w:color="auto"/>
            </w:tcBorders>
          </w:tcPr>
          <w:p w14:paraId="6C131BB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341AA80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10.04.2015</w:t>
            </w:r>
          </w:p>
        </w:tc>
      </w:tr>
      <w:tr w:rsidR="006D530C" w:rsidRPr="006D530C" w14:paraId="4C9F0505" w14:textId="77777777" w:rsidTr="00C070B1">
        <w:tc>
          <w:tcPr>
            <w:tcW w:w="5572" w:type="dxa"/>
            <w:tcBorders>
              <w:top w:val="single" w:sz="6" w:space="0" w:color="auto"/>
              <w:left w:val="double" w:sz="6" w:space="0" w:color="auto"/>
              <w:bottom w:val="single" w:sz="6" w:space="0" w:color="auto"/>
              <w:right w:val="single" w:sz="6" w:space="0" w:color="auto"/>
            </w:tcBorders>
          </w:tcPr>
          <w:p w14:paraId="44B655C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w:t>
            </w:r>
            <w:r w:rsidRPr="006D530C">
              <w:rPr>
                <w:rFonts w:ascii="Times New Roman" w:eastAsia="Times New Roman" w:hAnsi="Times New Roman" w:cs="Times New Roman"/>
                <w:lang w:eastAsia="ru-RU"/>
              </w:rPr>
              <w:lastRenderedPageBreak/>
              <w:t xml:space="preserve">(денежные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22059E8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lastRenderedPageBreak/>
              <w:t xml:space="preserve">денежными средствами в валюте </w:t>
            </w:r>
            <w:r w:rsidRPr="006D530C">
              <w:rPr>
                <w:rFonts w:ascii="Times New Roman" w:eastAsia="Times New Roman" w:hAnsi="Times New Roman" w:cs="Times New Roman"/>
                <w:b/>
                <w:bCs/>
                <w:i/>
                <w:iCs/>
                <w:lang w:eastAsia="ru-RU"/>
              </w:rPr>
              <w:lastRenderedPageBreak/>
              <w:t>Российской Федерации в безналичном порядке</w:t>
            </w:r>
          </w:p>
        </w:tc>
      </w:tr>
      <w:tr w:rsidR="006D530C" w:rsidRPr="006D530C" w14:paraId="09A86311" w14:textId="77777777" w:rsidTr="00C070B1">
        <w:tc>
          <w:tcPr>
            <w:tcW w:w="5572" w:type="dxa"/>
            <w:tcBorders>
              <w:top w:val="single" w:sz="6" w:space="0" w:color="auto"/>
              <w:left w:val="double" w:sz="6" w:space="0" w:color="auto"/>
              <w:bottom w:val="single" w:sz="6" w:space="0" w:color="auto"/>
              <w:right w:val="single" w:sz="6" w:space="0" w:color="auto"/>
            </w:tcBorders>
          </w:tcPr>
          <w:p w14:paraId="0B906D3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EBA3C4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150 000 000 (Сто пятьдесят миллионов) рублей</w:t>
            </w:r>
          </w:p>
        </w:tc>
      </w:tr>
      <w:tr w:rsidR="006D530C" w:rsidRPr="006D530C" w14:paraId="6426F55A" w14:textId="77777777" w:rsidTr="00C070B1">
        <w:tc>
          <w:tcPr>
            <w:tcW w:w="5572" w:type="dxa"/>
            <w:tcBorders>
              <w:top w:val="single" w:sz="6" w:space="0" w:color="auto"/>
              <w:left w:val="double" w:sz="6" w:space="0" w:color="auto"/>
              <w:bottom w:val="single" w:sz="6" w:space="0" w:color="auto"/>
              <w:right w:val="single" w:sz="6" w:space="0" w:color="auto"/>
            </w:tcBorders>
          </w:tcPr>
          <w:p w14:paraId="1BED37C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7681946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369A1D35" w14:textId="77777777" w:rsidTr="00C070B1">
        <w:tc>
          <w:tcPr>
            <w:tcW w:w="5572" w:type="dxa"/>
            <w:tcBorders>
              <w:top w:val="single" w:sz="6" w:space="0" w:color="auto"/>
              <w:left w:val="double" w:sz="6" w:space="0" w:color="auto"/>
              <w:bottom w:val="single" w:sz="6" w:space="0" w:color="auto"/>
              <w:right w:val="single" w:sz="6" w:space="0" w:color="auto"/>
            </w:tcBorders>
          </w:tcPr>
          <w:p w14:paraId="459F77E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11C7BC9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4AD7826B" w14:textId="77777777" w:rsidTr="00C070B1">
        <w:tc>
          <w:tcPr>
            <w:tcW w:w="5572" w:type="dxa"/>
            <w:tcBorders>
              <w:top w:val="single" w:sz="6" w:space="0" w:color="auto"/>
              <w:left w:val="double" w:sz="6" w:space="0" w:color="auto"/>
              <w:bottom w:val="double" w:sz="6" w:space="0" w:color="auto"/>
              <w:right w:val="single" w:sz="6" w:space="0" w:color="auto"/>
            </w:tcBorders>
          </w:tcPr>
          <w:p w14:paraId="515F50D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50AE53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48B3275A"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1BF9716D" w14:textId="77777777" w:rsidR="006D530C" w:rsidRPr="006D530C" w:rsidRDefault="006D530C" w:rsidP="00D25D8E">
      <w:pPr>
        <w:widowControl w:val="0"/>
        <w:autoSpaceDE w:val="0"/>
        <w:autoSpaceDN w:val="0"/>
        <w:adjustRightInd w:val="0"/>
        <w:spacing w:after="0" w:line="240" w:lineRule="auto"/>
        <w:jc w:val="both"/>
        <w:rPr>
          <w:rFonts w:ascii="Times New Roman" w:hAnsi="Times New Roman" w:cs="Times New Roman"/>
        </w:rPr>
      </w:pPr>
      <w:r w:rsidRPr="006D530C">
        <w:rPr>
          <w:rFonts w:ascii="Times New Roman" w:hAnsi="Times New Roman" w:cs="Times New Roman"/>
        </w:rPr>
        <w:t>4.</w:t>
      </w: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16B04E37" w14:textId="77777777" w:rsidTr="00C070B1">
        <w:tc>
          <w:tcPr>
            <w:tcW w:w="5572" w:type="dxa"/>
            <w:tcBorders>
              <w:top w:val="double" w:sz="6" w:space="0" w:color="auto"/>
              <w:left w:val="double" w:sz="6" w:space="0" w:color="auto"/>
              <w:bottom w:val="single" w:sz="6" w:space="0" w:color="auto"/>
              <w:right w:val="single" w:sz="6" w:space="0" w:color="auto"/>
            </w:tcBorders>
          </w:tcPr>
          <w:p w14:paraId="4B8132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367177F3"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3A136FAF"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4FB6DA2D" w14:textId="77777777" w:rsidTr="00C070B1">
        <w:tc>
          <w:tcPr>
            <w:tcW w:w="5572" w:type="dxa"/>
            <w:tcBorders>
              <w:top w:val="single" w:sz="6" w:space="0" w:color="auto"/>
              <w:left w:val="double" w:sz="6" w:space="0" w:color="auto"/>
              <w:bottom w:val="single" w:sz="6" w:space="0" w:color="auto"/>
              <w:right w:val="single" w:sz="6" w:space="0" w:color="auto"/>
            </w:tcBorders>
          </w:tcPr>
          <w:p w14:paraId="04B54BF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3A2F9D6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1826B6B6" w14:textId="77777777" w:rsidTr="00C070B1">
        <w:tc>
          <w:tcPr>
            <w:tcW w:w="5572" w:type="dxa"/>
            <w:tcBorders>
              <w:top w:val="single" w:sz="6" w:space="0" w:color="auto"/>
              <w:left w:val="double" w:sz="6" w:space="0" w:color="auto"/>
              <w:bottom w:val="single" w:sz="6" w:space="0" w:color="auto"/>
              <w:right w:val="single" w:sz="6" w:space="0" w:color="auto"/>
            </w:tcBorders>
          </w:tcPr>
          <w:p w14:paraId="34DCD50D"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16E6325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купонный доход по двадцатому купону облигаций</w:t>
            </w:r>
          </w:p>
        </w:tc>
      </w:tr>
      <w:tr w:rsidR="006D530C" w:rsidRPr="006D530C" w14:paraId="10CA48E1" w14:textId="77777777" w:rsidTr="00C070B1">
        <w:tc>
          <w:tcPr>
            <w:tcW w:w="5572" w:type="dxa"/>
            <w:tcBorders>
              <w:top w:val="single" w:sz="6" w:space="0" w:color="auto"/>
              <w:left w:val="double" w:sz="6" w:space="0" w:color="auto"/>
              <w:bottom w:val="single" w:sz="6" w:space="0" w:color="auto"/>
              <w:right w:val="single" w:sz="6" w:space="0" w:color="auto"/>
            </w:tcBorders>
          </w:tcPr>
          <w:p w14:paraId="203C1BF1"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D08AC6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2,31 руб.</w:t>
            </w:r>
          </w:p>
        </w:tc>
      </w:tr>
      <w:tr w:rsidR="006D530C" w:rsidRPr="006D530C" w14:paraId="5ECC954C" w14:textId="77777777" w:rsidTr="00C070B1">
        <w:tc>
          <w:tcPr>
            <w:tcW w:w="5572" w:type="dxa"/>
            <w:tcBorders>
              <w:top w:val="single" w:sz="6" w:space="0" w:color="auto"/>
              <w:left w:val="double" w:sz="6" w:space="0" w:color="auto"/>
              <w:bottom w:val="single" w:sz="6" w:space="0" w:color="auto"/>
              <w:right w:val="single" w:sz="6" w:space="0" w:color="auto"/>
            </w:tcBorders>
          </w:tcPr>
          <w:p w14:paraId="3B5A9D5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E52853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6 930 000 (Шесть миллионов девятьсот тридцать тысяч) рублей</w:t>
            </w:r>
            <w:r w:rsidRPr="006D530C">
              <w:rPr>
                <w:rFonts w:ascii="Times New Roman" w:eastAsia="Times New Roman" w:hAnsi="Times New Roman" w:cs="Times New Roman"/>
                <w:b/>
                <w:bCs/>
                <w:i/>
                <w:iCs/>
                <w:lang w:eastAsia="ru-RU"/>
              </w:rPr>
              <w:br/>
            </w:r>
          </w:p>
        </w:tc>
      </w:tr>
      <w:tr w:rsidR="006D530C" w:rsidRPr="006D530C" w14:paraId="08A1EB4C" w14:textId="77777777" w:rsidTr="00C070B1">
        <w:tc>
          <w:tcPr>
            <w:tcW w:w="5572" w:type="dxa"/>
            <w:tcBorders>
              <w:top w:val="single" w:sz="6" w:space="0" w:color="auto"/>
              <w:left w:val="double" w:sz="6" w:space="0" w:color="auto"/>
              <w:bottom w:val="single" w:sz="6" w:space="0" w:color="auto"/>
              <w:right w:val="single" w:sz="6" w:space="0" w:color="auto"/>
            </w:tcBorders>
          </w:tcPr>
          <w:p w14:paraId="69885F0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2FB3326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10.07.2015</w:t>
            </w:r>
          </w:p>
        </w:tc>
      </w:tr>
      <w:tr w:rsidR="006D530C" w:rsidRPr="006D530C" w14:paraId="5E53F0B8" w14:textId="77777777" w:rsidTr="00C070B1">
        <w:tc>
          <w:tcPr>
            <w:tcW w:w="5572" w:type="dxa"/>
            <w:tcBorders>
              <w:top w:val="single" w:sz="6" w:space="0" w:color="auto"/>
              <w:left w:val="double" w:sz="6" w:space="0" w:color="auto"/>
              <w:bottom w:val="single" w:sz="6" w:space="0" w:color="auto"/>
              <w:right w:val="single" w:sz="6" w:space="0" w:color="auto"/>
            </w:tcBorders>
          </w:tcPr>
          <w:p w14:paraId="46CC6D7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2B906A8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Выплата дохода по облигациям производится денежными средствами в валюте Российской Федерации в безналичном порядке</w:t>
            </w:r>
          </w:p>
        </w:tc>
      </w:tr>
      <w:tr w:rsidR="006D530C" w:rsidRPr="006D530C" w14:paraId="62616121" w14:textId="77777777" w:rsidTr="00C070B1">
        <w:tc>
          <w:tcPr>
            <w:tcW w:w="5572" w:type="dxa"/>
            <w:tcBorders>
              <w:top w:val="single" w:sz="6" w:space="0" w:color="auto"/>
              <w:left w:val="double" w:sz="6" w:space="0" w:color="auto"/>
              <w:bottom w:val="single" w:sz="6" w:space="0" w:color="auto"/>
              <w:right w:val="single" w:sz="6" w:space="0" w:color="auto"/>
            </w:tcBorders>
          </w:tcPr>
          <w:p w14:paraId="5546B2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1442D13A" w14:textId="77777777" w:rsidR="006D530C" w:rsidRPr="006D530C" w:rsidRDefault="006D530C" w:rsidP="006D530C">
            <w:pPr>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6 930 000 (Шесть миллионов девятьсот тридцать тысяч) рублей</w:t>
            </w:r>
          </w:p>
        </w:tc>
      </w:tr>
      <w:tr w:rsidR="006D530C" w:rsidRPr="006D530C" w14:paraId="3E2E5D83" w14:textId="77777777" w:rsidTr="00C070B1">
        <w:tc>
          <w:tcPr>
            <w:tcW w:w="5572" w:type="dxa"/>
            <w:tcBorders>
              <w:top w:val="single" w:sz="6" w:space="0" w:color="auto"/>
              <w:left w:val="double" w:sz="6" w:space="0" w:color="auto"/>
              <w:bottom w:val="single" w:sz="6" w:space="0" w:color="auto"/>
              <w:right w:val="single" w:sz="6" w:space="0" w:color="auto"/>
            </w:tcBorders>
          </w:tcPr>
          <w:p w14:paraId="4CD81EA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1A1BF90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482DDF0B" w14:textId="77777777" w:rsidTr="00C070B1">
        <w:tc>
          <w:tcPr>
            <w:tcW w:w="5572" w:type="dxa"/>
            <w:tcBorders>
              <w:top w:val="single" w:sz="6" w:space="0" w:color="auto"/>
              <w:left w:val="double" w:sz="6" w:space="0" w:color="auto"/>
              <w:bottom w:val="single" w:sz="6" w:space="0" w:color="auto"/>
              <w:right w:val="single" w:sz="6" w:space="0" w:color="auto"/>
            </w:tcBorders>
          </w:tcPr>
          <w:p w14:paraId="13C632C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В случае если подлежавшие выплате доходы по облигациям выпуска не выплачены или выплачены </w:t>
            </w:r>
            <w:r w:rsidRPr="006D530C">
              <w:rPr>
                <w:rFonts w:ascii="Times New Roman" w:eastAsia="Times New Roman" w:hAnsi="Times New Roman" w:cs="Times New Roman"/>
                <w:lang w:eastAsia="ru-RU"/>
              </w:rPr>
              <w:lastRenderedPageBreak/>
              <w:t>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3595A02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lastRenderedPageBreak/>
              <w:t>Не применимо, выплачено полностью</w:t>
            </w:r>
          </w:p>
        </w:tc>
      </w:tr>
      <w:tr w:rsidR="006D530C" w:rsidRPr="006D530C" w14:paraId="78A868EB" w14:textId="77777777" w:rsidTr="00C070B1">
        <w:tc>
          <w:tcPr>
            <w:tcW w:w="5572" w:type="dxa"/>
            <w:tcBorders>
              <w:top w:val="single" w:sz="6" w:space="0" w:color="auto"/>
              <w:left w:val="double" w:sz="6" w:space="0" w:color="auto"/>
              <w:bottom w:val="double" w:sz="6" w:space="0" w:color="auto"/>
              <w:right w:val="single" w:sz="6" w:space="0" w:color="auto"/>
            </w:tcBorders>
          </w:tcPr>
          <w:p w14:paraId="22D291E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lastRenderedPageBreak/>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0333E36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6FCDF289"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6D530C" w:rsidRPr="006D530C" w14:paraId="2EAE50A5" w14:textId="77777777" w:rsidTr="00C070B1">
        <w:tc>
          <w:tcPr>
            <w:tcW w:w="5572" w:type="dxa"/>
            <w:tcBorders>
              <w:top w:val="double" w:sz="6" w:space="0" w:color="auto"/>
              <w:left w:val="double" w:sz="6" w:space="0" w:color="auto"/>
              <w:bottom w:val="single" w:sz="6" w:space="0" w:color="auto"/>
              <w:right w:val="single" w:sz="6" w:space="0" w:color="auto"/>
            </w:tcBorders>
          </w:tcPr>
          <w:p w14:paraId="4ADE699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Серия, форма и иные идентификационные признаки выпуска облигаций</w:t>
            </w:r>
          </w:p>
        </w:tc>
        <w:tc>
          <w:tcPr>
            <w:tcW w:w="3680" w:type="dxa"/>
            <w:tcBorders>
              <w:top w:val="double" w:sz="6" w:space="0" w:color="auto"/>
              <w:left w:val="single" w:sz="6" w:space="0" w:color="auto"/>
              <w:bottom w:val="single" w:sz="6" w:space="0" w:color="auto"/>
              <w:right w:val="double" w:sz="6" w:space="0" w:color="auto"/>
            </w:tcBorders>
          </w:tcPr>
          <w:p w14:paraId="51853DB0"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b/>
                <w:bCs/>
                <w:i/>
                <w:iCs/>
                <w:lang w:eastAsia="ru-RU"/>
              </w:rPr>
              <w:t>Облигации документарные процентные неконвертируемые на предъявителя с обязательным централизованным хранением, серии 01, с возможностью досрочного погашения по требованию их владельцев и по усмотрению Эмитента</w:t>
            </w:r>
          </w:p>
          <w:p w14:paraId="7F9C6A7E" w14:textId="77777777" w:rsidR="006D530C" w:rsidRPr="006D530C" w:rsidRDefault="006D530C" w:rsidP="006D530C">
            <w:pPr>
              <w:widowControl w:val="0"/>
              <w:autoSpaceDE w:val="0"/>
              <w:autoSpaceDN w:val="0"/>
              <w:adjustRightInd w:val="0"/>
              <w:spacing w:before="20" w:after="40" w:line="240" w:lineRule="auto"/>
              <w:ind w:left="3"/>
              <w:rPr>
                <w:rFonts w:ascii="Times New Roman" w:eastAsia="Times New Roman" w:hAnsi="Times New Roman" w:cs="Times New Roman"/>
                <w:b/>
                <w:i/>
                <w:lang w:eastAsia="ru-RU"/>
              </w:rPr>
            </w:pPr>
          </w:p>
        </w:tc>
      </w:tr>
      <w:tr w:rsidR="006D530C" w:rsidRPr="006D530C" w14:paraId="381C1510" w14:textId="77777777" w:rsidTr="00C070B1">
        <w:tc>
          <w:tcPr>
            <w:tcW w:w="5572" w:type="dxa"/>
            <w:tcBorders>
              <w:top w:val="single" w:sz="6" w:space="0" w:color="auto"/>
              <w:left w:val="double" w:sz="6" w:space="0" w:color="auto"/>
              <w:bottom w:val="single" w:sz="6" w:space="0" w:color="auto"/>
              <w:right w:val="single" w:sz="6" w:space="0" w:color="auto"/>
            </w:tcBorders>
          </w:tcPr>
          <w:p w14:paraId="7058A0E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3680" w:type="dxa"/>
            <w:tcBorders>
              <w:top w:val="single" w:sz="6" w:space="0" w:color="auto"/>
              <w:left w:val="single" w:sz="6" w:space="0" w:color="auto"/>
              <w:bottom w:val="single" w:sz="6" w:space="0" w:color="auto"/>
              <w:right w:val="double" w:sz="6" w:space="0" w:color="auto"/>
            </w:tcBorders>
          </w:tcPr>
          <w:p w14:paraId="1322C63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4-01-08551-А от 27.05.2010</w:t>
            </w:r>
          </w:p>
        </w:tc>
      </w:tr>
      <w:tr w:rsidR="006D530C" w:rsidRPr="006D530C" w14:paraId="527486B7" w14:textId="77777777" w:rsidTr="00C070B1">
        <w:tc>
          <w:tcPr>
            <w:tcW w:w="5572" w:type="dxa"/>
            <w:tcBorders>
              <w:top w:val="single" w:sz="6" w:space="0" w:color="auto"/>
              <w:left w:val="double" w:sz="6" w:space="0" w:color="auto"/>
              <w:bottom w:val="single" w:sz="6" w:space="0" w:color="auto"/>
              <w:right w:val="single" w:sz="6" w:space="0" w:color="auto"/>
            </w:tcBorders>
          </w:tcPr>
          <w:p w14:paraId="2860C6CE"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Вид доходов, выплаченных по облигациям выпуска (номинальная стоимость, процент (купон), иное)</w:t>
            </w:r>
          </w:p>
        </w:tc>
        <w:tc>
          <w:tcPr>
            <w:tcW w:w="3680" w:type="dxa"/>
            <w:tcBorders>
              <w:top w:val="single" w:sz="6" w:space="0" w:color="auto"/>
              <w:left w:val="single" w:sz="6" w:space="0" w:color="auto"/>
              <w:bottom w:val="single" w:sz="6" w:space="0" w:color="auto"/>
              <w:right w:val="double" w:sz="6" w:space="0" w:color="auto"/>
            </w:tcBorders>
          </w:tcPr>
          <w:p w14:paraId="23B784F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Погашение</w:t>
            </w:r>
            <w:r w:rsidR="00AC215A" w:rsidRPr="00754923">
              <w:rPr>
                <w:rFonts w:ascii="Times New Roman" w:eastAsia="Times New Roman" w:hAnsi="Times New Roman" w:cs="Times New Roman"/>
                <w:b/>
                <w:bCs/>
                <w:i/>
                <w:iCs/>
                <w:lang w:eastAsia="ru-RU"/>
              </w:rPr>
              <w:t xml:space="preserve"> номинальной стоимости</w:t>
            </w:r>
            <w:r w:rsidR="00AC215A">
              <w:rPr>
                <w:rFonts w:ascii="Times New Roman" w:eastAsia="Times New Roman" w:hAnsi="Times New Roman" w:cs="Times New Roman"/>
                <w:b/>
                <w:bCs/>
                <w:i/>
                <w:iCs/>
                <w:lang w:eastAsia="ru-RU"/>
              </w:rPr>
              <w:t xml:space="preserve"> </w:t>
            </w:r>
            <w:r w:rsidRPr="006D530C">
              <w:rPr>
                <w:rFonts w:ascii="Times New Roman" w:eastAsia="Times New Roman" w:hAnsi="Times New Roman" w:cs="Times New Roman"/>
                <w:b/>
                <w:bCs/>
                <w:i/>
                <w:iCs/>
                <w:lang w:eastAsia="ru-RU"/>
              </w:rPr>
              <w:t xml:space="preserve"> облигаций</w:t>
            </w:r>
          </w:p>
        </w:tc>
      </w:tr>
      <w:tr w:rsidR="006D530C" w:rsidRPr="006D530C" w14:paraId="6AB868E3" w14:textId="77777777" w:rsidTr="00C070B1">
        <w:tc>
          <w:tcPr>
            <w:tcW w:w="5572" w:type="dxa"/>
            <w:tcBorders>
              <w:top w:val="single" w:sz="6" w:space="0" w:color="auto"/>
              <w:left w:val="double" w:sz="6" w:space="0" w:color="auto"/>
              <w:bottom w:val="single" w:sz="6" w:space="0" w:color="auto"/>
              <w:right w:val="single" w:sz="6" w:space="0" w:color="auto"/>
            </w:tcBorders>
          </w:tcPr>
          <w:p w14:paraId="5B6100E8"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расчете на одну облигацию выпуска, руб.</w:t>
            </w:r>
          </w:p>
        </w:tc>
        <w:tc>
          <w:tcPr>
            <w:tcW w:w="3680" w:type="dxa"/>
            <w:tcBorders>
              <w:top w:val="single" w:sz="6" w:space="0" w:color="auto"/>
              <w:left w:val="single" w:sz="6" w:space="0" w:color="auto"/>
              <w:bottom w:val="single" w:sz="6" w:space="0" w:color="auto"/>
              <w:right w:val="double" w:sz="6" w:space="0" w:color="auto"/>
            </w:tcBorders>
          </w:tcPr>
          <w:p w14:paraId="336CA9B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 рублей</w:t>
            </w:r>
          </w:p>
        </w:tc>
      </w:tr>
      <w:tr w:rsidR="006D530C" w:rsidRPr="006D530C" w14:paraId="0E624534" w14:textId="77777777" w:rsidTr="00C070B1">
        <w:tc>
          <w:tcPr>
            <w:tcW w:w="5572" w:type="dxa"/>
            <w:tcBorders>
              <w:top w:val="single" w:sz="6" w:space="0" w:color="auto"/>
              <w:left w:val="double" w:sz="6" w:space="0" w:color="auto"/>
              <w:bottom w:val="single" w:sz="6" w:space="0" w:color="auto"/>
              <w:right w:val="single" w:sz="6" w:space="0" w:color="auto"/>
            </w:tcBorders>
          </w:tcPr>
          <w:p w14:paraId="3F9CB34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Размер доходов, подлежавших выплате по облигациям выпуска, в денежном выражении в совокупности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799619A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300 000 000 (Триста миллионов) рублей</w:t>
            </w:r>
            <w:r w:rsidRPr="006D530C">
              <w:rPr>
                <w:rFonts w:ascii="Times New Roman" w:eastAsia="Times New Roman" w:hAnsi="Times New Roman" w:cs="Times New Roman"/>
                <w:b/>
                <w:bCs/>
                <w:i/>
                <w:iCs/>
                <w:lang w:eastAsia="ru-RU"/>
              </w:rPr>
              <w:br/>
            </w:r>
          </w:p>
        </w:tc>
      </w:tr>
      <w:tr w:rsidR="006D530C" w:rsidRPr="006D530C" w14:paraId="6C2F3DF5" w14:textId="77777777" w:rsidTr="00C070B1">
        <w:tc>
          <w:tcPr>
            <w:tcW w:w="5572" w:type="dxa"/>
            <w:tcBorders>
              <w:top w:val="single" w:sz="6" w:space="0" w:color="auto"/>
              <w:left w:val="double" w:sz="6" w:space="0" w:color="auto"/>
              <w:bottom w:val="single" w:sz="6" w:space="0" w:color="auto"/>
              <w:right w:val="single" w:sz="6" w:space="0" w:color="auto"/>
            </w:tcBorders>
          </w:tcPr>
          <w:p w14:paraId="6B059E5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Срок (дата) выплаты доходов по облигациям выпуска</w:t>
            </w:r>
          </w:p>
        </w:tc>
        <w:tc>
          <w:tcPr>
            <w:tcW w:w="3680" w:type="dxa"/>
            <w:tcBorders>
              <w:top w:val="single" w:sz="6" w:space="0" w:color="auto"/>
              <w:left w:val="single" w:sz="6" w:space="0" w:color="auto"/>
              <w:bottom w:val="single" w:sz="6" w:space="0" w:color="auto"/>
              <w:right w:val="double" w:sz="6" w:space="0" w:color="auto"/>
            </w:tcBorders>
          </w:tcPr>
          <w:p w14:paraId="5198C0F4"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10.07.2015</w:t>
            </w:r>
          </w:p>
        </w:tc>
      </w:tr>
      <w:tr w:rsidR="006D530C" w:rsidRPr="006D530C" w14:paraId="6D315C89" w14:textId="77777777" w:rsidTr="00C070B1">
        <w:tc>
          <w:tcPr>
            <w:tcW w:w="5572" w:type="dxa"/>
            <w:tcBorders>
              <w:top w:val="single" w:sz="6" w:space="0" w:color="auto"/>
              <w:left w:val="double" w:sz="6" w:space="0" w:color="auto"/>
              <w:bottom w:val="single" w:sz="6" w:space="0" w:color="auto"/>
              <w:right w:val="single" w:sz="6" w:space="0" w:color="auto"/>
            </w:tcBorders>
          </w:tcPr>
          <w:p w14:paraId="6B68E0BA"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 xml:space="preserve">Форма выплаты доходов по облигациям выпуска (денежные средства, иное имущество) </w:t>
            </w:r>
          </w:p>
        </w:tc>
        <w:tc>
          <w:tcPr>
            <w:tcW w:w="3680" w:type="dxa"/>
            <w:tcBorders>
              <w:top w:val="single" w:sz="6" w:space="0" w:color="auto"/>
              <w:left w:val="single" w:sz="6" w:space="0" w:color="auto"/>
              <w:bottom w:val="single" w:sz="6" w:space="0" w:color="auto"/>
              <w:right w:val="double" w:sz="6" w:space="0" w:color="auto"/>
            </w:tcBorders>
          </w:tcPr>
          <w:p w14:paraId="3182422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денежными средствами в валюте Российской Федерации в безналичном порядке</w:t>
            </w:r>
          </w:p>
        </w:tc>
      </w:tr>
      <w:tr w:rsidR="006D530C" w:rsidRPr="006D530C" w14:paraId="36800519" w14:textId="77777777" w:rsidTr="00C070B1">
        <w:tc>
          <w:tcPr>
            <w:tcW w:w="5572" w:type="dxa"/>
            <w:tcBorders>
              <w:top w:val="single" w:sz="6" w:space="0" w:color="auto"/>
              <w:left w:val="double" w:sz="6" w:space="0" w:color="auto"/>
              <w:bottom w:val="single" w:sz="6" w:space="0" w:color="auto"/>
              <w:right w:val="single" w:sz="6" w:space="0" w:color="auto"/>
            </w:tcBorders>
          </w:tcPr>
          <w:p w14:paraId="19B7E9B6"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Общий размер доходов, выплаченных по всем облигациям выпуска, руб.</w:t>
            </w:r>
          </w:p>
        </w:tc>
        <w:tc>
          <w:tcPr>
            <w:tcW w:w="3680" w:type="dxa"/>
            <w:tcBorders>
              <w:top w:val="single" w:sz="6" w:space="0" w:color="auto"/>
              <w:left w:val="single" w:sz="6" w:space="0" w:color="auto"/>
              <w:bottom w:val="single" w:sz="6" w:space="0" w:color="auto"/>
              <w:right w:val="double" w:sz="6" w:space="0" w:color="auto"/>
            </w:tcBorders>
          </w:tcPr>
          <w:p w14:paraId="3F8D9AFF"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bCs/>
                <w:i/>
                <w:iCs/>
                <w:lang w:eastAsia="ru-RU"/>
              </w:rPr>
              <w:t>300 000 000 (Триста миллионов) рублей</w:t>
            </w:r>
          </w:p>
        </w:tc>
      </w:tr>
      <w:tr w:rsidR="006D530C" w:rsidRPr="006D530C" w14:paraId="1E998F15" w14:textId="77777777" w:rsidTr="00C070B1">
        <w:tc>
          <w:tcPr>
            <w:tcW w:w="5572" w:type="dxa"/>
            <w:tcBorders>
              <w:top w:val="single" w:sz="6" w:space="0" w:color="auto"/>
              <w:left w:val="double" w:sz="6" w:space="0" w:color="auto"/>
              <w:bottom w:val="single" w:sz="6" w:space="0" w:color="auto"/>
              <w:right w:val="single" w:sz="6" w:space="0" w:color="auto"/>
            </w:tcBorders>
          </w:tcPr>
          <w:p w14:paraId="68506F77"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Доля выплаченных доходов по облигациям выпуска в общем размере подлежавших выплате доходов по облигациям выпуска, %</w:t>
            </w:r>
          </w:p>
        </w:tc>
        <w:tc>
          <w:tcPr>
            <w:tcW w:w="3680" w:type="dxa"/>
            <w:tcBorders>
              <w:top w:val="single" w:sz="6" w:space="0" w:color="auto"/>
              <w:left w:val="single" w:sz="6" w:space="0" w:color="auto"/>
              <w:bottom w:val="single" w:sz="6" w:space="0" w:color="auto"/>
              <w:right w:val="double" w:sz="6" w:space="0" w:color="auto"/>
            </w:tcBorders>
          </w:tcPr>
          <w:p w14:paraId="70D10AD5"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100</w:t>
            </w:r>
          </w:p>
        </w:tc>
      </w:tr>
      <w:tr w:rsidR="006D530C" w:rsidRPr="006D530C" w14:paraId="43D51575" w14:textId="77777777" w:rsidTr="00C070B1">
        <w:tc>
          <w:tcPr>
            <w:tcW w:w="5572" w:type="dxa"/>
            <w:tcBorders>
              <w:top w:val="single" w:sz="6" w:space="0" w:color="auto"/>
              <w:left w:val="double" w:sz="6" w:space="0" w:color="auto"/>
              <w:bottom w:val="single" w:sz="6" w:space="0" w:color="auto"/>
              <w:right w:val="single" w:sz="6" w:space="0" w:color="auto"/>
            </w:tcBorders>
          </w:tcPr>
          <w:p w14:paraId="0412DC4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3680" w:type="dxa"/>
            <w:tcBorders>
              <w:top w:val="single" w:sz="6" w:space="0" w:color="auto"/>
              <w:left w:val="single" w:sz="6" w:space="0" w:color="auto"/>
              <w:bottom w:val="single" w:sz="6" w:space="0" w:color="auto"/>
              <w:right w:val="double" w:sz="6" w:space="0" w:color="auto"/>
            </w:tcBorders>
          </w:tcPr>
          <w:p w14:paraId="6299DD8B"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Не применимо, выплачено полностью</w:t>
            </w:r>
          </w:p>
        </w:tc>
      </w:tr>
      <w:tr w:rsidR="006D530C" w:rsidRPr="006D530C" w14:paraId="1C4931CB" w14:textId="77777777" w:rsidTr="00C070B1">
        <w:tc>
          <w:tcPr>
            <w:tcW w:w="5572" w:type="dxa"/>
            <w:tcBorders>
              <w:top w:val="single" w:sz="6" w:space="0" w:color="auto"/>
              <w:left w:val="double" w:sz="6" w:space="0" w:color="auto"/>
              <w:bottom w:val="double" w:sz="6" w:space="0" w:color="auto"/>
              <w:right w:val="single" w:sz="6" w:space="0" w:color="auto"/>
            </w:tcBorders>
          </w:tcPr>
          <w:p w14:paraId="60A4FBEC"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lang w:eastAsia="ru-RU"/>
              </w:rPr>
            </w:pPr>
            <w:r w:rsidRPr="006D530C">
              <w:rPr>
                <w:rFonts w:ascii="Times New Roman" w:eastAsia="Times New Roman" w:hAnsi="Times New Roman" w:cs="Times New Roman"/>
                <w:lang w:eastAsia="ru-RU"/>
              </w:rPr>
              <w:t>Иные сведения о доходах по облигациям выпуска,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14:paraId="34618572" w14:textId="77777777" w:rsidR="006D530C" w:rsidRPr="006D530C" w:rsidRDefault="006D530C" w:rsidP="006D530C">
            <w:pPr>
              <w:widowControl w:val="0"/>
              <w:autoSpaceDE w:val="0"/>
              <w:autoSpaceDN w:val="0"/>
              <w:adjustRightInd w:val="0"/>
              <w:spacing w:before="20" w:after="40" w:line="240" w:lineRule="auto"/>
              <w:jc w:val="both"/>
              <w:rPr>
                <w:rFonts w:ascii="Times New Roman" w:eastAsia="Times New Roman" w:hAnsi="Times New Roman" w:cs="Times New Roman"/>
                <w:b/>
                <w:i/>
                <w:lang w:eastAsia="ru-RU"/>
              </w:rPr>
            </w:pPr>
            <w:r w:rsidRPr="006D530C">
              <w:rPr>
                <w:rFonts w:ascii="Times New Roman" w:eastAsia="Times New Roman" w:hAnsi="Times New Roman" w:cs="Times New Roman"/>
                <w:b/>
                <w:i/>
                <w:lang w:eastAsia="ru-RU"/>
              </w:rPr>
              <w:t>Отсутствуют</w:t>
            </w:r>
          </w:p>
        </w:tc>
      </w:tr>
    </w:tbl>
    <w:p w14:paraId="3F08083F"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rPr>
      </w:pPr>
    </w:p>
    <w:p w14:paraId="32312803"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p>
    <w:p w14:paraId="22D8CDBD"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r w:rsidRPr="006D530C">
        <w:rPr>
          <w:rFonts w:ascii="Times New Roman" w:eastAsia="Times New Roman" w:hAnsi="Times New Roman" w:cs="Times New Roman"/>
          <w:b/>
          <w:bCs/>
          <w:i/>
          <w:iCs/>
          <w:lang w:eastAsia="ru-RU"/>
        </w:rPr>
        <w:t xml:space="preserve">         </w:t>
      </w:r>
      <w:r w:rsidRPr="006D530C">
        <w:rPr>
          <w:rFonts w:ascii="Times New Roman" w:eastAsia="Times New Roman" w:hAnsi="Times New Roman" w:cs="Times New Roman"/>
          <w:b/>
          <w:bCs/>
          <w:i/>
          <w:iCs/>
          <w:u w:val="single"/>
          <w:lang w:eastAsia="ru-RU"/>
        </w:rPr>
        <w:t>2016 год.</w:t>
      </w:r>
    </w:p>
    <w:p w14:paraId="72598C8C" w14:textId="77777777" w:rsidR="006D530C" w:rsidRPr="006D530C" w:rsidRDefault="006D530C" w:rsidP="006D530C">
      <w:pPr>
        <w:widowControl w:val="0"/>
        <w:autoSpaceDE w:val="0"/>
        <w:autoSpaceDN w:val="0"/>
        <w:adjustRightInd w:val="0"/>
        <w:spacing w:after="0" w:line="240" w:lineRule="auto"/>
        <w:jc w:val="both"/>
        <w:rPr>
          <w:rFonts w:ascii="Times New Roman" w:eastAsia="Times New Roman" w:hAnsi="Times New Roman" w:cs="Times New Roman"/>
          <w:b/>
          <w:bCs/>
          <w:i/>
          <w:iCs/>
          <w:u w:val="single"/>
          <w:lang w:eastAsia="ru-RU"/>
        </w:rPr>
      </w:pPr>
    </w:p>
    <w:p w14:paraId="7071BC3C" w14:textId="77777777" w:rsidR="006D530C" w:rsidRPr="006D530C" w:rsidRDefault="006D530C" w:rsidP="006D530C">
      <w:pPr>
        <w:widowControl w:val="0"/>
        <w:autoSpaceDE w:val="0"/>
        <w:autoSpaceDN w:val="0"/>
        <w:adjustRightInd w:val="0"/>
        <w:spacing w:after="0" w:line="240" w:lineRule="auto"/>
        <w:jc w:val="both"/>
        <w:rPr>
          <w:rFonts w:ascii="Times New Roman" w:hAnsi="Times New Roman" w:cs="Times New Roman"/>
          <w:b/>
          <w:i/>
        </w:rPr>
      </w:pPr>
      <w:r w:rsidRPr="006D530C">
        <w:rPr>
          <w:rFonts w:ascii="Times New Roman" w:hAnsi="Times New Roman" w:cs="Times New Roman"/>
          <w:b/>
          <w:i/>
        </w:rPr>
        <w:t>Указанные обязательства отсутствовали.</w:t>
      </w:r>
    </w:p>
    <w:p w14:paraId="564F40DB" w14:textId="77777777" w:rsidR="003D52E3" w:rsidRPr="00463660" w:rsidRDefault="003D52E3">
      <w:pPr>
        <w:widowControl w:val="0"/>
        <w:autoSpaceDE w:val="0"/>
        <w:autoSpaceDN w:val="0"/>
        <w:adjustRightInd w:val="0"/>
        <w:spacing w:after="0" w:line="240" w:lineRule="auto"/>
        <w:jc w:val="both"/>
        <w:rPr>
          <w:rFonts w:ascii="Times New Roman" w:hAnsi="Times New Roman" w:cs="Times New Roman"/>
          <w:sz w:val="24"/>
          <w:szCs w:val="24"/>
        </w:rPr>
      </w:pPr>
    </w:p>
    <w:p w14:paraId="39780386" w14:textId="77777777" w:rsidR="0050017B" w:rsidRPr="00463660" w:rsidRDefault="0050017B">
      <w:pPr>
        <w:widowControl w:val="0"/>
        <w:autoSpaceDE w:val="0"/>
        <w:autoSpaceDN w:val="0"/>
        <w:adjustRightInd w:val="0"/>
        <w:spacing w:after="0" w:line="240" w:lineRule="auto"/>
        <w:ind w:firstLine="540"/>
        <w:jc w:val="both"/>
        <w:outlineLvl w:val="3"/>
        <w:rPr>
          <w:rFonts w:ascii="Times New Roman" w:hAnsi="Times New Roman" w:cs="Times New Roman"/>
          <w:b/>
          <w:sz w:val="24"/>
          <w:szCs w:val="24"/>
        </w:rPr>
      </w:pPr>
      <w:bookmarkStart w:id="168" w:name="Par4894"/>
      <w:bookmarkEnd w:id="168"/>
      <w:r w:rsidRPr="00463660">
        <w:rPr>
          <w:rFonts w:ascii="Times New Roman" w:hAnsi="Times New Roman" w:cs="Times New Roman"/>
          <w:b/>
          <w:sz w:val="24"/>
          <w:szCs w:val="24"/>
        </w:rPr>
        <w:t>9.8. Иные сведения</w:t>
      </w:r>
    </w:p>
    <w:p w14:paraId="4C2C1015" w14:textId="77777777" w:rsidR="00A81B62" w:rsidRPr="00463660" w:rsidRDefault="00A81B62" w:rsidP="002A3C74">
      <w:pPr>
        <w:autoSpaceDE w:val="0"/>
        <w:autoSpaceDN w:val="0"/>
        <w:adjustRightInd w:val="0"/>
        <w:spacing w:after="0" w:line="240" w:lineRule="auto"/>
        <w:ind w:firstLine="539"/>
        <w:contextualSpacing/>
        <w:jc w:val="both"/>
        <w:rPr>
          <w:rFonts w:ascii="Times New Roman" w:eastAsia="Times New Roman" w:hAnsi="Times New Roman" w:cs="Times New Roman"/>
          <w:b/>
          <w:bCs/>
          <w:i/>
          <w:iCs/>
        </w:rPr>
      </w:pPr>
    </w:p>
    <w:p w14:paraId="5171DEC1" w14:textId="77777777" w:rsidR="002A3C74" w:rsidRPr="00464BF2" w:rsidRDefault="005E3413" w:rsidP="002A3C74">
      <w:pPr>
        <w:widowControl w:val="0"/>
        <w:spacing w:after="0" w:line="240" w:lineRule="auto"/>
        <w:ind w:firstLine="539"/>
        <w:jc w:val="both"/>
        <w:rPr>
          <w:rFonts w:ascii="Times New Roman" w:eastAsia="Times New Roman" w:hAnsi="Times New Roman" w:cs="Times New Roman"/>
          <w:b/>
          <w:bCs/>
          <w:i/>
          <w:iCs/>
        </w:rPr>
      </w:pPr>
      <w:r w:rsidRPr="00463660">
        <w:rPr>
          <w:rFonts w:ascii="Times New Roman" w:eastAsia="Times New Roman" w:hAnsi="Times New Roman" w:cs="Times New Roman"/>
          <w:b/>
          <w:bCs/>
          <w:i/>
          <w:iCs/>
        </w:rPr>
        <w:t>Отсутствуют.</w:t>
      </w:r>
    </w:p>
    <w:p w14:paraId="187B65E3" w14:textId="77777777" w:rsidR="0050017B" w:rsidRPr="00EA68D2" w:rsidRDefault="0050017B">
      <w:pPr>
        <w:widowControl w:val="0"/>
        <w:autoSpaceDE w:val="0"/>
        <w:autoSpaceDN w:val="0"/>
        <w:adjustRightInd w:val="0"/>
        <w:spacing w:after="0" w:line="240" w:lineRule="auto"/>
        <w:ind w:firstLine="540"/>
        <w:jc w:val="both"/>
        <w:rPr>
          <w:rFonts w:ascii="Times New Roman" w:hAnsi="Times New Roman" w:cs="Times New Roman"/>
          <w:sz w:val="24"/>
          <w:szCs w:val="24"/>
        </w:rPr>
      </w:pPr>
    </w:p>
    <w:sectPr w:rsidR="0050017B" w:rsidRPr="00EA68D2" w:rsidSect="00FA7C24">
      <w:footerReference w:type="default" r:id="rId35"/>
      <w:pgSz w:w="11907" w:h="16839" w:code="9"/>
      <w:pgMar w:top="1134" w:right="992" w:bottom="1134" w:left="1701"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6F5073" w14:textId="77777777" w:rsidR="001D11D2" w:rsidRDefault="001D11D2" w:rsidP="00FE4E87">
      <w:pPr>
        <w:spacing w:after="0" w:line="240" w:lineRule="auto"/>
      </w:pPr>
      <w:r>
        <w:separator/>
      </w:r>
    </w:p>
  </w:endnote>
  <w:endnote w:type="continuationSeparator" w:id="0">
    <w:p w14:paraId="600194E9" w14:textId="77777777" w:rsidR="001D11D2" w:rsidRDefault="001D11D2" w:rsidP="00FE4E87">
      <w:pPr>
        <w:spacing w:after="0" w:line="240" w:lineRule="auto"/>
      </w:pPr>
      <w:r>
        <w:continuationSeparator/>
      </w:r>
    </w:p>
  </w:endnote>
  <w:endnote w:type="continuationNotice" w:id="1">
    <w:p w14:paraId="0C8B3245" w14:textId="77777777" w:rsidR="001D11D2" w:rsidRDefault="001D11D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Raavi">
    <w:panose1 w:val="020B0502040204020203"/>
    <w:charset w:val="00"/>
    <w:family w:val="swiss"/>
    <w:pitch w:val="variable"/>
    <w:sig w:usb0="0002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vanish/>
        <w:highlight w:val="yellow"/>
      </w:rPr>
      <w:id w:val="-1338533759"/>
      <w:docPartObj>
        <w:docPartGallery w:val="Page Numbers (Bottom of Page)"/>
        <w:docPartUnique/>
      </w:docPartObj>
    </w:sdtPr>
    <w:sdtEndPr>
      <w:rPr>
        <w:noProof/>
      </w:rPr>
    </w:sdtEndPr>
    <w:sdtContent>
      <w:p w14:paraId="3AFEC037" w14:textId="5EA3946F" w:rsidR="0023279B" w:rsidRDefault="0023279B">
        <w:pPr>
          <w:pStyle w:val="af4"/>
          <w:jc w:val="right"/>
        </w:pPr>
        <w:r>
          <w:fldChar w:fldCharType="begin"/>
        </w:r>
        <w:r>
          <w:instrText xml:space="preserve"> PAGE   \* MERGEFORMAT </w:instrText>
        </w:r>
        <w:r>
          <w:fldChar w:fldCharType="separate"/>
        </w:r>
        <w:r w:rsidR="003B72C4">
          <w:rPr>
            <w:noProof/>
          </w:rPr>
          <w:t>2</w:t>
        </w:r>
        <w:r>
          <w:rPr>
            <w:noProof/>
          </w:rPr>
          <w:fldChar w:fldCharType="end"/>
        </w:r>
      </w:p>
    </w:sdtContent>
  </w:sdt>
  <w:p w14:paraId="5A20DD10" w14:textId="77777777" w:rsidR="0023279B" w:rsidRDefault="0023279B">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8B21CA" w14:textId="77777777" w:rsidR="001D11D2" w:rsidRDefault="001D11D2" w:rsidP="00FE4E87">
      <w:pPr>
        <w:spacing w:after="0" w:line="240" w:lineRule="auto"/>
      </w:pPr>
      <w:r>
        <w:separator/>
      </w:r>
    </w:p>
  </w:footnote>
  <w:footnote w:type="continuationSeparator" w:id="0">
    <w:p w14:paraId="3C4124E3" w14:textId="77777777" w:rsidR="001D11D2" w:rsidRDefault="001D11D2" w:rsidP="00FE4E87">
      <w:pPr>
        <w:spacing w:after="0" w:line="240" w:lineRule="auto"/>
      </w:pPr>
      <w:r>
        <w:continuationSeparator/>
      </w:r>
    </w:p>
  </w:footnote>
  <w:footnote w:type="continuationNotice" w:id="1">
    <w:p w14:paraId="3350A60F" w14:textId="77777777" w:rsidR="001D11D2" w:rsidRDefault="001D11D2">
      <w:pPr>
        <w:spacing w:after="0" w:line="240" w:lineRule="auto"/>
      </w:pPr>
    </w:p>
  </w:footnote>
  <w:footnote w:id="2">
    <w:p w14:paraId="626170E5" w14:textId="77777777" w:rsidR="0023279B" w:rsidRPr="007B03A3" w:rsidRDefault="0023279B" w:rsidP="00CA3070">
      <w:pPr>
        <w:pStyle w:val="af6"/>
        <w:rPr>
          <w:rFonts w:ascii="Times New Roman" w:hAnsi="Times New Roman" w:cs="Times New Roman"/>
          <w:sz w:val="16"/>
          <w:szCs w:val="16"/>
        </w:rPr>
      </w:pPr>
      <w:r w:rsidRPr="007B03A3">
        <w:rPr>
          <w:rStyle w:val="af8"/>
          <w:sz w:val="16"/>
          <w:szCs w:val="16"/>
        </w:rPr>
        <w:footnoteRef/>
      </w:r>
      <w:r w:rsidRPr="007B03A3">
        <w:rPr>
          <w:rFonts w:ascii="Times New Roman" w:hAnsi="Times New Roman" w:cs="Times New Roman"/>
          <w:sz w:val="16"/>
          <w:szCs w:val="16"/>
        </w:rPr>
        <w:t xml:space="preserve"> Информация за 2015 год предоставлена с учетом произошедшей реорганизации Общества путем присоединения к АО «НПК»  ООО «Стилтранс»</w:t>
      </w:r>
    </w:p>
  </w:footnote>
  <w:footnote w:id="3">
    <w:p w14:paraId="4F34E2F9" w14:textId="77777777" w:rsidR="0023279B" w:rsidRPr="007B03A3" w:rsidRDefault="0023279B" w:rsidP="00CA3070">
      <w:pPr>
        <w:pStyle w:val="af6"/>
        <w:rPr>
          <w:rFonts w:ascii="Times New Roman" w:hAnsi="Times New Roman" w:cs="Times New Roman"/>
          <w:sz w:val="16"/>
          <w:szCs w:val="16"/>
        </w:rPr>
      </w:pPr>
      <w:r w:rsidRPr="007B03A3">
        <w:rPr>
          <w:rStyle w:val="af8"/>
          <w:sz w:val="16"/>
          <w:szCs w:val="16"/>
        </w:rPr>
        <w:footnoteRef/>
      </w:r>
      <w:r w:rsidRPr="007B03A3">
        <w:rPr>
          <w:rFonts w:ascii="Times New Roman" w:hAnsi="Times New Roman" w:cs="Times New Roman"/>
          <w:sz w:val="16"/>
          <w:szCs w:val="16"/>
        </w:rPr>
        <w:t xml:space="preserve"> Информация за 2015 год предоставлена с учетом произошедшей реорганизации Общества путем присоединения к АО «НПК»  ООО «Стилтранс»</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51A0618"/>
    <w:lvl w:ilvl="0">
      <w:numFmt w:val="bullet"/>
      <w:lvlText w:val="*"/>
      <w:lvlJc w:val="left"/>
    </w:lvl>
  </w:abstractNum>
  <w:abstractNum w:abstractNumId="1">
    <w:nsid w:val="004A3A38"/>
    <w:multiLevelType w:val="multilevel"/>
    <w:tmpl w:val="73305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051143"/>
    <w:multiLevelType w:val="hybridMultilevel"/>
    <w:tmpl w:val="B352BD76"/>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
    <w:nsid w:val="07711DA9"/>
    <w:multiLevelType w:val="hybridMultilevel"/>
    <w:tmpl w:val="9DFC661E"/>
    <w:lvl w:ilvl="0" w:tplc="6D40A918">
      <w:start w:val="2"/>
      <w:numFmt w:val="bullet"/>
      <w:lvlText w:val="-"/>
      <w:lvlJc w:val="left"/>
      <w:pPr>
        <w:tabs>
          <w:tab w:val="num" w:pos="900"/>
        </w:tabs>
        <w:ind w:left="900" w:hanging="360"/>
      </w:pPr>
      <w:rPr>
        <w:rFonts w:ascii="Times New Roman" w:eastAsia="Times New Roman" w:hAnsi="Times New Roman" w:hint="default"/>
      </w:rPr>
    </w:lvl>
    <w:lvl w:ilvl="1" w:tplc="04090003">
      <w:start w:val="1"/>
      <w:numFmt w:val="bullet"/>
      <w:lvlText w:val="o"/>
      <w:lvlJc w:val="left"/>
      <w:pPr>
        <w:tabs>
          <w:tab w:val="num" w:pos="1620"/>
        </w:tabs>
        <w:ind w:left="1620" w:hanging="360"/>
      </w:pPr>
      <w:rPr>
        <w:rFonts w:ascii="Courier New" w:hAnsi="Courier New" w:hint="default"/>
      </w:rPr>
    </w:lvl>
    <w:lvl w:ilvl="2" w:tplc="04090005">
      <w:start w:val="1"/>
      <w:numFmt w:val="bullet"/>
      <w:lvlText w:val=""/>
      <w:lvlJc w:val="left"/>
      <w:pPr>
        <w:tabs>
          <w:tab w:val="num" w:pos="2340"/>
        </w:tabs>
        <w:ind w:left="2340" w:hanging="360"/>
      </w:pPr>
      <w:rPr>
        <w:rFonts w:ascii="Wingdings" w:hAnsi="Wingdings" w:hint="default"/>
      </w:rPr>
    </w:lvl>
    <w:lvl w:ilvl="3" w:tplc="04090001">
      <w:start w:val="1"/>
      <w:numFmt w:val="bullet"/>
      <w:lvlText w:val=""/>
      <w:lvlJc w:val="left"/>
      <w:pPr>
        <w:tabs>
          <w:tab w:val="num" w:pos="3060"/>
        </w:tabs>
        <w:ind w:left="3060" w:hanging="360"/>
      </w:pPr>
      <w:rPr>
        <w:rFonts w:ascii="Symbol" w:hAnsi="Symbol" w:hint="default"/>
      </w:rPr>
    </w:lvl>
    <w:lvl w:ilvl="4" w:tplc="04090003">
      <w:start w:val="1"/>
      <w:numFmt w:val="bullet"/>
      <w:lvlText w:val="o"/>
      <w:lvlJc w:val="left"/>
      <w:pPr>
        <w:tabs>
          <w:tab w:val="num" w:pos="3780"/>
        </w:tabs>
        <w:ind w:left="3780" w:hanging="360"/>
      </w:pPr>
      <w:rPr>
        <w:rFonts w:ascii="Courier New" w:hAnsi="Courier New" w:hint="default"/>
      </w:rPr>
    </w:lvl>
    <w:lvl w:ilvl="5" w:tplc="04090005">
      <w:start w:val="1"/>
      <w:numFmt w:val="bullet"/>
      <w:lvlText w:val=""/>
      <w:lvlJc w:val="left"/>
      <w:pPr>
        <w:tabs>
          <w:tab w:val="num" w:pos="4500"/>
        </w:tabs>
        <w:ind w:left="4500" w:hanging="360"/>
      </w:pPr>
      <w:rPr>
        <w:rFonts w:ascii="Wingdings" w:hAnsi="Wingdings" w:hint="default"/>
      </w:rPr>
    </w:lvl>
    <w:lvl w:ilvl="6" w:tplc="04090001">
      <w:start w:val="1"/>
      <w:numFmt w:val="bullet"/>
      <w:lvlText w:val=""/>
      <w:lvlJc w:val="left"/>
      <w:pPr>
        <w:tabs>
          <w:tab w:val="num" w:pos="5220"/>
        </w:tabs>
        <w:ind w:left="5220" w:hanging="360"/>
      </w:pPr>
      <w:rPr>
        <w:rFonts w:ascii="Symbol" w:hAnsi="Symbol" w:hint="default"/>
      </w:rPr>
    </w:lvl>
    <w:lvl w:ilvl="7" w:tplc="04090003">
      <w:start w:val="1"/>
      <w:numFmt w:val="bullet"/>
      <w:lvlText w:val="o"/>
      <w:lvlJc w:val="left"/>
      <w:pPr>
        <w:tabs>
          <w:tab w:val="num" w:pos="5940"/>
        </w:tabs>
        <w:ind w:left="5940" w:hanging="360"/>
      </w:pPr>
      <w:rPr>
        <w:rFonts w:ascii="Courier New" w:hAnsi="Courier New"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4">
    <w:nsid w:val="0D423F7B"/>
    <w:multiLevelType w:val="hybridMultilevel"/>
    <w:tmpl w:val="C5CCA2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EF56D4F"/>
    <w:multiLevelType w:val="hybridMultilevel"/>
    <w:tmpl w:val="A0706D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58125C6"/>
    <w:multiLevelType w:val="hybridMultilevel"/>
    <w:tmpl w:val="884649F2"/>
    <w:lvl w:ilvl="0" w:tplc="E1B205BE">
      <w:start w:val="1"/>
      <w:numFmt w:val="decimal"/>
      <w:pStyle w:val="a"/>
      <w:lvlText w:val="%1."/>
      <w:lvlJc w:val="left"/>
      <w:pPr>
        <w:tabs>
          <w:tab w:val="num" w:pos="720"/>
        </w:tabs>
        <w:ind w:left="720" w:hanging="360"/>
      </w:pPr>
      <w:rPr>
        <w:rFonts w:cs="Times New Roman" w:hint="default"/>
      </w:rPr>
    </w:lvl>
    <w:lvl w:ilvl="1" w:tplc="04190003">
      <w:numFmt w:val="none"/>
      <w:pStyle w:val="a0"/>
      <w:lvlText w:val=""/>
      <w:lvlJc w:val="left"/>
      <w:pPr>
        <w:tabs>
          <w:tab w:val="num" w:pos="360"/>
        </w:tabs>
      </w:pPr>
      <w:rPr>
        <w:rFonts w:cs="Times New Roman"/>
      </w:rPr>
    </w:lvl>
    <w:lvl w:ilvl="2" w:tplc="04190005">
      <w:numFmt w:val="none"/>
      <w:lvlText w:val=""/>
      <w:lvlJc w:val="left"/>
      <w:pPr>
        <w:tabs>
          <w:tab w:val="num" w:pos="360"/>
        </w:tabs>
      </w:pPr>
      <w:rPr>
        <w:rFonts w:cs="Times New Roman"/>
      </w:rPr>
    </w:lvl>
    <w:lvl w:ilvl="3" w:tplc="04190001">
      <w:numFmt w:val="none"/>
      <w:lvlText w:val=""/>
      <w:lvlJc w:val="left"/>
      <w:pPr>
        <w:tabs>
          <w:tab w:val="num" w:pos="360"/>
        </w:tabs>
      </w:pPr>
      <w:rPr>
        <w:rFonts w:cs="Times New Roman"/>
      </w:rPr>
    </w:lvl>
    <w:lvl w:ilvl="4" w:tplc="04190003">
      <w:numFmt w:val="none"/>
      <w:lvlText w:val=""/>
      <w:lvlJc w:val="left"/>
      <w:pPr>
        <w:tabs>
          <w:tab w:val="num" w:pos="360"/>
        </w:tabs>
      </w:pPr>
      <w:rPr>
        <w:rFonts w:cs="Times New Roman"/>
      </w:rPr>
    </w:lvl>
    <w:lvl w:ilvl="5" w:tplc="04190005">
      <w:numFmt w:val="none"/>
      <w:lvlText w:val=""/>
      <w:lvlJc w:val="left"/>
      <w:pPr>
        <w:tabs>
          <w:tab w:val="num" w:pos="360"/>
        </w:tabs>
      </w:pPr>
      <w:rPr>
        <w:rFonts w:cs="Times New Roman"/>
      </w:rPr>
    </w:lvl>
    <w:lvl w:ilvl="6" w:tplc="04190001">
      <w:numFmt w:val="none"/>
      <w:lvlText w:val=""/>
      <w:lvlJc w:val="left"/>
      <w:pPr>
        <w:tabs>
          <w:tab w:val="num" w:pos="360"/>
        </w:tabs>
      </w:pPr>
      <w:rPr>
        <w:rFonts w:cs="Times New Roman"/>
      </w:rPr>
    </w:lvl>
    <w:lvl w:ilvl="7" w:tplc="04190003">
      <w:numFmt w:val="none"/>
      <w:lvlText w:val=""/>
      <w:lvlJc w:val="left"/>
      <w:pPr>
        <w:tabs>
          <w:tab w:val="num" w:pos="360"/>
        </w:tabs>
      </w:pPr>
      <w:rPr>
        <w:rFonts w:cs="Times New Roman"/>
      </w:rPr>
    </w:lvl>
    <w:lvl w:ilvl="8" w:tplc="04190005">
      <w:numFmt w:val="none"/>
      <w:lvlText w:val=""/>
      <w:lvlJc w:val="left"/>
      <w:pPr>
        <w:tabs>
          <w:tab w:val="num" w:pos="360"/>
        </w:tabs>
      </w:pPr>
      <w:rPr>
        <w:rFonts w:cs="Times New Roman"/>
      </w:rPr>
    </w:lvl>
  </w:abstractNum>
  <w:abstractNum w:abstractNumId="7">
    <w:nsid w:val="1F1D528E"/>
    <w:multiLevelType w:val="multilevel"/>
    <w:tmpl w:val="BB1CD6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DE48C8"/>
    <w:multiLevelType w:val="hybridMultilevel"/>
    <w:tmpl w:val="B5C28792"/>
    <w:lvl w:ilvl="0" w:tplc="04190011">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32626DF"/>
    <w:multiLevelType w:val="hybridMultilevel"/>
    <w:tmpl w:val="336C320E"/>
    <w:lvl w:ilvl="0" w:tplc="5504CCB0">
      <w:start w:val="1"/>
      <w:numFmt w:val="decimal"/>
      <w:lvlText w:val="%1."/>
      <w:lvlJc w:val="left"/>
      <w:pPr>
        <w:ind w:left="720" w:hanging="360"/>
      </w:pPr>
      <w:rPr>
        <w:rFonts w:eastAsiaTheme="minorHAnsi"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84C1EA1"/>
    <w:multiLevelType w:val="hybridMultilevel"/>
    <w:tmpl w:val="9BC0A3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0EE6A24"/>
    <w:multiLevelType w:val="singleLevel"/>
    <w:tmpl w:val="4700297E"/>
    <w:lvl w:ilvl="0">
      <w:start w:val="2"/>
      <w:numFmt w:val="upperLetter"/>
      <w:lvlText w:val="%1)"/>
      <w:legacy w:legacy="1" w:legacySpace="0" w:legacyIndent="317"/>
      <w:lvlJc w:val="left"/>
      <w:rPr>
        <w:rFonts w:ascii="Times New Roman" w:hAnsi="Times New Roman" w:cs="Times New Roman" w:hint="default"/>
      </w:rPr>
    </w:lvl>
  </w:abstractNum>
  <w:abstractNum w:abstractNumId="12">
    <w:nsid w:val="31024D3F"/>
    <w:multiLevelType w:val="hybridMultilevel"/>
    <w:tmpl w:val="82EABB0C"/>
    <w:styleLink w:val="1111112"/>
    <w:lvl w:ilvl="0" w:tplc="04190001">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Times New Roman" w:hAnsi="Times New Roman" w:hint="default"/>
      </w:rPr>
    </w:lvl>
    <w:lvl w:ilvl="3" w:tplc="04190001" w:tentative="1">
      <w:start w:val="1"/>
      <w:numFmt w:val="bullet"/>
      <w:lvlText w:val=""/>
      <w:lvlJc w:val="left"/>
      <w:pPr>
        <w:ind w:left="2880" w:hanging="360"/>
      </w:pPr>
      <w:rPr>
        <w:rFonts w:ascii="Times New Roman" w:hAnsi="Times New Roman"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Times New Roman" w:hAnsi="Times New Roman" w:hint="default"/>
      </w:rPr>
    </w:lvl>
    <w:lvl w:ilvl="6" w:tplc="04190001" w:tentative="1">
      <w:start w:val="1"/>
      <w:numFmt w:val="bullet"/>
      <w:lvlText w:val=""/>
      <w:lvlJc w:val="left"/>
      <w:pPr>
        <w:ind w:left="5040" w:hanging="360"/>
      </w:pPr>
      <w:rPr>
        <w:rFonts w:ascii="Times New Roman" w:hAnsi="Times New Roman"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Times New Roman" w:hAnsi="Times New Roman" w:hint="default"/>
      </w:rPr>
    </w:lvl>
  </w:abstractNum>
  <w:abstractNum w:abstractNumId="13">
    <w:nsid w:val="326C2212"/>
    <w:multiLevelType w:val="hybridMultilevel"/>
    <w:tmpl w:val="7086288E"/>
    <w:lvl w:ilvl="0" w:tplc="B4780042">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4880303"/>
    <w:multiLevelType w:val="hybridMultilevel"/>
    <w:tmpl w:val="720EDC78"/>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nsid w:val="357C121F"/>
    <w:multiLevelType w:val="hybridMultilevel"/>
    <w:tmpl w:val="294A6F70"/>
    <w:lvl w:ilvl="0" w:tplc="5EBCC1D8">
      <w:start w:val="15"/>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8956EC7"/>
    <w:multiLevelType w:val="hybridMultilevel"/>
    <w:tmpl w:val="2DE640AA"/>
    <w:lvl w:ilvl="0" w:tplc="D76495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F06023B"/>
    <w:multiLevelType w:val="hybridMultilevel"/>
    <w:tmpl w:val="5A5006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0083A7C"/>
    <w:multiLevelType w:val="hybridMultilevel"/>
    <w:tmpl w:val="D54EBDC6"/>
    <w:lvl w:ilvl="0" w:tplc="B4780042">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1AF29DD"/>
    <w:multiLevelType w:val="hybridMultilevel"/>
    <w:tmpl w:val="7E3AF89E"/>
    <w:lvl w:ilvl="0" w:tplc="D764954A">
      <w:start w:val="1"/>
      <w:numFmt w:val="russianLower"/>
      <w:lvlText w:val="(%1)"/>
      <w:lvlJc w:val="left"/>
      <w:pPr>
        <w:tabs>
          <w:tab w:val="num" w:pos="1080"/>
        </w:tabs>
        <w:ind w:left="1080" w:hanging="72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4A166394"/>
    <w:multiLevelType w:val="hybridMultilevel"/>
    <w:tmpl w:val="AB0EC67C"/>
    <w:lvl w:ilvl="0" w:tplc="00F29670">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BC57BA0"/>
    <w:multiLevelType w:val="hybridMultilevel"/>
    <w:tmpl w:val="F14A25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4E531186"/>
    <w:multiLevelType w:val="hybridMultilevel"/>
    <w:tmpl w:val="D0E2FC54"/>
    <w:lvl w:ilvl="0" w:tplc="B4780042">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EC3671F"/>
    <w:multiLevelType w:val="hybridMultilevel"/>
    <w:tmpl w:val="AB0A4D92"/>
    <w:lvl w:ilvl="0" w:tplc="7BD4EF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13F1E95"/>
    <w:multiLevelType w:val="hybridMultilevel"/>
    <w:tmpl w:val="06FEA35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52431D67"/>
    <w:multiLevelType w:val="hybridMultilevel"/>
    <w:tmpl w:val="6204CC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25A136B"/>
    <w:multiLevelType w:val="hybridMultilevel"/>
    <w:tmpl w:val="50D8FD1A"/>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27">
    <w:nsid w:val="5280342A"/>
    <w:multiLevelType w:val="hybridMultilevel"/>
    <w:tmpl w:val="DDA0DF18"/>
    <w:lvl w:ilvl="0" w:tplc="FFFFFFFF">
      <w:start w:val="1"/>
      <w:numFmt w:val="bullet"/>
      <w:lvlText w:val="-"/>
      <w:lvlJc w:val="left"/>
      <w:pPr>
        <w:tabs>
          <w:tab w:val="num" w:pos="775"/>
        </w:tabs>
        <w:ind w:left="775" w:hanging="360"/>
      </w:pPr>
      <w:rPr>
        <w:rFonts w:ascii="Times New Roman" w:hAnsi="Times New Roman" w:hint="default"/>
      </w:rPr>
    </w:lvl>
    <w:lvl w:ilvl="1" w:tplc="FFFFFFFF">
      <w:start w:val="1"/>
      <w:numFmt w:val="bullet"/>
      <w:lvlText w:val="o"/>
      <w:lvlJc w:val="left"/>
      <w:pPr>
        <w:tabs>
          <w:tab w:val="num" w:pos="1495"/>
        </w:tabs>
        <w:ind w:left="1495" w:hanging="360"/>
      </w:pPr>
      <w:rPr>
        <w:rFonts w:ascii="Courier New" w:hAnsi="Courier New" w:hint="default"/>
      </w:rPr>
    </w:lvl>
    <w:lvl w:ilvl="2" w:tplc="FFFFFFFF">
      <w:start w:val="1"/>
      <w:numFmt w:val="bullet"/>
      <w:lvlText w:val=""/>
      <w:lvlJc w:val="left"/>
      <w:pPr>
        <w:tabs>
          <w:tab w:val="num" w:pos="2215"/>
        </w:tabs>
        <w:ind w:left="2215" w:hanging="360"/>
      </w:pPr>
      <w:rPr>
        <w:rFonts w:ascii="Wingdings" w:hAnsi="Wingdings" w:hint="default"/>
      </w:rPr>
    </w:lvl>
    <w:lvl w:ilvl="3" w:tplc="FFFFFFFF">
      <w:start w:val="1"/>
      <w:numFmt w:val="bullet"/>
      <w:lvlText w:val=""/>
      <w:lvlJc w:val="left"/>
      <w:pPr>
        <w:tabs>
          <w:tab w:val="num" w:pos="2935"/>
        </w:tabs>
        <w:ind w:left="2935" w:hanging="360"/>
      </w:pPr>
      <w:rPr>
        <w:rFonts w:ascii="Symbol" w:hAnsi="Symbol" w:hint="default"/>
      </w:rPr>
    </w:lvl>
    <w:lvl w:ilvl="4" w:tplc="FFFFFFFF">
      <w:start w:val="1"/>
      <w:numFmt w:val="bullet"/>
      <w:lvlText w:val="o"/>
      <w:lvlJc w:val="left"/>
      <w:pPr>
        <w:tabs>
          <w:tab w:val="num" w:pos="3655"/>
        </w:tabs>
        <w:ind w:left="3655" w:hanging="360"/>
      </w:pPr>
      <w:rPr>
        <w:rFonts w:ascii="Courier New" w:hAnsi="Courier New" w:hint="default"/>
      </w:rPr>
    </w:lvl>
    <w:lvl w:ilvl="5" w:tplc="FFFFFFFF">
      <w:start w:val="1"/>
      <w:numFmt w:val="bullet"/>
      <w:lvlText w:val=""/>
      <w:lvlJc w:val="left"/>
      <w:pPr>
        <w:tabs>
          <w:tab w:val="num" w:pos="4375"/>
        </w:tabs>
        <w:ind w:left="4375" w:hanging="360"/>
      </w:pPr>
      <w:rPr>
        <w:rFonts w:ascii="Wingdings" w:hAnsi="Wingdings" w:hint="default"/>
      </w:rPr>
    </w:lvl>
    <w:lvl w:ilvl="6" w:tplc="FFFFFFFF">
      <w:start w:val="1"/>
      <w:numFmt w:val="bullet"/>
      <w:lvlText w:val=""/>
      <w:lvlJc w:val="left"/>
      <w:pPr>
        <w:tabs>
          <w:tab w:val="num" w:pos="5095"/>
        </w:tabs>
        <w:ind w:left="5095" w:hanging="360"/>
      </w:pPr>
      <w:rPr>
        <w:rFonts w:ascii="Symbol" w:hAnsi="Symbol" w:hint="default"/>
      </w:rPr>
    </w:lvl>
    <w:lvl w:ilvl="7" w:tplc="FFFFFFFF">
      <w:start w:val="1"/>
      <w:numFmt w:val="bullet"/>
      <w:lvlText w:val="o"/>
      <w:lvlJc w:val="left"/>
      <w:pPr>
        <w:tabs>
          <w:tab w:val="num" w:pos="5815"/>
        </w:tabs>
        <w:ind w:left="5815" w:hanging="360"/>
      </w:pPr>
      <w:rPr>
        <w:rFonts w:ascii="Courier New" w:hAnsi="Courier New" w:hint="default"/>
      </w:rPr>
    </w:lvl>
    <w:lvl w:ilvl="8" w:tplc="FFFFFFFF">
      <w:start w:val="1"/>
      <w:numFmt w:val="bullet"/>
      <w:lvlText w:val=""/>
      <w:lvlJc w:val="left"/>
      <w:pPr>
        <w:tabs>
          <w:tab w:val="num" w:pos="6535"/>
        </w:tabs>
        <w:ind w:left="6535" w:hanging="360"/>
      </w:pPr>
      <w:rPr>
        <w:rFonts w:ascii="Wingdings" w:hAnsi="Wingdings" w:hint="default"/>
      </w:rPr>
    </w:lvl>
  </w:abstractNum>
  <w:abstractNum w:abstractNumId="28">
    <w:nsid w:val="54755F3C"/>
    <w:multiLevelType w:val="hybridMultilevel"/>
    <w:tmpl w:val="B2CE028A"/>
    <w:lvl w:ilvl="0" w:tplc="FFFFFFFF">
      <w:start w:val="1"/>
      <w:numFmt w:val="bullet"/>
      <w:lvlText w:val="-"/>
      <w:lvlJc w:val="left"/>
      <w:pPr>
        <w:ind w:left="1259" w:hanging="360"/>
      </w:pPr>
      <w:rPr>
        <w:rFonts w:ascii="Times New Roman" w:hAnsi="Times New Roman"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9">
    <w:nsid w:val="553A4762"/>
    <w:multiLevelType w:val="hybridMultilevel"/>
    <w:tmpl w:val="86B65F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88A7862"/>
    <w:multiLevelType w:val="hybridMultilevel"/>
    <w:tmpl w:val="1CDCAEAA"/>
    <w:lvl w:ilvl="0" w:tplc="6D40A918">
      <w:start w:val="2"/>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B1B6F37"/>
    <w:multiLevelType w:val="singleLevel"/>
    <w:tmpl w:val="B808872E"/>
    <w:lvl w:ilvl="0">
      <w:start w:val="1"/>
      <w:numFmt w:val="upperLetter"/>
      <w:lvlText w:val="%1)"/>
      <w:legacy w:legacy="1" w:legacySpace="0" w:legacyIndent="317"/>
      <w:lvlJc w:val="left"/>
      <w:rPr>
        <w:rFonts w:ascii="Times New Roman" w:hAnsi="Times New Roman" w:cs="Times New Roman" w:hint="default"/>
      </w:rPr>
    </w:lvl>
  </w:abstractNum>
  <w:abstractNum w:abstractNumId="32">
    <w:nsid w:val="5C1E42C3"/>
    <w:multiLevelType w:val="hybridMultilevel"/>
    <w:tmpl w:val="F3A22ADC"/>
    <w:lvl w:ilvl="0" w:tplc="DF7647A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nsid w:val="721849BF"/>
    <w:multiLevelType w:val="hybridMultilevel"/>
    <w:tmpl w:val="F7B45E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748B48DE"/>
    <w:multiLevelType w:val="multilevel"/>
    <w:tmpl w:val="04190023"/>
    <w:styleLink w:val="1ai2"/>
    <w:lvl w:ilvl="0">
      <w:start w:val="1"/>
      <w:numFmt w:val="upperRoman"/>
      <w:lvlText w:val="Статья %1."/>
      <w:lvlJc w:val="left"/>
      <w:rPr>
        <w:rFonts w:cs="Times New Roman"/>
      </w:rPr>
    </w:lvl>
    <w:lvl w:ilvl="1">
      <w:start w:val="1"/>
      <w:numFmt w:val="decimalZero"/>
      <w:isLgl/>
      <w:lvlText w:val="Раздел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5">
    <w:nsid w:val="75766E9E"/>
    <w:multiLevelType w:val="multilevel"/>
    <w:tmpl w:val="77E07052"/>
    <w:lvl w:ilvl="0">
      <w:start w:val="1"/>
      <w:numFmt w:val="decimal"/>
      <w:pStyle w:val="m1"/>
      <w:lvlText w:val="%1."/>
      <w:lvlJc w:val="left"/>
      <w:pPr>
        <w:tabs>
          <w:tab w:val="num" w:pos="360"/>
        </w:tabs>
      </w:pPr>
      <w:rPr>
        <w:rFonts w:ascii="Times New Roman" w:hAnsi="Times New Roman" w:cs="Times New Roman" w:hint="default"/>
        <w:b/>
        <w:i w:val="0"/>
        <w:caps/>
        <w:strike w:val="0"/>
        <w:dstrike w:val="0"/>
        <w:vanish w:val="0"/>
        <w:color w:val="000000"/>
        <w:sz w:val="24"/>
        <w:vertAlign w:val="baseline"/>
      </w:rPr>
    </w:lvl>
    <w:lvl w:ilvl="1">
      <w:start w:val="1"/>
      <w:numFmt w:val="decimal"/>
      <w:pStyle w:val="m2"/>
      <w:lvlText w:val="%1.%2."/>
      <w:lvlJc w:val="left"/>
      <w:pPr>
        <w:tabs>
          <w:tab w:val="num" w:pos="360"/>
        </w:tabs>
      </w:pPr>
      <w:rPr>
        <w:rFonts w:ascii="Times New Roman" w:hAnsi="Times New Roman" w:cs="Times New Roman" w:hint="default"/>
        <w:b w:val="0"/>
        <w:i w:val="0"/>
        <w:caps w:val="0"/>
        <w:strike w:val="0"/>
        <w:dstrike w:val="0"/>
        <w:vanish w:val="0"/>
        <w:color w:val="000000"/>
        <w:sz w:val="24"/>
        <w:vertAlign w:val="baseline"/>
      </w:rPr>
    </w:lvl>
    <w:lvl w:ilvl="2">
      <w:start w:val="9"/>
      <w:numFmt w:val="decimal"/>
      <w:lvlText w:val="%3.5.1."/>
      <w:lvlJc w:val="left"/>
      <w:pPr>
        <w:tabs>
          <w:tab w:val="num" w:pos="1112"/>
        </w:tabs>
        <w:ind w:left="392"/>
      </w:pPr>
      <w:rPr>
        <w:rFonts w:cs="Times New Roman" w:hint="default"/>
        <w:b w:val="0"/>
        <w:i w:val="0"/>
        <w:caps w:val="0"/>
        <w:strike w:val="0"/>
        <w:dstrike w:val="0"/>
        <w:vanish w:val="0"/>
        <w:sz w:val="24"/>
        <w:vertAlign w:val="baseline"/>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6">
    <w:nsid w:val="78EF33AF"/>
    <w:multiLevelType w:val="hybridMultilevel"/>
    <w:tmpl w:val="AB14C5CC"/>
    <w:lvl w:ilvl="0" w:tplc="AEEAC3A2">
      <w:start w:val="1"/>
      <w:numFmt w:val="decimal"/>
      <w:lvlText w:val="(%1)"/>
      <w:lvlJc w:val="left"/>
      <w:pPr>
        <w:tabs>
          <w:tab w:val="num" w:pos="720"/>
        </w:tabs>
        <w:ind w:left="720" w:hanging="360"/>
      </w:pPr>
      <w:rPr>
        <w:rFonts w:hint="default"/>
        <w:i w:val="0"/>
      </w:rPr>
    </w:lvl>
    <w:lvl w:ilvl="1" w:tplc="0419000F">
      <w:start w:val="1"/>
      <w:numFmt w:val="decimal"/>
      <w:lvlText w:val="%2."/>
      <w:lvlJc w:val="left"/>
      <w:pPr>
        <w:tabs>
          <w:tab w:val="num" w:pos="1440"/>
        </w:tabs>
        <w:ind w:left="1440" w:hanging="360"/>
      </w:pPr>
      <w:rPr>
        <w:rFonts w:hint="default"/>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9FF1038"/>
    <w:multiLevelType w:val="hybridMultilevel"/>
    <w:tmpl w:val="5888DFA6"/>
    <w:lvl w:ilvl="0" w:tplc="A728444A">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8">
    <w:nsid w:val="7F2052AE"/>
    <w:multiLevelType w:val="hybridMultilevel"/>
    <w:tmpl w:val="A2A2C6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34"/>
  </w:num>
  <w:num w:numId="3">
    <w:abstractNumId w:val="35"/>
  </w:num>
  <w:num w:numId="4">
    <w:abstractNumId w:val="6"/>
  </w:num>
  <w:num w:numId="5">
    <w:abstractNumId w:val="3"/>
  </w:num>
  <w:num w:numId="6">
    <w:abstractNumId w:val="28"/>
  </w:num>
  <w:num w:numId="7">
    <w:abstractNumId w:val="10"/>
  </w:num>
  <w:num w:numId="8">
    <w:abstractNumId w:val="24"/>
  </w:num>
  <w:num w:numId="9">
    <w:abstractNumId w:val="27"/>
  </w:num>
  <w:num w:numId="10">
    <w:abstractNumId w:val="26"/>
  </w:num>
  <w:num w:numId="11">
    <w:abstractNumId w:val="31"/>
  </w:num>
  <w:num w:numId="12">
    <w:abstractNumId w:val="11"/>
  </w:num>
  <w:num w:numId="13">
    <w:abstractNumId w:val="32"/>
  </w:num>
  <w:num w:numId="14">
    <w:abstractNumId w:val="2"/>
  </w:num>
  <w:num w:numId="15">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16">
    <w:abstractNumId w:val="17"/>
  </w:num>
  <w:num w:numId="17">
    <w:abstractNumId w:val="15"/>
  </w:num>
  <w:num w:numId="18">
    <w:abstractNumId w:val="8"/>
  </w:num>
  <w:num w:numId="19">
    <w:abstractNumId w:val="19"/>
  </w:num>
  <w:num w:numId="20">
    <w:abstractNumId w:val="36"/>
  </w:num>
  <w:num w:numId="21">
    <w:abstractNumId w:val="5"/>
  </w:num>
  <w:num w:numId="22">
    <w:abstractNumId w:val="1"/>
  </w:num>
  <w:num w:numId="23">
    <w:abstractNumId w:val="21"/>
  </w:num>
  <w:num w:numId="24">
    <w:abstractNumId w:val="33"/>
  </w:num>
  <w:num w:numId="25">
    <w:abstractNumId w:val="38"/>
  </w:num>
  <w:num w:numId="26">
    <w:abstractNumId w:val="30"/>
  </w:num>
  <w:num w:numId="27">
    <w:abstractNumId w:val="7"/>
  </w:num>
  <w:num w:numId="28">
    <w:abstractNumId w:val="16"/>
  </w:num>
  <w:num w:numId="29">
    <w:abstractNumId w:val="23"/>
  </w:num>
  <w:num w:numId="30">
    <w:abstractNumId w:val="4"/>
  </w:num>
  <w:num w:numId="31">
    <w:abstractNumId w:val="20"/>
  </w:num>
  <w:num w:numId="32">
    <w:abstractNumId w:val="29"/>
  </w:num>
  <w:num w:numId="33">
    <w:abstractNumId w:val="25"/>
  </w:num>
  <w:num w:numId="34">
    <w:abstractNumId w:val="13"/>
  </w:num>
  <w:num w:numId="35">
    <w:abstractNumId w:val="22"/>
  </w:num>
  <w:num w:numId="36">
    <w:abstractNumId w:val="18"/>
  </w:num>
  <w:num w:numId="37">
    <w:abstractNumId w:val="9"/>
  </w:num>
  <w:num w:numId="38">
    <w:abstractNumId w:val="14"/>
  </w:num>
  <w:num w:numId="39">
    <w:abstractNumId w:val="25"/>
  </w:num>
  <w:num w:numId="40">
    <w:abstractNumId w:val="3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fr-FR" w:vendorID="64" w:dllVersion="131078" w:nlCheck="1" w:checkStyle="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017B"/>
    <w:rsid w:val="000008AB"/>
    <w:rsid w:val="000015C5"/>
    <w:rsid w:val="000016AA"/>
    <w:rsid w:val="00001B27"/>
    <w:rsid w:val="000041C1"/>
    <w:rsid w:val="000046C2"/>
    <w:rsid w:val="00004E51"/>
    <w:rsid w:val="00004EE7"/>
    <w:rsid w:val="00005565"/>
    <w:rsid w:val="00005CDA"/>
    <w:rsid w:val="00005F1D"/>
    <w:rsid w:val="0000707B"/>
    <w:rsid w:val="00007A54"/>
    <w:rsid w:val="00007FBF"/>
    <w:rsid w:val="00010400"/>
    <w:rsid w:val="00010D2A"/>
    <w:rsid w:val="00011FCA"/>
    <w:rsid w:val="0001271D"/>
    <w:rsid w:val="00012B43"/>
    <w:rsid w:val="00014627"/>
    <w:rsid w:val="00014993"/>
    <w:rsid w:val="0001562D"/>
    <w:rsid w:val="000157BC"/>
    <w:rsid w:val="00015BA6"/>
    <w:rsid w:val="00020162"/>
    <w:rsid w:val="000203B5"/>
    <w:rsid w:val="0002084D"/>
    <w:rsid w:val="00022F33"/>
    <w:rsid w:val="0002447A"/>
    <w:rsid w:val="00025366"/>
    <w:rsid w:val="000254FE"/>
    <w:rsid w:val="00025664"/>
    <w:rsid w:val="00026867"/>
    <w:rsid w:val="000268CF"/>
    <w:rsid w:val="00026F48"/>
    <w:rsid w:val="00027077"/>
    <w:rsid w:val="000271DC"/>
    <w:rsid w:val="00027679"/>
    <w:rsid w:val="0002768D"/>
    <w:rsid w:val="00031654"/>
    <w:rsid w:val="000319F0"/>
    <w:rsid w:val="000323EA"/>
    <w:rsid w:val="000325E0"/>
    <w:rsid w:val="00032A8F"/>
    <w:rsid w:val="00032CD1"/>
    <w:rsid w:val="000336F6"/>
    <w:rsid w:val="00033885"/>
    <w:rsid w:val="00033AE3"/>
    <w:rsid w:val="00033C19"/>
    <w:rsid w:val="00034262"/>
    <w:rsid w:val="0003473C"/>
    <w:rsid w:val="00035214"/>
    <w:rsid w:val="00036023"/>
    <w:rsid w:val="00036468"/>
    <w:rsid w:val="00036B0A"/>
    <w:rsid w:val="00036B8B"/>
    <w:rsid w:val="0003720F"/>
    <w:rsid w:val="00037419"/>
    <w:rsid w:val="00040CFF"/>
    <w:rsid w:val="00040EB0"/>
    <w:rsid w:val="00040FEE"/>
    <w:rsid w:val="000411A2"/>
    <w:rsid w:val="000411FD"/>
    <w:rsid w:val="0004132F"/>
    <w:rsid w:val="00041356"/>
    <w:rsid w:val="00041AF9"/>
    <w:rsid w:val="00041DAE"/>
    <w:rsid w:val="00042256"/>
    <w:rsid w:val="0004246C"/>
    <w:rsid w:val="00042712"/>
    <w:rsid w:val="000428AC"/>
    <w:rsid w:val="00042B40"/>
    <w:rsid w:val="00042F92"/>
    <w:rsid w:val="0004356E"/>
    <w:rsid w:val="0004377E"/>
    <w:rsid w:val="000437A5"/>
    <w:rsid w:val="00044173"/>
    <w:rsid w:val="000444A7"/>
    <w:rsid w:val="0004483B"/>
    <w:rsid w:val="00045DA8"/>
    <w:rsid w:val="0004685E"/>
    <w:rsid w:val="0004726E"/>
    <w:rsid w:val="000472C9"/>
    <w:rsid w:val="000476B0"/>
    <w:rsid w:val="0004791E"/>
    <w:rsid w:val="000504FD"/>
    <w:rsid w:val="00050B83"/>
    <w:rsid w:val="00050D50"/>
    <w:rsid w:val="0005157D"/>
    <w:rsid w:val="00051B97"/>
    <w:rsid w:val="00052FFF"/>
    <w:rsid w:val="0005321B"/>
    <w:rsid w:val="000542F8"/>
    <w:rsid w:val="00054A7A"/>
    <w:rsid w:val="000555C7"/>
    <w:rsid w:val="00055D55"/>
    <w:rsid w:val="000561DB"/>
    <w:rsid w:val="00056287"/>
    <w:rsid w:val="00056B4C"/>
    <w:rsid w:val="0005707D"/>
    <w:rsid w:val="00057768"/>
    <w:rsid w:val="00060167"/>
    <w:rsid w:val="00060AE9"/>
    <w:rsid w:val="00062AFE"/>
    <w:rsid w:val="000631C1"/>
    <w:rsid w:val="000633C3"/>
    <w:rsid w:val="000639FE"/>
    <w:rsid w:val="000643AF"/>
    <w:rsid w:val="00064919"/>
    <w:rsid w:val="00065357"/>
    <w:rsid w:val="00065DB0"/>
    <w:rsid w:val="00066097"/>
    <w:rsid w:val="000664F9"/>
    <w:rsid w:val="00066D52"/>
    <w:rsid w:val="000671B2"/>
    <w:rsid w:val="00067C05"/>
    <w:rsid w:val="0007010E"/>
    <w:rsid w:val="000706CA"/>
    <w:rsid w:val="00070728"/>
    <w:rsid w:val="00070BD9"/>
    <w:rsid w:val="00070CB8"/>
    <w:rsid w:val="000712A5"/>
    <w:rsid w:val="00071E1B"/>
    <w:rsid w:val="000721F0"/>
    <w:rsid w:val="00072D29"/>
    <w:rsid w:val="00072DD2"/>
    <w:rsid w:val="00073B86"/>
    <w:rsid w:val="00074605"/>
    <w:rsid w:val="000748F4"/>
    <w:rsid w:val="00074975"/>
    <w:rsid w:val="00075DA8"/>
    <w:rsid w:val="00076506"/>
    <w:rsid w:val="000772FC"/>
    <w:rsid w:val="000773E1"/>
    <w:rsid w:val="00077414"/>
    <w:rsid w:val="0007744B"/>
    <w:rsid w:val="000775B7"/>
    <w:rsid w:val="000805C0"/>
    <w:rsid w:val="00080DF3"/>
    <w:rsid w:val="00081016"/>
    <w:rsid w:val="000810EA"/>
    <w:rsid w:val="0008342F"/>
    <w:rsid w:val="00083E34"/>
    <w:rsid w:val="00084EC7"/>
    <w:rsid w:val="00085012"/>
    <w:rsid w:val="000857A6"/>
    <w:rsid w:val="000857B2"/>
    <w:rsid w:val="00085801"/>
    <w:rsid w:val="00087B35"/>
    <w:rsid w:val="00087B66"/>
    <w:rsid w:val="00091F4C"/>
    <w:rsid w:val="00093940"/>
    <w:rsid w:val="00094FCE"/>
    <w:rsid w:val="0009539E"/>
    <w:rsid w:val="00095BA5"/>
    <w:rsid w:val="00095CBB"/>
    <w:rsid w:val="00096A16"/>
    <w:rsid w:val="00096EF7"/>
    <w:rsid w:val="00097197"/>
    <w:rsid w:val="00097A61"/>
    <w:rsid w:val="000A071E"/>
    <w:rsid w:val="000A07F0"/>
    <w:rsid w:val="000A0E68"/>
    <w:rsid w:val="000A17B8"/>
    <w:rsid w:val="000A1CBA"/>
    <w:rsid w:val="000A2358"/>
    <w:rsid w:val="000A4131"/>
    <w:rsid w:val="000A42E8"/>
    <w:rsid w:val="000A4B68"/>
    <w:rsid w:val="000A650C"/>
    <w:rsid w:val="000A754B"/>
    <w:rsid w:val="000A7DB3"/>
    <w:rsid w:val="000B03CC"/>
    <w:rsid w:val="000B0653"/>
    <w:rsid w:val="000B06A8"/>
    <w:rsid w:val="000B13F4"/>
    <w:rsid w:val="000B19BC"/>
    <w:rsid w:val="000B302D"/>
    <w:rsid w:val="000B36F8"/>
    <w:rsid w:val="000B3A54"/>
    <w:rsid w:val="000B431B"/>
    <w:rsid w:val="000B44A7"/>
    <w:rsid w:val="000B498A"/>
    <w:rsid w:val="000B49EA"/>
    <w:rsid w:val="000B4B04"/>
    <w:rsid w:val="000B52BF"/>
    <w:rsid w:val="000B58A6"/>
    <w:rsid w:val="000B58FE"/>
    <w:rsid w:val="000B616A"/>
    <w:rsid w:val="000B654D"/>
    <w:rsid w:val="000B6CA9"/>
    <w:rsid w:val="000B6EE4"/>
    <w:rsid w:val="000B756F"/>
    <w:rsid w:val="000B7790"/>
    <w:rsid w:val="000B7C46"/>
    <w:rsid w:val="000B7F1B"/>
    <w:rsid w:val="000C12D8"/>
    <w:rsid w:val="000C1FE2"/>
    <w:rsid w:val="000C20AA"/>
    <w:rsid w:val="000C2A13"/>
    <w:rsid w:val="000C2F7A"/>
    <w:rsid w:val="000C40E5"/>
    <w:rsid w:val="000C4772"/>
    <w:rsid w:val="000C49CA"/>
    <w:rsid w:val="000C5124"/>
    <w:rsid w:val="000C54A4"/>
    <w:rsid w:val="000C5572"/>
    <w:rsid w:val="000C5702"/>
    <w:rsid w:val="000C5AF5"/>
    <w:rsid w:val="000C5C1D"/>
    <w:rsid w:val="000C621F"/>
    <w:rsid w:val="000C6331"/>
    <w:rsid w:val="000C64AF"/>
    <w:rsid w:val="000C65B7"/>
    <w:rsid w:val="000C6D0A"/>
    <w:rsid w:val="000C748E"/>
    <w:rsid w:val="000D0661"/>
    <w:rsid w:val="000D0695"/>
    <w:rsid w:val="000D0CFC"/>
    <w:rsid w:val="000D14F2"/>
    <w:rsid w:val="000D1A73"/>
    <w:rsid w:val="000D2071"/>
    <w:rsid w:val="000D214D"/>
    <w:rsid w:val="000D2633"/>
    <w:rsid w:val="000D2C77"/>
    <w:rsid w:val="000D33E4"/>
    <w:rsid w:val="000D3BAB"/>
    <w:rsid w:val="000D4079"/>
    <w:rsid w:val="000D41D1"/>
    <w:rsid w:val="000D472B"/>
    <w:rsid w:val="000D4E95"/>
    <w:rsid w:val="000D5B5C"/>
    <w:rsid w:val="000D5B91"/>
    <w:rsid w:val="000D77B1"/>
    <w:rsid w:val="000D788D"/>
    <w:rsid w:val="000E0134"/>
    <w:rsid w:val="000E048F"/>
    <w:rsid w:val="000E2394"/>
    <w:rsid w:val="000E2856"/>
    <w:rsid w:val="000E2BAD"/>
    <w:rsid w:val="000E2CFF"/>
    <w:rsid w:val="000E2DF9"/>
    <w:rsid w:val="000E3182"/>
    <w:rsid w:val="000E3FAD"/>
    <w:rsid w:val="000E4D78"/>
    <w:rsid w:val="000E54DC"/>
    <w:rsid w:val="000E5CE9"/>
    <w:rsid w:val="000E63FA"/>
    <w:rsid w:val="000E643A"/>
    <w:rsid w:val="000E669B"/>
    <w:rsid w:val="000E6DBA"/>
    <w:rsid w:val="000E738B"/>
    <w:rsid w:val="000F03C7"/>
    <w:rsid w:val="000F19D9"/>
    <w:rsid w:val="000F1BA2"/>
    <w:rsid w:val="000F2324"/>
    <w:rsid w:val="000F2559"/>
    <w:rsid w:val="000F2A92"/>
    <w:rsid w:val="000F3D13"/>
    <w:rsid w:val="000F403D"/>
    <w:rsid w:val="000F4276"/>
    <w:rsid w:val="000F47E5"/>
    <w:rsid w:val="000F48F5"/>
    <w:rsid w:val="000F4D22"/>
    <w:rsid w:val="000F5368"/>
    <w:rsid w:val="000F59F2"/>
    <w:rsid w:val="000F5BDD"/>
    <w:rsid w:val="000F5DC4"/>
    <w:rsid w:val="000F5E93"/>
    <w:rsid w:val="000F663F"/>
    <w:rsid w:val="000F6EAD"/>
    <w:rsid w:val="001005EF"/>
    <w:rsid w:val="00100650"/>
    <w:rsid w:val="00101184"/>
    <w:rsid w:val="00101217"/>
    <w:rsid w:val="0010226C"/>
    <w:rsid w:val="00102F0C"/>
    <w:rsid w:val="00103167"/>
    <w:rsid w:val="00103690"/>
    <w:rsid w:val="00103957"/>
    <w:rsid w:val="001039B2"/>
    <w:rsid w:val="00103ED3"/>
    <w:rsid w:val="00103EF4"/>
    <w:rsid w:val="00104093"/>
    <w:rsid w:val="001040D5"/>
    <w:rsid w:val="0010457E"/>
    <w:rsid w:val="001045C6"/>
    <w:rsid w:val="00104BFA"/>
    <w:rsid w:val="00104EA2"/>
    <w:rsid w:val="001050EA"/>
    <w:rsid w:val="001056A9"/>
    <w:rsid w:val="00106284"/>
    <w:rsid w:val="0010686A"/>
    <w:rsid w:val="00106B46"/>
    <w:rsid w:val="00106B66"/>
    <w:rsid w:val="00106E61"/>
    <w:rsid w:val="001070F7"/>
    <w:rsid w:val="001071C9"/>
    <w:rsid w:val="001074BE"/>
    <w:rsid w:val="0010779F"/>
    <w:rsid w:val="001077B9"/>
    <w:rsid w:val="00107EA4"/>
    <w:rsid w:val="00110595"/>
    <w:rsid w:val="00110AF5"/>
    <w:rsid w:val="00110F50"/>
    <w:rsid w:val="001111B7"/>
    <w:rsid w:val="001116FB"/>
    <w:rsid w:val="00111CA4"/>
    <w:rsid w:val="0011277C"/>
    <w:rsid w:val="001129B1"/>
    <w:rsid w:val="00115B30"/>
    <w:rsid w:val="00116254"/>
    <w:rsid w:val="0011627B"/>
    <w:rsid w:val="001163D0"/>
    <w:rsid w:val="00116479"/>
    <w:rsid w:val="001170BA"/>
    <w:rsid w:val="00117B18"/>
    <w:rsid w:val="001204A0"/>
    <w:rsid w:val="001217FF"/>
    <w:rsid w:val="00124656"/>
    <w:rsid w:val="001254E2"/>
    <w:rsid w:val="00125BD3"/>
    <w:rsid w:val="00125DE1"/>
    <w:rsid w:val="00125E16"/>
    <w:rsid w:val="00126D3F"/>
    <w:rsid w:val="00127100"/>
    <w:rsid w:val="00127223"/>
    <w:rsid w:val="00127AF8"/>
    <w:rsid w:val="00130556"/>
    <w:rsid w:val="001308AB"/>
    <w:rsid w:val="00130AFA"/>
    <w:rsid w:val="00131240"/>
    <w:rsid w:val="00131545"/>
    <w:rsid w:val="00131AD6"/>
    <w:rsid w:val="00131C3F"/>
    <w:rsid w:val="001320B6"/>
    <w:rsid w:val="0013257D"/>
    <w:rsid w:val="0013270F"/>
    <w:rsid w:val="00132A66"/>
    <w:rsid w:val="00132BAF"/>
    <w:rsid w:val="001331BE"/>
    <w:rsid w:val="0013340A"/>
    <w:rsid w:val="00133B27"/>
    <w:rsid w:val="00133D3F"/>
    <w:rsid w:val="00133EF0"/>
    <w:rsid w:val="0013408B"/>
    <w:rsid w:val="00134808"/>
    <w:rsid w:val="001349EB"/>
    <w:rsid w:val="00134EB6"/>
    <w:rsid w:val="00135745"/>
    <w:rsid w:val="0013585F"/>
    <w:rsid w:val="0013595D"/>
    <w:rsid w:val="00136437"/>
    <w:rsid w:val="00136982"/>
    <w:rsid w:val="00136EF5"/>
    <w:rsid w:val="00137406"/>
    <w:rsid w:val="00137792"/>
    <w:rsid w:val="00137D5F"/>
    <w:rsid w:val="00140330"/>
    <w:rsid w:val="00140970"/>
    <w:rsid w:val="00140A66"/>
    <w:rsid w:val="00140B70"/>
    <w:rsid w:val="00140FD4"/>
    <w:rsid w:val="00141080"/>
    <w:rsid w:val="001414AA"/>
    <w:rsid w:val="001416E2"/>
    <w:rsid w:val="00141CDF"/>
    <w:rsid w:val="00141EAD"/>
    <w:rsid w:val="00142192"/>
    <w:rsid w:val="001426E0"/>
    <w:rsid w:val="00143652"/>
    <w:rsid w:val="001443F6"/>
    <w:rsid w:val="00144B58"/>
    <w:rsid w:val="00144C45"/>
    <w:rsid w:val="001457C9"/>
    <w:rsid w:val="00145A62"/>
    <w:rsid w:val="00146615"/>
    <w:rsid w:val="00146777"/>
    <w:rsid w:val="00146AC7"/>
    <w:rsid w:val="00147594"/>
    <w:rsid w:val="001479B2"/>
    <w:rsid w:val="0015067F"/>
    <w:rsid w:val="0015083C"/>
    <w:rsid w:val="001508C4"/>
    <w:rsid w:val="00151660"/>
    <w:rsid w:val="00152045"/>
    <w:rsid w:val="001527D5"/>
    <w:rsid w:val="00152E1D"/>
    <w:rsid w:val="00153755"/>
    <w:rsid w:val="001537B9"/>
    <w:rsid w:val="001539FA"/>
    <w:rsid w:val="00153A1C"/>
    <w:rsid w:val="00153D4B"/>
    <w:rsid w:val="00153FAB"/>
    <w:rsid w:val="00155528"/>
    <w:rsid w:val="00155714"/>
    <w:rsid w:val="001567A6"/>
    <w:rsid w:val="00156876"/>
    <w:rsid w:val="00156C71"/>
    <w:rsid w:val="0015716B"/>
    <w:rsid w:val="0015744C"/>
    <w:rsid w:val="00157742"/>
    <w:rsid w:val="00157C9E"/>
    <w:rsid w:val="00160F66"/>
    <w:rsid w:val="00160F76"/>
    <w:rsid w:val="0016137B"/>
    <w:rsid w:val="00161542"/>
    <w:rsid w:val="00162502"/>
    <w:rsid w:val="001628B1"/>
    <w:rsid w:val="00162B10"/>
    <w:rsid w:val="001635E0"/>
    <w:rsid w:val="0016414E"/>
    <w:rsid w:val="00164155"/>
    <w:rsid w:val="00164631"/>
    <w:rsid w:val="00164E9D"/>
    <w:rsid w:val="00164EED"/>
    <w:rsid w:val="00167ED2"/>
    <w:rsid w:val="0017025A"/>
    <w:rsid w:val="00170C7E"/>
    <w:rsid w:val="00171AAD"/>
    <w:rsid w:val="00171BD7"/>
    <w:rsid w:val="001724AE"/>
    <w:rsid w:val="00172A1D"/>
    <w:rsid w:val="00173AEC"/>
    <w:rsid w:val="00174350"/>
    <w:rsid w:val="001743F9"/>
    <w:rsid w:val="00174504"/>
    <w:rsid w:val="001748BA"/>
    <w:rsid w:val="001748CA"/>
    <w:rsid w:val="0017625C"/>
    <w:rsid w:val="001762AD"/>
    <w:rsid w:val="001763DE"/>
    <w:rsid w:val="00176A87"/>
    <w:rsid w:val="0018019C"/>
    <w:rsid w:val="0018062B"/>
    <w:rsid w:val="0018067E"/>
    <w:rsid w:val="00180DB7"/>
    <w:rsid w:val="001810EC"/>
    <w:rsid w:val="001817B9"/>
    <w:rsid w:val="00181D0B"/>
    <w:rsid w:val="00181F21"/>
    <w:rsid w:val="001820E5"/>
    <w:rsid w:val="001834B0"/>
    <w:rsid w:val="001844F4"/>
    <w:rsid w:val="001849A9"/>
    <w:rsid w:val="00185ED4"/>
    <w:rsid w:val="00186424"/>
    <w:rsid w:val="00186C1E"/>
    <w:rsid w:val="00186E67"/>
    <w:rsid w:val="00187261"/>
    <w:rsid w:val="0018727F"/>
    <w:rsid w:val="00190B02"/>
    <w:rsid w:val="00191106"/>
    <w:rsid w:val="001922F7"/>
    <w:rsid w:val="0019237A"/>
    <w:rsid w:val="00192686"/>
    <w:rsid w:val="00193DC5"/>
    <w:rsid w:val="00194314"/>
    <w:rsid w:val="00194868"/>
    <w:rsid w:val="00194A3E"/>
    <w:rsid w:val="00194A45"/>
    <w:rsid w:val="00194F3F"/>
    <w:rsid w:val="00195244"/>
    <w:rsid w:val="00195AAC"/>
    <w:rsid w:val="00195E1C"/>
    <w:rsid w:val="00196BED"/>
    <w:rsid w:val="00196F65"/>
    <w:rsid w:val="001978D9"/>
    <w:rsid w:val="00197D82"/>
    <w:rsid w:val="00197FCF"/>
    <w:rsid w:val="001A0103"/>
    <w:rsid w:val="001A1011"/>
    <w:rsid w:val="001A166A"/>
    <w:rsid w:val="001A25AA"/>
    <w:rsid w:val="001A33DD"/>
    <w:rsid w:val="001A3A9F"/>
    <w:rsid w:val="001A5603"/>
    <w:rsid w:val="001A5BB2"/>
    <w:rsid w:val="001A5BC5"/>
    <w:rsid w:val="001A5E17"/>
    <w:rsid w:val="001A78A5"/>
    <w:rsid w:val="001A7B9B"/>
    <w:rsid w:val="001B04BE"/>
    <w:rsid w:val="001B04FD"/>
    <w:rsid w:val="001B05AE"/>
    <w:rsid w:val="001B0857"/>
    <w:rsid w:val="001B16C1"/>
    <w:rsid w:val="001B1950"/>
    <w:rsid w:val="001B1953"/>
    <w:rsid w:val="001B1EE8"/>
    <w:rsid w:val="001B201D"/>
    <w:rsid w:val="001B2EF1"/>
    <w:rsid w:val="001B3A09"/>
    <w:rsid w:val="001B42A1"/>
    <w:rsid w:val="001B4856"/>
    <w:rsid w:val="001B639B"/>
    <w:rsid w:val="001B67C1"/>
    <w:rsid w:val="001B6AEA"/>
    <w:rsid w:val="001B6C7D"/>
    <w:rsid w:val="001B6E77"/>
    <w:rsid w:val="001B73D9"/>
    <w:rsid w:val="001B763E"/>
    <w:rsid w:val="001B7731"/>
    <w:rsid w:val="001B7989"/>
    <w:rsid w:val="001B7A1D"/>
    <w:rsid w:val="001C00D9"/>
    <w:rsid w:val="001C0BE1"/>
    <w:rsid w:val="001C2589"/>
    <w:rsid w:val="001C2A39"/>
    <w:rsid w:val="001C2A6D"/>
    <w:rsid w:val="001C2F8D"/>
    <w:rsid w:val="001C388E"/>
    <w:rsid w:val="001C4197"/>
    <w:rsid w:val="001C46AA"/>
    <w:rsid w:val="001C472D"/>
    <w:rsid w:val="001C6600"/>
    <w:rsid w:val="001C6A29"/>
    <w:rsid w:val="001D01E4"/>
    <w:rsid w:val="001D060A"/>
    <w:rsid w:val="001D07D8"/>
    <w:rsid w:val="001D0C3A"/>
    <w:rsid w:val="001D0CEF"/>
    <w:rsid w:val="001D0E65"/>
    <w:rsid w:val="001D0EC0"/>
    <w:rsid w:val="001D11D2"/>
    <w:rsid w:val="001D1D57"/>
    <w:rsid w:val="001D20B1"/>
    <w:rsid w:val="001D23DB"/>
    <w:rsid w:val="001D2645"/>
    <w:rsid w:val="001D27E1"/>
    <w:rsid w:val="001D2979"/>
    <w:rsid w:val="001D2D94"/>
    <w:rsid w:val="001D365D"/>
    <w:rsid w:val="001D3A56"/>
    <w:rsid w:val="001D3F49"/>
    <w:rsid w:val="001D4034"/>
    <w:rsid w:val="001D4176"/>
    <w:rsid w:val="001D41B1"/>
    <w:rsid w:val="001D446D"/>
    <w:rsid w:val="001D5096"/>
    <w:rsid w:val="001D5A3F"/>
    <w:rsid w:val="001D5BFD"/>
    <w:rsid w:val="001D612D"/>
    <w:rsid w:val="001D6703"/>
    <w:rsid w:val="001D6FAC"/>
    <w:rsid w:val="001D72F3"/>
    <w:rsid w:val="001D76D9"/>
    <w:rsid w:val="001D7E52"/>
    <w:rsid w:val="001E0788"/>
    <w:rsid w:val="001E12AC"/>
    <w:rsid w:val="001E13EC"/>
    <w:rsid w:val="001E1EC1"/>
    <w:rsid w:val="001E1F3D"/>
    <w:rsid w:val="001E24BF"/>
    <w:rsid w:val="001E2DC8"/>
    <w:rsid w:val="001E48DF"/>
    <w:rsid w:val="001E48F6"/>
    <w:rsid w:val="001E4DFC"/>
    <w:rsid w:val="001E5702"/>
    <w:rsid w:val="001E6D42"/>
    <w:rsid w:val="001E71E7"/>
    <w:rsid w:val="001E7639"/>
    <w:rsid w:val="001E79F2"/>
    <w:rsid w:val="001F014E"/>
    <w:rsid w:val="001F0AAB"/>
    <w:rsid w:val="001F0C6A"/>
    <w:rsid w:val="001F1CA4"/>
    <w:rsid w:val="001F20C2"/>
    <w:rsid w:val="001F2DB3"/>
    <w:rsid w:val="001F2F16"/>
    <w:rsid w:val="001F4CA5"/>
    <w:rsid w:val="001F571E"/>
    <w:rsid w:val="001F5BE9"/>
    <w:rsid w:val="001F6B94"/>
    <w:rsid w:val="001F7BB4"/>
    <w:rsid w:val="002009DE"/>
    <w:rsid w:val="002013E2"/>
    <w:rsid w:val="00201798"/>
    <w:rsid w:val="002027FE"/>
    <w:rsid w:val="00202A49"/>
    <w:rsid w:val="00203BED"/>
    <w:rsid w:val="00203EDE"/>
    <w:rsid w:val="002043A9"/>
    <w:rsid w:val="00204ED0"/>
    <w:rsid w:val="00205376"/>
    <w:rsid w:val="00205E5E"/>
    <w:rsid w:val="002065DC"/>
    <w:rsid w:val="00206664"/>
    <w:rsid w:val="00206D98"/>
    <w:rsid w:val="002073A5"/>
    <w:rsid w:val="002078ED"/>
    <w:rsid w:val="002079F5"/>
    <w:rsid w:val="00210307"/>
    <w:rsid w:val="00210866"/>
    <w:rsid w:val="00210A51"/>
    <w:rsid w:val="00211EAF"/>
    <w:rsid w:val="002127BA"/>
    <w:rsid w:val="0021286C"/>
    <w:rsid w:val="00212931"/>
    <w:rsid w:val="00212D5D"/>
    <w:rsid w:val="00212DCB"/>
    <w:rsid w:val="00213E0B"/>
    <w:rsid w:val="002150EF"/>
    <w:rsid w:val="0021677E"/>
    <w:rsid w:val="00216AF2"/>
    <w:rsid w:val="00216DFA"/>
    <w:rsid w:val="0021787E"/>
    <w:rsid w:val="00220211"/>
    <w:rsid w:val="0022034F"/>
    <w:rsid w:val="00220C66"/>
    <w:rsid w:val="00220D7B"/>
    <w:rsid w:val="00220D95"/>
    <w:rsid w:val="002210AE"/>
    <w:rsid w:val="002215C6"/>
    <w:rsid w:val="00221B50"/>
    <w:rsid w:val="00221F5B"/>
    <w:rsid w:val="002220D8"/>
    <w:rsid w:val="00222537"/>
    <w:rsid w:val="002225A4"/>
    <w:rsid w:val="00222C5D"/>
    <w:rsid w:val="00222D10"/>
    <w:rsid w:val="00223A2A"/>
    <w:rsid w:val="00223BE2"/>
    <w:rsid w:val="00224038"/>
    <w:rsid w:val="00224D90"/>
    <w:rsid w:val="002253DA"/>
    <w:rsid w:val="00225662"/>
    <w:rsid w:val="0022567E"/>
    <w:rsid w:val="00226610"/>
    <w:rsid w:val="00227A22"/>
    <w:rsid w:val="00227AA2"/>
    <w:rsid w:val="00227EED"/>
    <w:rsid w:val="0023003E"/>
    <w:rsid w:val="00231292"/>
    <w:rsid w:val="00231469"/>
    <w:rsid w:val="00231DF1"/>
    <w:rsid w:val="00231F6A"/>
    <w:rsid w:val="0023279B"/>
    <w:rsid w:val="0023282E"/>
    <w:rsid w:val="002339AB"/>
    <w:rsid w:val="00233E43"/>
    <w:rsid w:val="00233EE2"/>
    <w:rsid w:val="00233FB6"/>
    <w:rsid w:val="00234C30"/>
    <w:rsid w:val="002355B2"/>
    <w:rsid w:val="00235B40"/>
    <w:rsid w:val="00236D7C"/>
    <w:rsid w:val="00237A8B"/>
    <w:rsid w:val="0024069A"/>
    <w:rsid w:val="00240906"/>
    <w:rsid w:val="00240FFD"/>
    <w:rsid w:val="002413A2"/>
    <w:rsid w:val="00241523"/>
    <w:rsid w:val="00242082"/>
    <w:rsid w:val="002428D3"/>
    <w:rsid w:val="00243DEF"/>
    <w:rsid w:val="002443EE"/>
    <w:rsid w:val="00244F75"/>
    <w:rsid w:val="002456A0"/>
    <w:rsid w:val="00246D14"/>
    <w:rsid w:val="00247110"/>
    <w:rsid w:val="002472F9"/>
    <w:rsid w:val="00247583"/>
    <w:rsid w:val="0025017D"/>
    <w:rsid w:val="00250216"/>
    <w:rsid w:val="00250393"/>
    <w:rsid w:val="00250EFC"/>
    <w:rsid w:val="002512D3"/>
    <w:rsid w:val="00251BD2"/>
    <w:rsid w:val="00251C7C"/>
    <w:rsid w:val="00251DB4"/>
    <w:rsid w:val="00252DD5"/>
    <w:rsid w:val="0025311F"/>
    <w:rsid w:val="002531DB"/>
    <w:rsid w:val="00253900"/>
    <w:rsid w:val="002540A7"/>
    <w:rsid w:val="002545C4"/>
    <w:rsid w:val="00254D9F"/>
    <w:rsid w:val="0025652D"/>
    <w:rsid w:val="0025694B"/>
    <w:rsid w:val="00256D05"/>
    <w:rsid w:val="00260747"/>
    <w:rsid w:val="00260806"/>
    <w:rsid w:val="0026084E"/>
    <w:rsid w:val="00260E69"/>
    <w:rsid w:val="002617AC"/>
    <w:rsid w:val="00261CD0"/>
    <w:rsid w:val="00262197"/>
    <w:rsid w:val="002626BE"/>
    <w:rsid w:val="0026271A"/>
    <w:rsid w:val="0026293D"/>
    <w:rsid w:val="00263661"/>
    <w:rsid w:val="00263F31"/>
    <w:rsid w:val="002643B5"/>
    <w:rsid w:val="0026444B"/>
    <w:rsid w:val="00265787"/>
    <w:rsid w:val="002661A8"/>
    <w:rsid w:val="002674D2"/>
    <w:rsid w:val="002677A3"/>
    <w:rsid w:val="00267C09"/>
    <w:rsid w:val="002706DB"/>
    <w:rsid w:val="00270DC9"/>
    <w:rsid w:val="00271C52"/>
    <w:rsid w:val="0027279F"/>
    <w:rsid w:val="00273330"/>
    <w:rsid w:val="00273FDF"/>
    <w:rsid w:val="00274465"/>
    <w:rsid w:val="00274506"/>
    <w:rsid w:val="00274935"/>
    <w:rsid w:val="00275730"/>
    <w:rsid w:val="00276620"/>
    <w:rsid w:val="0027768A"/>
    <w:rsid w:val="002809D9"/>
    <w:rsid w:val="00280A4E"/>
    <w:rsid w:val="00281D8F"/>
    <w:rsid w:val="002823D3"/>
    <w:rsid w:val="00282615"/>
    <w:rsid w:val="002829B1"/>
    <w:rsid w:val="002856E7"/>
    <w:rsid w:val="00285E4A"/>
    <w:rsid w:val="0028668B"/>
    <w:rsid w:val="00286B64"/>
    <w:rsid w:val="0029035C"/>
    <w:rsid w:val="00291490"/>
    <w:rsid w:val="0029260B"/>
    <w:rsid w:val="0029291B"/>
    <w:rsid w:val="00292C59"/>
    <w:rsid w:val="0029340B"/>
    <w:rsid w:val="0029380D"/>
    <w:rsid w:val="0029506E"/>
    <w:rsid w:val="00295074"/>
    <w:rsid w:val="002955FF"/>
    <w:rsid w:val="0029593D"/>
    <w:rsid w:val="00296AFE"/>
    <w:rsid w:val="00296F3A"/>
    <w:rsid w:val="00297300"/>
    <w:rsid w:val="002A102E"/>
    <w:rsid w:val="002A17DE"/>
    <w:rsid w:val="002A1CE4"/>
    <w:rsid w:val="002A39E6"/>
    <w:rsid w:val="002A3B00"/>
    <w:rsid w:val="002A3C74"/>
    <w:rsid w:val="002A4875"/>
    <w:rsid w:val="002A5602"/>
    <w:rsid w:val="002A695A"/>
    <w:rsid w:val="002A69DE"/>
    <w:rsid w:val="002A71C8"/>
    <w:rsid w:val="002A7870"/>
    <w:rsid w:val="002A7EC3"/>
    <w:rsid w:val="002B0B22"/>
    <w:rsid w:val="002B105C"/>
    <w:rsid w:val="002B161E"/>
    <w:rsid w:val="002B23C2"/>
    <w:rsid w:val="002B2741"/>
    <w:rsid w:val="002B32E2"/>
    <w:rsid w:val="002B3C6C"/>
    <w:rsid w:val="002B3FCB"/>
    <w:rsid w:val="002B43C9"/>
    <w:rsid w:val="002B4829"/>
    <w:rsid w:val="002B51BB"/>
    <w:rsid w:val="002B53A4"/>
    <w:rsid w:val="002B53E8"/>
    <w:rsid w:val="002B6613"/>
    <w:rsid w:val="002B6AEA"/>
    <w:rsid w:val="002B6B88"/>
    <w:rsid w:val="002B6D8D"/>
    <w:rsid w:val="002B73AE"/>
    <w:rsid w:val="002B7AAA"/>
    <w:rsid w:val="002B7B62"/>
    <w:rsid w:val="002C08F6"/>
    <w:rsid w:val="002C1E54"/>
    <w:rsid w:val="002C2D3B"/>
    <w:rsid w:val="002C2FD5"/>
    <w:rsid w:val="002C347E"/>
    <w:rsid w:val="002C3597"/>
    <w:rsid w:val="002C4ADD"/>
    <w:rsid w:val="002C4E30"/>
    <w:rsid w:val="002C52AD"/>
    <w:rsid w:val="002C5C7B"/>
    <w:rsid w:val="002C62F1"/>
    <w:rsid w:val="002C651E"/>
    <w:rsid w:val="002C6A47"/>
    <w:rsid w:val="002C76C4"/>
    <w:rsid w:val="002C7E02"/>
    <w:rsid w:val="002D1091"/>
    <w:rsid w:val="002D1218"/>
    <w:rsid w:val="002D1497"/>
    <w:rsid w:val="002D1F97"/>
    <w:rsid w:val="002D253A"/>
    <w:rsid w:val="002D2800"/>
    <w:rsid w:val="002D2C71"/>
    <w:rsid w:val="002D2F75"/>
    <w:rsid w:val="002D39BE"/>
    <w:rsid w:val="002D3C19"/>
    <w:rsid w:val="002D3DC1"/>
    <w:rsid w:val="002D4104"/>
    <w:rsid w:val="002D43B0"/>
    <w:rsid w:val="002D4716"/>
    <w:rsid w:val="002D5256"/>
    <w:rsid w:val="002D5B72"/>
    <w:rsid w:val="002D5D4D"/>
    <w:rsid w:val="002D6797"/>
    <w:rsid w:val="002D6B50"/>
    <w:rsid w:val="002D72F3"/>
    <w:rsid w:val="002D7542"/>
    <w:rsid w:val="002D7F22"/>
    <w:rsid w:val="002E01FF"/>
    <w:rsid w:val="002E2114"/>
    <w:rsid w:val="002E251C"/>
    <w:rsid w:val="002E29CC"/>
    <w:rsid w:val="002E2ABC"/>
    <w:rsid w:val="002E2B61"/>
    <w:rsid w:val="002E3518"/>
    <w:rsid w:val="002E376E"/>
    <w:rsid w:val="002E3A71"/>
    <w:rsid w:val="002E3DAA"/>
    <w:rsid w:val="002E3DD9"/>
    <w:rsid w:val="002E44A2"/>
    <w:rsid w:val="002E4A47"/>
    <w:rsid w:val="002E4DBC"/>
    <w:rsid w:val="002E55FD"/>
    <w:rsid w:val="002E7408"/>
    <w:rsid w:val="002F00CD"/>
    <w:rsid w:val="002F1512"/>
    <w:rsid w:val="002F1B44"/>
    <w:rsid w:val="002F3253"/>
    <w:rsid w:val="002F336D"/>
    <w:rsid w:val="002F37AB"/>
    <w:rsid w:val="002F383E"/>
    <w:rsid w:val="002F457E"/>
    <w:rsid w:val="002F482D"/>
    <w:rsid w:val="002F4A33"/>
    <w:rsid w:val="002F53C2"/>
    <w:rsid w:val="002F5597"/>
    <w:rsid w:val="002F5E4C"/>
    <w:rsid w:val="002F6167"/>
    <w:rsid w:val="002F69A1"/>
    <w:rsid w:val="002F69D6"/>
    <w:rsid w:val="002F6D6E"/>
    <w:rsid w:val="002F6FC4"/>
    <w:rsid w:val="002F72FF"/>
    <w:rsid w:val="002F73D7"/>
    <w:rsid w:val="002F791B"/>
    <w:rsid w:val="003008CF"/>
    <w:rsid w:val="00300BC8"/>
    <w:rsid w:val="00300E5E"/>
    <w:rsid w:val="0030190D"/>
    <w:rsid w:val="00301D5E"/>
    <w:rsid w:val="00301E2D"/>
    <w:rsid w:val="0030310A"/>
    <w:rsid w:val="00303A0B"/>
    <w:rsid w:val="00303A73"/>
    <w:rsid w:val="003046D2"/>
    <w:rsid w:val="00304885"/>
    <w:rsid w:val="00304B5A"/>
    <w:rsid w:val="00305154"/>
    <w:rsid w:val="00305B5C"/>
    <w:rsid w:val="00307A9A"/>
    <w:rsid w:val="00307B50"/>
    <w:rsid w:val="00307EB8"/>
    <w:rsid w:val="00307F1A"/>
    <w:rsid w:val="00310152"/>
    <w:rsid w:val="003104CB"/>
    <w:rsid w:val="003108B4"/>
    <w:rsid w:val="00311F9E"/>
    <w:rsid w:val="0031203A"/>
    <w:rsid w:val="0031334A"/>
    <w:rsid w:val="00313F9E"/>
    <w:rsid w:val="0031455D"/>
    <w:rsid w:val="00314E50"/>
    <w:rsid w:val="003156B7"/>
    <w:rsid w:val="00315C50"/>
    <w:rsid w:val="00317799"/>
    <w:rsid w:val="0032031B"/>
    <w:rsid w:val="003207A8"/>
    <w:rsid w:val="003226A3"/>
    <w:rsid w:val="00322D3C"/>
    <w:rsid w:val="003234FF"/>
    <w:rsid w:val="0032356D"/>
    <w:rsid w:val="00323904"/>
    <w:rsid w:val="00324632"/>
    <w:rsid w:val="00324A62"/>
    <w:rsid w:val="00325274"/>
    <w:rsid w:val="0032549D"/>
    <w:rsid w:val="003260E6"/>
    <w:rsid w:val="003269AB"/>
    <w:rsid w:val="00326B5F"/>
    <w:rsid w:val="00326E99"/>
    <w:rsid w:val="00326F61"/>
    <w:rsid w:val="00327001"/>
    <w:rsid w:val="00327283"/>
    <w:rsid w:val="00330242"/>
    <w:rsid w:val="00331477"/>
    <w:rsid w:val="00332F32"/>
    <w:rsid w:val="00333525"/>
    <w:rsid w:val="00333A06"/>
    <w:rsid w:val="00334AAC"/>
    <w:rsid w:val="0033661E"/>
    <w:rsid w:val="00336700"/>
    <w:rsid w:val="00336740"/>
    <w:rsid w:val="00336807"/>
    <w:rsid w:val="00336A93"/>
    <w:rsid w:val="00336EB8"/>
    <w:rsid w:val="00337D93"/>
    <w:rsid w:val="003401DB"/>
    <w:rsid w:val="0034033D"/>
    <w:rsid w:val="00341347"/>
    <w:rsid w:val="0034261D"/>
    <w:rsid w:val="00342E29"/>
    <w:rsid w:val="00342E44"/>
    <w:rsid w:val="0034482B"/>
    <w:rsid w:val="0034546B"/>
    <w:rsid w:val="00345746"/>
    <w:rsid w:val="003476F2"/>
    <w:rsid w:val="00347711"/>
    <w:rsid w:val="003477E9"/>
    <w:rsid w:val="003478E6"/>
    <w:rsid w:val="00352ADF"/>
    <w:rsid w:val="00352C01"/>
    <w:rsid w:val="00352EEE"/>
    <w:rsid w:val="00352FE9"/>
    <w:rsid w:val="00353184"/>
    <w:rsid w:val="00353C11"/>
    <w:rsid w:val="003549AC"/>
    <w:rsid w:val="00354C62"/>
    <w:rsid w:val="00355285"/>
    <w:rsid w:val="003568B0"/>
    <w:rsid w:val="00357774"/>
    <w:rsid w:val="00357F54"/>
    <w:rsid w:val="0036072E"/>
    <w:rsid w:val="0036137F"/>
    <w:rsid w:val="00361844"/>
    <w:rsid w:val="00363223"/>
    <w:rsid w:val="00363885"/>
    <w:rsid w:val="003638D9"/>
    <w:rsid w:val="00363B03"/>
    <w:rsid w:val="00364335"/>
    <w:rsid w:val="00364B4E"/>
    <w:rsid w:val="00364DC8"/>
    <w:rsid w:val="00365253"/>
    <w:rsid w:val="00366206"/>
    <w:rsid w:val="00366665"/>
    <w:rsid w:val="00367313"/>
    <w:rsid w:val="00367AD5"/>
    <w:rsid w:val="003724D2"/>
    <w:rsid w:val="00372549"/>
    <w:rsid w:val="003735DE"/>
    <w:rsid w:val="00373D22"/>
    <w:rsid w:val="00373E8D"/>
    <w:rsid w:val="00373FA4"/>
    <w:rsid w:val="0037406D"/>
    <w:rsid w:val="0037466E"/>
    <w:rsid w:val="00374A7A"/>
    <w:rsid w:val="00374C39"/>
    <w:rsid w:val="003750EE"/>
    <w:rsid w:val="00375773"/>
    <w:rsid w:val="00375B23"/>
    <w:rsid w:val="0037652C"/>
    <w:rsid w:val="00377477"/>
    <w:rsid w:val="0037750D"/>
    <w:rsid w:val="00377C11"/>
    <w:rsid w:val="00377EFC"/>
    <w:rsid w:val="0038008D"/>
    <w:rsid w:val="003806C8"/>
    <w:rsid w:val="003807DC"/>
    <w:rsid w:val="00380BF3"/>
    <w:rsid w:val="00380C79"/>
    <w:rsid w:val="00381382"/>
    <w:rsid w:val="003817C6"/>
    <w:rsid w:val="00381937"/>
    <w:rsid w:val="00381C4E"/>
    <w:rsid w:val="00381D51"/>
    <w:rsid w:val="003822EE"/>
    <w:rsid w:val="003824B7"/>
    <w:rsid w:val="00382B68"/>
    <w:rsid w:val="00383408"/>
    <w:rsid w:val="003836DB"/>
    <w:rsid w:val="00383754"/>
    <w:rsid w:val="003842B8"/>
    <w:rsid w:val="0038432E"/>
    <w:rsid w:val="003847F4"/>
    <w:rsid w:val="00384A9B"/>
    <w:rsid w:val="00384C79"/>
    <w:rsid w:val="00384EFB"/>
    <w:rsid w:val="003850FA"/>
    <w:rsid w:val="00386EFB"/>
    <w:rsid w:val="00386F31"/>
    <w:rsid w:val="0038703D"/>
    <w:rsid w:val="00387A5C"/>
    <w:rsid w:val="00387F84"/>
    <w:rsid w:val="00391378"/>
    <w:rsid w:val="00391A4C"/>
    <w:rsid w:val="00391AFA"/>
    <w:rsid w:val="003921B9"/>
    <w:rsid w:val="003928B5"/>
    <w:rsid w:val="00392922"/>
    <w:rsid w:val="00392950"/>
    <w:rsid w:val="00392A34"/>
    <w:rsid w:val="00393825"/>
    <w:rsid w:val="003938FB"/>
    <w:rsid w:val="00393E8F"/>
    <w:rsid w:val="0039491C"/>
    <w:rsid w:val="00394ADB"/>
    <w:rsid w:val="00395772"/>
    <w:rsid w:val="00396DDA"/>
    <w:rsid w:val="003978C0"/>
    <w:rsid w:val="003A0B25"/>
    <w:rsid w:val="003A0D24"/>
    <w:rsid w:val="003A1299"/>
    <w:rsid w:val="003A1933"/>
    <w:rsid w:val="003A19D1"/>
    <w:rsid w:val="003A205E"/>
    <w:rsid w:val="003A2ED8"/>
    <w:rsid w:val="003A38ED"/>
    <w:rsid w:val="003A4FAC"/>
    <w:rsid w:val="003A531F"/>
    <w:rsid w:val="003A6CD6"/>
    <w:rsid w:val="003A6D84"/>
    <w:rsid w:val="003A7262"/>
    <w:rsid w:val="003B0CA4"/>
    <w:rsid w:val="003B1D1E"/>
    <w:rsid w:val="003B25C5"/>
    <w:rsid w:val="003B2680"/>
    <w:rsid w:val="003B40DE"/>
    <w:rsid w:val="003B4978"/>
    <w:rsid w:val="003B5835"/>
    <w:rsid w:val="003B66A8"/>
    <w:rsid w:val="003B71B1"/>
    <w:rsid w:val="003B72C4"/>
    <w:rsid w:val="003B744F"/>
    <w:rsid w:val="003B79E9"/>
    <w:rsid w:val="003B7BD4"/>
    <w:rsid w:val="003B7CCA"/>
    <w:rsid w:val="003B7CED"/>
    <w:rsid w:val="003C011C"/>
    <w:rsid w:val="003C08D1"/>
    <w:rsid w:val="003C0EF9"/>
    <w:rsid w:val="003C2176"/>
    <w:rsid w:val="003C27C9"/>
    <w:rsid w:val="003C2CD5"/>
    <w:rsid w:val="003C2DAA"/>
    <w:rsid w:val="003C30B9"/>
    <w:rsid w:val="003C591B"/>
    <w:rsid w:val="003C5D9F"/>
    <w:rsid w:val="003C651D"/>
    <w:rsid w:val="003C6B41"/>
    <w:rsid w:val="003C6C2D"/>
    <w:rsid w:val="003C6F58"/>
    <w:rsid w:val="003C70AF"/>
    <w:rsid w:val="003C7202"/>
    <w:rsid w:val="003C76FF"/>
    <w:rsid w:val="003D02D7"/>
    <w:rsid w:val="003D072C"/>
    <w:rsid w:val="003D1398"/>
    <w:rsid w:val="003D1B13"/>
    <w:rsid w:val="003D1E62"/>
    <w:rsid w:val="003D26A7"/>
    <w:rsid w:val="003D292A"/>
    <w:rsid w:val="003D2E39"/>
    <w:rsid w:val="003D3C2B"/>
    <w:rsid w:val="003D3D89"/>
    <w:rsid w:val="003D425C"/>
    <w:rsid w:val="003D49D8"/>
    <w:rsid w:val="003D4ACE"/>
    <w:rsid w:val="003D52E3"/>
    <w:rsid w:val="003D52F7"/>
    <w:rsid w:val="003D68A3"/>
    <w:rsid w:val="003D7A4B"/>
    <w:rsid w:val="003D7AE4"/>
    <w:rsid w:val="003D7F16"/>
    <w:rsid w:val="003E047F"/>
    <w:rsid w:val="003E0736"/>
    <w:rsid w:val="003E0790"/>
    <w:rsid w:val="003E21F2"/>
    <w:rsid w:val="003E3701"/>
    <w:rsid w:val="003E3ABC"/>
    <w:rsid w:val="003E453F"/>
    <w:rsid w:val="003E488F"/>
    <w:rsid w:val="003E4A56"/>
    <w:rsid w:val="003E4BF7"/>
    <w:rsid w:val="003E59F5"/>
    <w:rsid w:val="003E6D04"/>
    <w:rsid w:val="003E700F"/>
    <w:rsid w:val="003E7206"/>
    <w:rsid w:val="003E7325"/>
    <w:rsid w:val="003E7EE8"/>
    <w:rsid w:val="003F0A94"/>
    <w:rsid w:val="003F14EC"/>
    <w:rsid w:val="003F25BC"/>
    <w:rsid w:val="003F2C97"/>
    <w:rsid w:val="003F2E9D"/>
    <w:rsid w:val="003F3088"/>
    <w:rsid w:val="003F4101"/>
    <w:rsid w:val="003F45B1"/>
    <w:rsid w:val="003F6929"/>
    <w:rsid w:val="004008FF"/>
    <w:rsid w:val="00400A12"/>
    <w:rsid w:val="00400CA0"/>
    <w:rsid w:val="00400E12"/>
    <w:rsid w:val="00400F88"/>
    <w:rsid w:val="004012C4"/>
    <w:rsid w:val="00401AA9"/>
    <w:rsid w:val="00401B82"/>
    <w:rsid w:val="00401C6E"/>
    <w:rsid w:val="00401D40"/>
    <w:rsid w:val="00402359"/>
    <w:rsid w:val="0040267C"/>
    <w:rsid w:val="00402A69"/>
    <w:rsid w:val="00402D96"/>
    <w:rsid w:val="00402F38"/>
    <w:rsid w:val="0040388D"/>
    <w:rsid w:val="00404459"/>
    <w:rsid w:val="0040464A"/>
    <w:rsid w:val="004046E1"/>
    <w:rsid w:val="00404D7F"/>
    <w:rsid w:val="004056F7"/>
    <w:rsid w:val="0040664E"/>
    <w:rsid w:val="00406E62"/>
    <w:rsid w:val="00406FC9"/>
    <w:rsid w:val="00407093"/>
    <w:rsid w:val="004076AE"/>
    <w:rsid w:val="00410608"/>
    <w:rsid w:val="00410B2F"/>
    <w:rsid w:val="00410BB6"/>
    <w:rsid w:val="00410DF1"/>
    <w:rsid w:val="004118B7"/>
    <w:rsid w:val="00412DEC"/>
    <w:rsid w:val="00413510"/>
    <w:rsid w:val="00413F49"/>
    <w:rsid w:val="004141F3"/>
    <w:rsid w:val="00415481"/>
    <w:rsid w:val="004159D1"/>
    <w:rsid w:val="0041652D"/>
    <w:rsid w:val="0041668F"/>
    <w:rsid w:val="004170F7"/>
    <w:rsid w:val="00417C72"/>
    <w:rsid w:val="00417D32"/>
    <w:rsid w:val="00420202"/>
    <w:rsid w:val="0042029E"/>
    <w:rsid w:val="004203C8"/>
    <w:rsid w:val="00420DCA"/>
    <w:rsid w:val="00420E5B"/>
    <w:rsid w:val="00423062"/>
    <w:rsid w:val="00423AF9"/>
    <w:rsid w:val="0042431B"/>
    <w:rsid w:val="00424E79"/>
    <w:rsid w:val="00425F37"/>
    <w:rsid w:val="00427072"/>
    <w:rsid w:val="004270CA"/>
    <w:rsid w:val="00427672"/>
    <w:rsid w:val="00430344"/>
    <w:rsid w:val="00432E37"/>
    <w:rsid w:val="004333D9"/>
    <w:rsid w:val="00433820"/>
    <w:rsid w:val="004354F4"/>
    <w:rsid w:val="004355E8"/>
    <w:rsid w:val="00436161"/>
    <w:rsid w:val="004367EF"/>
    <w:rsid w:val="00436EBF"/>
    <w:rsid w:val="00437E4D"/>
    <w:rsid w:val="00437E94"/>
    <w:rsid w:val="00437F0E"/>
    <w:rsid w:val="00440088"/>
    <w:rsid w:val="00440CCB"/>
    <w:rsid w:val="0044124A"/>
    <w:rsid w:val="0044139C"/>
    <w:rsid w:val="0044165F"/>
    <w:rsid w:val="00441DFD"/>
    <w:rsid w:val="004421B3"/>
    <w:rsid w:val="0044259B"/>
    <w:rsid w:val="00443797"/>
    <w:rsid w:val="00443C06"/>
    <w:rsid w:val="00443E5B"/>
    <w:rsid w:val="004443DD"/>
    <w:rsid w:val="004450F2"/>
    <w:rsid w:val="004452E7"/>
    <w:rsid w:val="00446469"/>
    <w:rsid w:val="00446B9E"/>
    <w:rsid w:val="004476D1"/>
    <w:rsid w:val="00447E99"/>
    <w:rsid w:val="00450067"/>
    <w:rsid w:val="004524F8"/>
    <w:rsid w:val="00452E15"/>
    <w:rsid w:val="004531E2"/>
    <w:rsid w:val="004534A5"/>
    <w:rsid w:val="00453968"/>
    <w:rsid w:val="00453A08"/>
    <w:rsid w:val="00453B78"/>
    <w:rsid w:val="004558F3"/>
    <w:rsid w:val="004559DF"/>
    <w:rsid w:val="00455B53"/>
    <w:rsid w:val="004561DD"/>
    <w:rsid w:val="004577A9"/>
    <w:rsid w:val="00461064"/>
    <w:rsid w:val="004611C2"/>
    <w:rsid w:val="0046123F"/>
    <w:rsid w:val="00462864"/>
    <w:rsid w:val="00462A7E"/>
    <w:rsid w:val="00463660"/>
    <w:rsid w:val="004639F6"/>
    <w:rsid w:val="00464187"/>
    <w:rsid w:val="00464BF2"/>
    <w:rsid w:val="00465BB9"/>
    <w:rsid w:val="00465C3E"/>
    <w:rsid w:val="004660B1"/>
    <w:rsid w:val="00466544"/>
    <w:rsid w:val="00466DDE"/>
    <w:rsid w:val="0046730C"/>
    <w:rsid w:val="00467C4D"/>
    <w:rsid w:val="004702A5"/>
    <w:rsid w:val="004706BD"/>
    <w:rsid w:val="00470F52"/>
    <w:rsid w:val="00471688"/>
    <w:rsid w:val="00472311"/>
    <w:rsid w:val="0047350A"/>
    <w:rsid w:val="0047393D"/>
    <w:rsid w:val="0047597E"/>
    <w:rsid w:val="00475A44"/>
    <w:rsid w:val="004760E1"/>
    <w:rsid w:val="004761C2"/>
    <w:rsid w:val="0047625A"/>
    <w:rsid w:val="00476785"/>
    <w:rsid w:val="00476A4B"/>
    <w:rsid w:val="004804A1"/>
    <w:rsid w:val="00480769"/>
    <w:rsid w:val="004807A8"/>
    <w:rsid w:val="004816F5"/>
    <w:rsid w:val="0048172E"/>
    <w:rsid w:val="004829FD"/>
    <w:rsid w:val="00482F61"/>
    <w:rsid w:val="00483248"/>
    <w:rsid w:val="004849DE"/>
    <w:rsid w:val="00484A4D"/>
    <w:rsid w:val="004859EF"/>
    <w:rsid w:val="00485F64"/>
    <w:rsid w:val="00486AE5"/>
    <w:rsid w:val="00486E26"/>
    <w:rsid w:val="00487551"/>
    <w:rsid w:val="00487989"/>
    <w:rsid w:val="00487DDD"/>
    <w:rsid w:val="004904BB"/>
    <w:rsid w:val="004904DE"/>
    <w:rsid w:val="00492266"/>
    <w:rsid w:val="0049243A"/>
    <w:rsid w:val="00493C73"/>
    <w:rsid w:val="00494DBF"/>
    <w:rsid w:val="004950E7"/>
    <w:rsid w:val="0049598C"/>
    <w:rsid w:val="00495A9E"/>
    <w:rsid w:val="004964FB"/>
    <w:rsid w:val="00496740"/>
    <w:rsid w:val="004968BB"/>
    <w:rsid w:val="004971F6"/>
    <w:rsid w:val="0049795D"/>
    <w:rsid w:val="004A0D3B"/>
    <w:rsid w:val="004A10D7"/>
    <w:rsid w:val="004A1818"/>
    <w:rsid w:val="004A4082"/>
    <w:rsid w:val="004A4826"/>
    <w:rsid w:val="004A4A17"/>
    <w:rsid w:val="004A7255"/>
    <w:rsid w:val="004A7CDA"/>
    <w:rsid w:val="004B000F"/>
    <w:rsid w:val="004B030E"/>
    <w:rsid w:val="004B0430"/>
    <w:rsid w:val="004B0792"/>
    <w:rsid w:val="004B0E51"/>
    <w:rsid w:val="004B1433"/>
    <w:rsid w:val="004B16C7"/>
    <w:rsid w:val="004B27F0"/>
    <w:rsid w:val="004B2CB6"/>
    <w:rsid w:val="004B2DB5"/>
    <w:rsid w:val="004B34E6"/>
    <w:rsid w:val="004B4264"/>
    <w:rsid w:val="004B4AF1"/>
    <w:rsid w:val="004B52B8"/>
    <w:rsid w:val="004B6596"/>
    <w:rsid w:val="004B679C"/>
    <w:rsid w:val="004B6A7E"/>
    <w:rsid w:val="004B700B"/>
    <w:rsid w:val="004B7638"/>
    <w:rsid w:val="004B7D7C"/>
    <w:rsid w:val="004C08C2"/>
    <w:rsid w:val="004C0FC4"/>
    <w:rsid w:val="004C10F8"/>
    <w:rsid w:val="004C1226"/>
    <w:rsid w:val="004C15EC"/>
    <w:rsid w:val="004C18FE"/>
    <w:rsid w:val="004C1BC5"/>
    <w:rsid w:val="004C1EEB"/>
    <w:rsid w:val="004C2860"/>
    <w:rsid w:val="004C294B"/>
    <w:rsid w:val="004C2AE7"/>
    <w:rsid w:val="004C44EF"/>
    <w:rsid w:val="004C50A0"/>
    <w:rsid w:val="004C514A"/>
    <w:rsid w:val="004C5244"/>
    <w:rsid w:val="004C57D7"/>
    <w:rsid w:val="004C598B"/>
    <w:rsid w:val="004C5D7A"/>
    <w:rsid w:val="004C6038"/>
    <w:rsid w:val="004C6275"/>
    <w:rsid w:val="004C6365"/>
    <w:rsid w:val="004C63C8"/>
    <w:rsid w:val="004C69A8"/>
    <w:rsid w:val="004C6B24"/>
    <w:rsid w:val="004C718B"/>
    <w:rsid w:val="004C7961"/>
    <w:rsid w:val="004D044B"/>
    <w:rsid w:val="004D0819"/>
    <w:rsid w:val="004D220B"/>
    <w:rsid w:val="004D23F7"/>
    <w:rsid w:val="004D24AA"/>
    <w:rsid w:val="004D28AD"/>
    <w:rsid w:val="004D299D"/>
    <w:rsid w:val="004D339C"/>
    <w:rsid w:val="004D34C4"/>
    <w:rsid w:val="004D38F7"/>
    <w:rsid w:val="004D3E96"/>
    <w:rsid w:val="004D5917"/>
    <w:rsid w:val="004D5CA5"/>
    <w:rsid w:val="004D669D"/>
    <w:rsid w:val="004E038D"/>
    <w:rsid w:val="004E0EF2"/>
    <w:rsid w:val="004E0F5D"/>
    <w:rsid w:val="004E13F9"/>
    <w:rsid w:val="004E208A"/>
    <w:rsid w:val="004E30A2"/>
    <w:rsid w:val="004E30C8"/>
    <w:rsid w:val="004E36C4"/>
    <w:rsid w:val="004E3DFE"/>
    <w:rsid w:val="004E4163"/>
    <w:rsid w:val="004E4DCB"/>
    <w:rsid w:val="004E64D0"/>
    <w:rsid w:val="004E67DC"/>
    <w:rsid w:val="004E692F"/>
    <w:rsid w:val="004E6DEB"/>
    <w:rsid w:val="004E7213"/>
    <w:rsid w:val="004E7474"/>
    <w:rsid w:val="004F007C"/>
    <w:rsid w:val="004F132B"/>
    <w:rsid w:val="004F17A0"/>
    <w:rsid w:val="004F2F1E"/>
    <w:rsid w:val="004F3C6F"/>
    <w:rsid w:val="004F3F6C"/>
    <w:rsid w:val="004F428C"/>
    <w:rsid w:val="004F4B08"/>
    <w:rsid w:val="004F4CFC"/>
    <w:rsid w:val="004F4DB2"/>
    <w:rsid w:val="004F5C9A"/>
    <w:rsid w:val="004F5DCF"/>
    <w:rsid w:val="004F691D"/>
    <w:rsid w:val="004F693C"/>
    <w:rsid w:val="004F6E30"/>
    <w:rsid w:val="004F6F0C"/>
    <w:rsid w:val="004F7406"/>
    <w:rsid w:val="004F761D"/>
    <w:rsid w:val="004F77C8"/>
    <w:rsid w:val="004F7BD7"/>
    <w:rsid w:val="004F7F79"/>
    <w:rsid w:val="005000C2"/>
    <w:rsid w:val="0050017B"/>
    <w:rsid w:val="00502A2E"/>
    <w:rsid w:val="00502FEE"/>
    <w:rsid w:val="0050343A"/>
    <w:rsid w:val="00503B13"/>
    <w:rsid w:val="00504148"/>
    <w:rsid w:val="00504169"/>
    <w:rsid w:val="0050465B"/>
    <w:rsid w:val="0050529C"/>
    <w:rsid w:val="00505481"/>
    <w:rsid w:val="005058C3"/>
    <w:rsid w:val="00505A59"/>
    <w:rsid w:val="00505B28"/>
    <w:rsid w:val="00505E70"/>
    <w:rsid w:val="00505E96"/>
    <w:rsid w:val="0050647F"/>
    <w:rsid w:val="005065D6"/>
    <w:rsid w:val="0050712F"/>
    <w:rsid w:val="00507489"/>
    <w:rsid w:val="00507727"/>
    <w:rsid w:val="00507D65"/>
    <w:rsid w:val="00507EEA"/>
    <w:rsid w:val="00510299"/>
    <w:rsid w:val="00510CE2"/>
    <w:rsid w:val="00511494"/>
    <w:rsid w:val="005117FA"/>
    <w:rsid w:val="00512824"/>
    <w:rsid w:val="00512C4C"/>
    <w:rsid w:val="00513509"/>
    <w:rsid w:val="00513897"/>
    <w:rsid w:val="00513CB8"/>
    <w:rsid w:val="00515088"/>
    <w:rsid w:val="005155C2"/>
    <w:rsid w:val="00515F34"/>
    <w:rsid w:val="00516150"/>
    <w:rsid w:val="00516238"/>
    <w:rsid w:val="00516BF1"/>
    <w:rsid w:val="0051756E"/>
    <w:rsid w:val="005176CA"/>
    <w:rsid w:val="00517AB1"/>
    <w:rsid w:val="00520006"/>
    <w:rsid w:val="005205FE"/>
    <w:rsid w:val="00520AF0"/>
    <w:rsid w:val="0052113B"/>
    <w:rsid w:val="00521C85"/>
    <w:rsid w:val="00522A93"/>
    <w:rsid w:val="005234AE"/>
    <w:rsid w:val="0052389C"/>
    <w:rsid w:val="00524074"/>
    <w:rsid w:val="0052468E"/>
    <w:rsid w:val="00525A58"/>
    <w:rsid w:val="00525C10"/>
    <w:rsid w:val="00525C76"/>
    <w:rsid w:val="00525C87"/>
    <w:rsid w:val="00526D7E"/>
    <w:rsid w:val="00527281"/>
    <w:rsid w:val="005273FC"/>
    <w:rsid w:val="00527568"/>
    <w:rsid w:val="005276F5"/>
    <w:rsid w:val="00527B97"/>
    <w:rsid w:val="00527EB2"/>
    <w:rsid w:val="00527F18"/>
    <w:rsid w:val="00527F21"/>
    <w:rsid w:val="00530A7F"/>
    <w:rsid w:val="00531512"/>
    <w:rsid w:val="00531987"/>
    <w:rsid w:val="00532231"/>
    <w:rsid w:val="005352E1"/>
    <w:rsid w:val="00535DF3"/>
    <w:rsid w:val="00536F18"/>
    <w:rsid w:val="00537C0F"/>
    <w:rsid w:val="00540743"/>
    <w:rsid w:val="00541199"/>
    <w:rsid w:val="00541697"/>
    <w:rsid w:val="00542CED"/>
    <w:rsid w:val="00544367"/>
    <w:rsid w:val="0054475E"/>
    <w:rsid w:val="00544F17"/>
    <w:rsid w:val="00546A7D"/>
    <w:rsid w:val="00546AE1"/>
    <w:rsid w:val="00546DAA"/>
    <w:rsid w:val="00547527"/>
    <w:rsid w:val="0055063A"/>
    <w:rsid w:val="0055079B"/>
    <w:rsid w:val="0055091B"/>
    <w:rsid w:val="0055097C"/>
    <w:rsid w:val="00551A5B"/>
    <w:rsid w:val="00551B00"/>
    <w:rsid w:val="005532E6"/>
    <w:rsid w:val="0055358F"/>
    <w:rsid w:val="0055414D"/>
    <w:rsid w:val="005556F9"/>
    <w:rsid w:val="005562FD"/>
    <w:rsid w:val="0055673E"/>
    <w:rsid w:val="005568C5"/>
    <w:rsid w:val="00556B4D"/>
    <w:rsid w:val="00556CAF"/>
    <w:rsid w:val="0055739A"/>
    <w:rsid w:val="0055744C"/>
    <w:rsid w:val="00557750"/>
    <w:rsid w:val="0055783E"/>
    <w:rsid w:val="00560D15"/>
    <w:rsid w:val="00561616"/>
    <w:rsid w:val="00561B81"/>
    <w:rsid w:val="00561F94"/>
    <w:rsid w:val="0056212E"/>
    <w:rsid w:val="005624A8"/>
    <w:rsid w:val="005625A6"/>
    <w:rsid w:val="00562DFD"/>
    <w:rsid w:val="00563199"/>
    <w:rsid w:val="00563BFB"/>
    <w:rsid w:val="00564804"/>
    <w:rsid w:val="00567BB9"/>
    <w:rsid w:val="00570491"/>
    <w:rsid w:val="00571158"/>
    <w:rsid w:val="005729AD"/>
    <w:rsid w:val="0057345B"/>
    <w:rsid w:val="00573CBD"/>
    <w:rsid w:val="00573D0C"/>
    <w:rsid w:val="00574081"/>
    <w:rsid w:val="005742A4"/>
    <w:rsid w:val="005744A8"/>
    <w:rsid w:val="005747F3"/>
    <w:rsid w:val="00575052"/>
    <w:rsid w:val="00575157"/>
    <w:rsid w:val="005758F5"/>
    <w:rsid w:val="00575A37"/>
    <w:rsid w:val="00575EDB"/>
    <w:rsid w:val="005762A2"/>
    <w:rsid w:val="00576924"/>
    <w:rsid w:val="00576A6D"/>
    <w:rsid w:val="00576C25"/>
    <w:rsid w:val="00576E27"/>
    <w:rsid w:val="00576E78"/>
    <w:rsid w:val="00577969"/>
    <w:rsid w:val="00577F10"/>
    <w:rsid w:val="0058116B"/>
    <w:rsid w:val="005811E4"/>
    <w:rsid w:val="005826B0"/>
    <w:rsid w:val="00582910"/>
    <w:rsid w:val="00582C77"/>
    <w:rsid w:val="00582DBC"/>
    <w:rsid w:val="00583243"/>
    <w:rsid w:val="00584391"/>
    <w:rsid w:val="00584450"/>
    <w:rsid w:val="0058485B"/>
    <w:rsid w:val="00584FAD"/>
    <w:rsid w:val="005850AA"/>
    <w:rsid w:val="005851E8"/>
    <w:rsid w:val="00585230"/>
    <w:rsid w:val="0058661B"/>
    <w:rsid w:val="00587273"/>
    <w:rsid w:val="00587680"/>
    <w:rsid w:val="00587BB1"/>
    <w:rsid w:val="00590487"/>
    <w:rsid w:val="00591AC2"/>
    <w:rsid w:val="00591C2E"/>
    <w:rsid w:val="00592347"/>
    <w:rsid w:val="00592C32"/>
    <w:rsid w:val="005941CA"/>
    <w:rsid w:val="005943B2"/>
    <w:rsid w:val="00594846"/>
    <w:rsid w:val="00594D23"/>
    <w:rsid w:val="00594EA7"/>
    <w:rsid w:val="00594F6C"/>
    <w:rsid w:val="00596030"/>
    <w:rsid w:val="00596E5F"/>
    <w:rsid w:val="005978F5"/>
    <w:rsid w:val="00597BDD"/>
    <w:rsid w:val="005A1176"/>
    <w:rsid w:val="005A1412"/>
    <w:rsid w:val="005A16D8"/>
    <w:rsid w:val="005A1969"/>
    <w:rsid w:val="005A39BD"/>
    <w:rsid w:val="005A419B"/>
    <w:rsid w:val="005A42CF"/>
    <w:rsid w:val="005A45AB"/>
    <w:rsid w:val="005A5BC9"/>
    <w:rsid w:val="005A5EE2"/>
    <w:rsid w:val="005A6AE6"/>
    <w:rsid w:val="005A6F42"/>
    <w:rsid w:val="005A738B"/>
    <w:rsid w:val="005B0495"/>
    <w:rsid w:val="005B08AA"/>
    <w:rsid w:val="005B0EB5"/>
    <w:rsid w:val="005B18DD"/>
    <w:rsid w:val="005B191F"/>
    <w:rsid w:val="005B19FF"/>
    <w:rsid w:val="005B1DC6"/>
    <w:rsid w:val="005B2B83"/>
    <w:rsid w:val="005B3637"/>
    <w:rsid w:val="005B5370"/>
    <w:rsid w:val="005B5694"/>
    <w:rsid w:val="005B5869"/>
    <w:rsid w:val="005B5A55"/>
    <w:rsid w:val="005B7538"/>
    <w:rsid w:val="005C0265"/>
    <w:rsid w:val="005C07EC"/>
    <w:rsid w:val="005C0CFB"/>
    <w:rsid w:val="005C14A0"/>
    <w:rsid w:val="005C2038"/>
    <w:rsid w:val="005C33FB"/>
    <w:rsid w:val="005C45BB"/>
    <w:rsid w:val="005C6109"/>
    <w:rsid w:val="005C62A6"/>
    <w:rsid w:val="005C66E7"/>
    <w:rsid w:val="005C6CAF"/>
    <w:rsid w:val="005C704F"/>
    <w:rsid w:val="005C7320"/>
    <w:rsid w:val="005C751C"/>
    <w:rsid w:val="005C766E"/>
    <w:rsid w:val="005C7AAB"/>
    <w:rsid w:val="005D1471"/>
    <w:rsid w:val="005D158C"/>
    <w:rsid w:val="005D18D9"/>
    <w:rsid w:val="005D1FCD"/>
    <w:rsid w:val="005D242D"/>
    <w:rsid w:val="005D2480"/>
    <w:rsid w:val="005D2716"/>
    <w:rsid w:val="005D33FC"/>
    <w:rsid w:val="005D41A1"/>
    <w:rsid w:val="005D476D"/>
    <w:rsid w:val="005D4E03"/>
    <w:rsid w:val="005D5F8F"/>
    <w:rsid w:val="005D6192"/>
    <w:rsid w:val="005D67DB"/>
    <w:rsid w:val="005D6DBE"/>
    <w:rsid w:val="005D7EB0"/>
    <w:rsid w:val="005E0095"/>
    <w:rsid w:val="005E0403"/>
    <w:rsid w:val="005E0FEF"/>
    <w:rsid w:val="005E1C66"/>
    <w:rsid w:val="005E24A9"/>
    <w:rsid w:val="005E33C8"/>
    <w:rsid w:val="005E3413"/>
    <w:rsid w:val="005E39C8"/>
    <w:rsid w:val="005E3B39"/>
    <w:rsid w:val="005E3EE8"/>
    <w:rsid w:val="005E44DB"/>
    <w:rsid w:val="005E4C49"/>
    <w:rsid w:val="005E5408"/>
    <w:rsid w:val="005E5D8F"/>
    <w:rsid w:val="005E6119"/>
    <w:rsid w:val="005E73EE"/>
    <w:rsid w:val="005E7A1B"/>
    <w:rsid w:val="005E7F57"/>
    <w:rsid w:val="005F0052"/>
    <w:rsid w:val="005F085A"/>
    <w:rsid w:val="005F0AEA"/>
    <w:rsid w:val="005F18BE"/>
    <w:rsid w:val="005F310A"/>
    <w:rsid w:val="005F35BD"/>
    <w:rsid w:val="005F3749"/>
    <w:rsid w:val="005F3FCA"/>
    <w:rsid w:val="005F40E7"/>
    <w:rsid w:val="005F46D2"/>
    <w:rsid w:val="005F55AD"/>
    <w:rsid w:val="005F63AF"/>
    <w:rsid w:val="005F7147"/>
    <w:rsid w:val="005F7DD1"/>
    <w:rsid w:val="006002EB"/>
    <w:rsid w:val="00600472"/>
    <w:rsid w:val="0060082E"/>
    <w:rsid w:val="00600967"/>
    <w:rsid w:val="006009DE"/>
    <w:rsid w:val="00600E69"/>
    <w:rsid w:val="006011F5"/>
    <w:rsid w:val="00601439"/>
    <w:rsid w:val="00601903"/>
    <w:rsid w:val="00601F9C"/>
    <w:rsid w:val="0060246F"/>
    <w:rsid w:val="0060264B"/>
    <w:rsid w:val="00602DEA"/>
    <w:rsid w:val="0060304D"/>
    <w:rsid w:val="00603671"/>
    <w:rsid w:val="006039D3"/>
    <w:rsid w:val="0060471D"/>
    <w:rsid w:val="00604E04"/>
    <w:rsid w:val="00605817"/>
    <w:rsid w:val="00605A87"/>
    <w:rsid w:val="00607745"/>
    <w:rsid w:val="00607A8F"/>
    <w:rsid w:val="00610203"/>
    <w:rsid w:val="006115D4"/>
    <w:rsid w:val="00611D19"/>
    <w:rsid w:val="00611D98"/>
    <w:rsid w:val="00612A9C"/>
    <w:rsid w:val="00612AB2"/>
    <w:rsid w:val="006130FB"/>
    <w:rsid w:val="0061355E"/>
    <w:rsid w:val="00613791"/>
    <w:rsid w:val="00613B43"/>
    <w:rsid w:val="006141CC"/>
    <w:rsid w:val="0061493A"/>
    <w:rsid w:val="0061565B"/>
    <w:rsid w:val="00615FE1"/>
    <w:rsid w:val="00616565"/>
    <w:rsid w:val="00617901"/>
    <w:rsid w:val="006208EB"/>
    <w:rsid w:val="006212FB"/>
    <w:rsid w:val="00622439"/>
    <w:rsid w:val="00622A5C"/>
    <w:rsid w:val="006239F8"/>
    <w:rsid w:val="00623CDC"/>
    <w:rsid w:val="00623F94"/>
    <w:rsid w:val="0062416F"/>
    <w:rsid w:val="00624CE0"/>
    <w:rsid w:val="00625111"/>
    <w:rsid w:val="0062676E"/>
    <w:rsid w:val="0062697D"/>
    <w:rsid w:val="00626F8D"/>
    <w:rsid w:val="00627892"/>
    <w:rsid w:val="00630440"/>
    <w:rsid w:val="006307EB"/>
    <w:rsid w:val="00631071"/>
    <w:rsid w:val="0063111A"/>
    <w:rsid w:val="006315CE"/>
    <w:rsid w:val="00631DD7"/>
    <w:rsid w:val="006320E4"/>
    <w:rsid w:val="006322D7"/>
    <w:rsid w:val="00632A82"/>
    <w:rsid w:val="006330F7"/>
    <w:rsid w:val="00633442"/>
    <w:rsid w:val="00633B96"/>
    <w:rsid w:val="00635530"/>
    <w:rsid w:val="006355F6"/>
    <w:rsid w:val="006359F4"/>
    <w:rsid w:val="00635A16"/>
    <w:rsid w:val="00636A7C"/>
    <w:rsid w:val="00640367"/>
    <w:rsid w:val="00640FEC"/>
    <w:rsid w:val="0064112C"/>
    <w:rsid w:val="006427E8"/>
    <w:rsid w:val="00642C50"/>
    <w:rsid w:val="006431D4"/>
    <w:rsid w:val="00643228"/>
    <w:rsid w:val="0064352D"/>
    <w:rsid w:val="0064398D"/>
    <w:rsid w:val="006439E7"/>
    <w:rsid w:val="00643D77"/>
    <w:rsid w:val="00643F6A"/>
    <w:rsid w:val="0064451F"/>
    <w:rsid w:val="00644CBD"/>
    <w:rsid w:val="006450FE"/>
    <w:rsid w:val="00645420"/>
    <w:rsid w:val="006456BA"/>
    <w:rsid w:val="0064674B"/>
    <w:rsid w:val="00646DE7"/>
    <w:rsid w:val="00646EA9"/>
    <w:rsid w:val="006471CD"/>
    <w:rsid w:val="00650219"/>
    <w:rsid w:val="00650389"/>
    <w:rsid w:val="0065160F"/>
    <w:rsid w:val="00652A0E"/>
    <w:rsid w:val="00652DB6"/>
    <w:rsid w:val="00652E4C"/>
    <w:rsid w:val="006535ED"/>
    <w:rsid w:val="00653C5F"/>
    <w:rsid w:val="00654699"/>
    <w:rsid w:val="00654B2B"/>
    <w:rsid w:val="00654DF6"/>
    <w:rsid w:val="00654E1D"/>
    <w:rsid w:val="00654E47"/>
    <w:rsid w:val="006551B7"/>
    <w:rsid w:val="00655D84"/>
    <w:rsid w:val="006567CA"/>
    <w:rsid w:val="00656FE0"/>
    <w:rsid w:val="00657443"/>
    <w:rsid w:val="00657E1E"/>
    <w:rsid w:val="00660768"/>
    <w:rsid w:val="00662700"/>
    <w:rsid w:val="00662792"/>
    <w:rsid w:val="00662D3C"/>
    <w:rsid w:val="00662E44"/>
    <w:rsid w:val="00664C23"/>
    <w:rsid w:val="006657FC"/>
    <w:rsid w:val="00666687"/>
    <w:rsid w:val="00667F80"/>
    <w:rsid w:val="00670102"/>
    <w:rsid w:val="006703C7"/>
    <w:rsid w:val="0067053B"/>
    <w:rsid w:val="00670EB3"/>
    <w:rsid w:val="00671761"/>
    <w:rsid w:val="00671A34"/>
    <w:rsid w:val="006730EE"/>
    <w:rsid w:val="00673749"/>
    <w:rsid w:val="00675394"/>
    <w:rsid w:val="00676A1A"/>
    <w:rsid w:val="00676C04"/>
    <w:rsid w:val="0067727F"/>
    <w:rsid w:val="006772BD"/>
    <w:rsid w:val="006814E6"/>
    <w:rsid w:val="00682153"/>
    <w:rsid w:val="0068263D"/>
    <w:rsid w:val="00683C1B"/>
    <w:rsid w:val="00684F08"/>
    <w:rsid w:val="00685119"/>
    <w:rsid w:val="0068637B"/>
    <w:rsid w:val="00686387"/>
    <w:rsid w:val="0068657E"/>
    <w:rsid w:val="00686DE9"/>
    <w:rsid w:val="006875CA"/>
    <w:rsid w:val="00687942"/>
    <w:rsid w:val="00687D37"/>
    <w:rsid w:val="006906D2"/>
    <w:rsid w:val="0069098E"/>
    <w:rsid w:val="00693771"/>
    <w:rsid w:val="006959EA"/>
    <w:rsid w:val="00695CFA"/>
    <w:rsid w:val="00697361"/>
    <w:rsid w:val="0069796D"/>
    <w:rsid w:val="00697C8D"/>
    <w:rsid w:val="00697D80"/>
    <w:rsid w:val="00697EBC"/>
    <w:rsid w:val="006A02CF"/>
    <w:rsid w:val="006A0BEB"/>
    <w:rsid w:val="006A11D6"/>
    <w:rsid w:val="006A1675"/>
    <w:rsid w:val="006A1E44"/>
    <w:rsid w:val="006A2031"/>
    <w:rsid w:val="006A2ADB"/>
    <w:rsid w:val="006A2DC6"/>
    <w:rsid w:val="006A3D6E"/>
    <w:rsid w:val="006A4611"/>
    <w:rsid w:val="006A555A"/>
    <w:rsid w:val="006A5615"/>
    <w:rsid w:val="006A5822"/>
    <w:rsid w:val="006A6868"/>
    <w:rsid w:val="006A6DA8"/>
    <w:rsid w:val="006A7225"/>
    <w:rsid w:val="006A797B"/>
    <w:rsid w:val="006A7BFE"/>
    <w:rsid w:val="006B0457"/>
    <w:rsid w:val="006B0701"/>
    <w:rsid w:val="006B0DE3"/>
    <w:rsid w:val="006B1024"/>
    <w:rsid w:val="006B27C4"/>
    <w:rsid w:val="006B29B6"/>
    <w:rsid w:val="006B2DD5"/>
    <w:rsid w:val="006B3B78"/>
    <w:rsid w:val="006B4064"/>
    <w:rsid w:val="006B41F4"/>
    <w:rsid w:val="006B4921"/>
    <w:rsid w:val="006B4E1C"/>
    <w:rsid w:val="006B5891"/>
    <w:rsid w:val="006B5FEB"/>
    <w:rsid w:val="006B7673"/>
    <w:rsid w:val="006B799D"/>
    <w:rsid w:val="006C005A"/>
    <w:rsid w:val="006C079F"/>
    <w:rsid w:val="006C10B6"/>
    <w:rsid w:val="006C10C0"/>
    <w:rsid w:val="006C3518"/>
    <w:rsid w:val="006C3DED"/>
    <w:rsid w:val="006C49B7"/>
    <w:rsid w:val="006C54E0"/>
    <w:rsid w:val="006C57F1"/>
    <w:rsid w:val="006C5BDC"/>
    <w:rsid w:val="006C5C64"/>
    <w:rsid w:val="006C66CF"/>
    <w:rsid w:val="006C6853"/>
    <w:rsid w:val="006C795E"/>
    <w:rsid w:val="006C7CB7"/>
    <w:rsid w:val="006D10BC"/>
    <w:rsid w:val="006D20CA"/>
    <w:rsid w:val="006D213E"/>
    <w:rsid w:val="006D2ED2"/>
    <w:rsid w:val="006D361E"/>
    <w:rsid w:val="006D3C60"/>
    <w:rsid w:val="006D3EB8"/>
    <w:rsid w:val="006D3FE2"/>
    <w:rsid w:val="006D530C"/>
    <w:rsid w:val="006D578E"/>
    <w:rsid w:val="006D62DE"/>
    <w:rsid w:val="006D6894"/>
    <w:rsid w:val="006D75E2"/>
    <w:rsid w:val="006D7C8E"/>
    <w:rsid w:val="006D7EDC"/>
    <w:rsid w:val="006E00D6"/>
    <w:rsid w:val="006E0289"/>
    <w:rsid w:val="006E0A71"/>
    <w:rsid w:val="006E0D94"/>
    <w:rsid w:val="006E1173"/>
    <w:rsid w:val="006E19C6"/>
    <w:rsid w:val="006E1AE4"/>
    <w:rsid w:val="006E24FB"/>
    <w:rsid w:val="006E2846"/>
    <w:rsid w:val="006E4005"/>
    <w:rsid w:val="006E55CC"/>
    <w:rsid w:val="006E59C3"/>
    <w:rsid w:val="006E721F"/>
    <w:rsid w:val="006E76D9"/>
    <w:rsid w:val="006F0458"/>
    <w:rsid w:val="006F3037"/>
    <w:rsid w:val="006F3CFF"/>
    <w:rsid w:val="006F4466"/>
    <w:rsid w:val="006F45CC"/>
    <w:rsid w:val="006F4C2E"/>
    <w:rsid w:val="00700637"/>
    <w:rsid w:val="00700A17"/>
    <w:rsid w:val="00701048"/>
    <w:rsid w:val="007020C2"/>
    <w:rsid w:val="007023D7"/>
    <w:rsid w:val="007026E5"/>
    <w:rsid w:val="00702BB3"/>
    <w:rsid w:val="00703375"/>
    <w:rsid w:val="00703B50"/>
    <w:rsid w:val="00703C53"/>
    <w:rsid w:val="007046D5"/>
    <w:rsid w:val="00704868"/>
    <w:rsid w:val="00704D14"/>
    <w:rsid w:val="007056AD"/>
    <w:rsid w:val="00705807"/>
    <w:rsid w:val="00705D7C"/>
    <w:rsid w:val="00706398"/>
    <w:rsid w:val="00706654"/>
    <w:rsid w:val="007078E0"/>
    <w:rsid w:val="0070796E"/>
    <w:rsid w:val="00707C11"/>
    <w:rsid w:val="00707E68"/>
    <w:rsid w:val="0071017B"/>
    <w:rsid w:val="007108EE"/>
    <w:rsid w:val="007108F8"/>
    <w:rsid w:val="00711AFA"/>
    <w:rsid w:val="00713029"/>
    <w:rsid w:val="007130D6"/>
    <w:rsid w:val="007136A1"/>
    <w:rsid w:val="00713823"/>
    <w:rsid w:val="00715337"/>
    <w:rsid w:val="0071538D"/>
    <w:rsid w:val="00715930"/>
    <w:rsid w:val="00715B7F"/>
    <w:rsid w:val="00715F32"/>
    <w:rsid w:val="00716181"/>
    <w:rsid w:val="007164A1"/>
    <w:rsid w:val="007177E6"/>
    <w:rsid w:val="007179F1"/>
    <w:rsid w:val="00717D13"/>
    <w:rsid w:val="00717EAE"/>
    <w:rsid w:val="007201CF"/>
    <w:rsid w:val="007202F0"/>
    <w:rsid w:val="00720A00"/>
    <w:rsid w:val="007220A9"/>
    <w:rsid w:val="007221F0"/>
    <w:rsid w:val="00722B56"/>
    <w:rsid w:val="00723404"/>
    <w:rsid w:val="007239A4"/>
    <w:rsid w:val="00723E40"/>
    <w:rsid w:val="00724ADA"/>
    <w:rsid w:val="00724BD4"/>
    <w:rsid w:val="00724C99"/>
    <w:rsid w:val="00724ED6"/>
    <w:rsid w:val="00726409"/>
    <w:rsid w:val="007275E5"/>
    <w:rsid w:val="00730903"/>
    <w:rsid w:val="00730BA3"/>
    <w:rsid w:val="007313F9"/>
    <w:rsid w:val="0073169B"/>
    <w:rsid w:val="00731E7D"/>
    <w:rsid w:val="00731FFB"/>
    <w:rsid w:val="0073264B"/>
    <w:rsid w:val="007326E0"/>
    <w:rsid w:val="00732CF7"/>
    <w:rsid w:val="00733EFF"/>
    <w:rsid w:val="0073499E"/>
    <w:rsid w:val="0073541F"/>
    <w:rsid w:val="00735E9A"/>
    <w:rsid w:val="00736119"/>
    <w:rsid w:val="007363B4"/>
    <w:rsid w:val="00736BAD"/>
    <w:rsid w:val="00736D0A"/>
    <w:rsid w:val="00737542"/>
    <w:rsid w:val="0073780F"/>
    <w:rsid w:val="007408A5"/>
    <w:rsid w:val="0074174E"/>
    <w:rsid w:val="0074176C"/>
    <w:rsid w:val="007419F4"/>
    <w:rsid w:val="007420E3"/>
    <w:rsid w:val="00742BF0"/>
    <w:rsid w:val="0074370C"/>
    <w:rsid w:val="0074383A"/>
    <w:rsid w:val="00743868"/>
    <w:rsid w:val="00743D81"/>
    <w:rsid w:val="00743F61"/>
    <w:rsid w:val="0074493F"/>
    <w:rsid w:val="00744BBA"/>
    <w:rsid w:val="00744FAB"/>
    <w:rsid w:val="0074544A"/>
    <w:rsid w:val="00745C0B"/>
    <w:rsid w:val="00747736"/>
    <w:rsid w:val="00747DA7"/>
    <w:rsid w:val="0075004C"/>
    <w:rsid w:val="00750252"/>
    <w:rsid w:val="00750A8D"/>
    <w:rsid w:val="00750B5B"/>
    <w:rsid w:val="00750FE0"/>
    <w:rsid w:val="007531D8"/>
    <w:rsid w:val="0075405A"/>
    <w:rsid w:val="007545F3"/>
    <w:rsid w:val="00754ECC"/>
    <w:rsid w:val="0075510A"/>
    <w:rsid w:val="0075556F"/>
    <w:rsid w:val="0075669C"/>
    <w:rsid w:val="007567B7"/>
    <w:rsid w:val="007568B9"/>
    <w:rsid w:val="00756E76"/>
    <w:rsid w:val="007570C9"/>
    <w:rsid w:val="007572E0"/>
    <w:rsid w:val="00757305"/>
    <w:rsid w:val="00760C68"/>
    <w:rsid w:val="00760E8B"/>
    <w:rsid w:val="0076159C"/>
    <w:rsid w:val="00761752"/>
    <w:rsid w:val="00761B8E"/>
    <w:rsid w:val="00762A09"/>
    <w:rsid w:val="00762ADE"/>
    <w:rsid w:val="00762DC7"/>
    <w:rsid w:val="007634A3"/>
    <w:rsid w:val="007636C4"/>
    <w:rsid w:val="00763F5C"/>
    <w:rsid w:val="0076500B"/>
    <w:rsid w:val="00765414"/>
    <w:rsid w:val="00771F05"/>
    <w:rsid w:val="0077234A"/>
    <w:rsid w:val="0077255A"/>
    <w:rsid w:val="007727E4"/>
    <w:rsid w:val="00773006"/>
    <w:rsid w:val="007746E8"/>
    <w:rsid w:val="0077491A"/>
    <w:rsid w:val="00775AD2"/>
    <w:rsid w:val="0077726D"/>
    <w:rsid w:val="007777CE"/>
    <w:rsid w:val="00777D03"/>
    <w:rsid w:val="00780519"/>
    <w:rsid w:val="007808B3"/>
    <w:rsid w:val="00781146"/>
    <w:rsid w:val="0078128A"/>
    <w:rsid w:val="00782C49"/>
    <w:rsid w:val="007833F9"/>
    <w:rsid w:val="00783FCC"/>
    <w:rsid w:val="007847B8"/>
    <w:rsid w:val="00784F39"/>
    <w:rsid w:val="00785197"/>
    <w:rsid w:val="00785324"/>
    <w:rsid w:val="00785374"/>
    <w:rsid w:val="0078555B"/>
    <w:rsid w:val="007869EA"/>
    <w:rsid w:val="0078731A"/>
    <w:rsid w:val="007874D3"/>
    <w:rsid w:val="007878B7"/>
    <w:rsid w:val="00787CE4"/>
    <w:rsid w:val="0079034D"/>
    <w:rsid w:val="00791604"/>
    <w:rsid w:val="007926AA"/>
    <w:rsid w:val="00792949"/>
    <w:rsid w:val="00793966"/>
    <w:rsid w:val="00793B4E"/>
    <w:rsid w:val="0079456E"/>
    <w:rsid w:val="00795398"/>
    <w:rsid w:val="00796271"/>
    <w:rsid w:val="00796BA4"/>
    <w:rsid w:val="0079704D"/>
    <w:rsid w:val="00797389"/>
    <w:rsid w:val="007974E5"/>
    <w:rsid w:val="0079776F"/>
    <w:rsid w:val="00797D12"/>
    <w:rsid w:val="00797FCA"/>
    <w:rsid w:val="007A0E8D"/>
    <w:rsid w:val="007A2049"/>
    <w:rsid w:val="007A2181"/>
    <w:rsid w:val="007A2745"/>
    <w:rsid w:val="007A2F4A"/>
    <w:rsid w:val="007A4431"/>
    <w:rsid w:val="007A4539"/>
    <w:rsid w:val="007A485D"/>
    <w:rsid w:val="007A4EC6"/>
    <w:rsid w:val="007A63DA"/>
    <w:rsid w:val="007A7485"/>
    <w:rsid w:val="007A77E0"/>
    <w:rsid w:val="007A7BC1"/>
    <w:rsid w:val="007B1082"/>
    <w:rsid w:val="007B1B77"/>
    <w:rsid w:val="007B25CA"/>
    <w:rsid w:val="007B2AC8"/>
    <w:rsid w:val="007B2F6E"/>
    <w:rsid w:val="007B39F4"/>
    <w:rsid w:val="007B3F78"/>
    <w:rsid w:val="007B5275"/>
    <w:rsid w:val="007B53FE"/>
    <w:rsid w:val="007B5C09"/>
    <w:rsid w:val="007B7027"/>
    <w:rsid w:val="007B7997"/>
    <w:rsid w:val="007B7A27"/>
    <w:rsid w:val="007C0A5C"/>
    <w:rsid w:val="007C0B2F"/>
    <w:rsid w:val="007C1122"/>
    <w:rsid w:val="007C1196"/>
    <w:rsid w:val="007C18A8"/>
    <w:rsid w:val="007C3E4B"/>
    <w:rsid w:val="007C42E3"/>
    <w:rsid w:val="007C441E"/>
    <w:rsid w:val="007C4443"/>
    <w:rsid w:val="007C519B"/>
    <w:rsid w:val="007C524C"/>
    <w:rsid w:val="007C60E5"/>
    <w:rsid w:val="007C63E4"/>
    <w:rsid w:val="007C690E"/>
    <w:rsid w:val="007C7597"/>
    <w:rsid w:val="007D08DB"/>
    <w:rsid w:val="007D0F5F"/>
    <w:rsid w:val="007D13EB"/>
    <w:rsid w:val="007D1A28"/>
    <w:rsid w:val="007D245C"/>
    <w:rsid w:val="007D2ACD"/>
    <w:rsid w:val="007D320F"/>
    <w:rsid w:val="007D336E"/>
    <w:rsid w:val="007D3827"/>
    <w:rsid w:val="007D4512"/>
    <w:rsid w:val="007D5212"/>
    <w:rsid w:val="007D5C35"/>
    <w:rsid w:val="007D62D7"/>
    <w:rsid w:val="007D6558"/>
    <w:rsid w:val="007D6EA4"/>
    <w:rsid w:val="007D706E"/>
    <w:rsid w:val="007D7CD1"/>
    <w:rsid w:val="007D7DC3"/>
    <w:rsid w:val="007E0000"/>
    <w:rsid w:val="007E0127"/>
    <w:rsid w:val="007E0AB8"/>
    <w:rsid w:val="007E1D1E"/>
    <w:rsid w:val="007E235A"/>
    <w:rsid w:val="007E2646"/>
    <w:rsid w:val="007E27DB"/>
    <w:rsid w:val="007E2EE3"/>
    <w:rsid w:val="007E4534"/>
    <w:rsid w:val="007E46FE"/>
    <w:rsid w:val="007E4723"/>
    <w:rsid w:val="007E4FE8"/>
    <w:rsid w:val="007E521B"/>
    <w:rsid w:val="007E56F9"/>
    <w:rsid w:val="007E58F2"/>
    <w:rsid w:val="007E61D6"/>
    <w:rsid w:val="007E6509"/>
    <w:rsid w:val="007E6E8F"/>
    <w:rsid w:val="007E75B9"/>
    <w:rsid w:val="007E7D4D"/>
    <w:rsid w:val="007F1803"/>
    <w:rsid w:val="007F1953"/>
    <w:rsid w:val="007F1B90"/>
    <w:rsid w:val="007F20C2"/>
    <w:rsid w:val="007F2EFE"/>
    <w:rsid w:val="007F34D5"/>
    <w:rsid w:val="007F34E1"/>
    <w:rsid w:val="007F367B"/>
    <w:rsid w:val="007F3C43"/>
    <w:rsid w:val="007F416D"/>
    <w:rsid w:val="007F4589"/>
    <w:rsid w:val="007F5B02"/>
    <w:rsid w:val="007F5BD7"/>
    <w:rsid w:val="008001DB"/>
    <w:rsid w:val="008005CC"/>
    <w:rsid w:val="00800639"/>
    <w:rsid w:val="00800B90"/>
    <w:rsid w:val="00800E30"/>
    <w:rsid w:val="00801323"/>
    <w:rsid w:val="0080197C"/>
    <w:rsid w:val="008019F4"/>
    <w:rsid w:val="0080253D"/>
    <w:rsid w:val="008025E1"/>
    <w:rsid w:val="008027F4"/>
    <w:rsid w:val="0080287D"/>
    <w:rsid w:val="00802CAC"/>
    <w:rsid w:val="008034F4"/>
    <w:rsid w:val="008036D8"/>
    <w:rsid w:val="00803D84"/>
    <w:rsid w:val="008044A1"/>
    <w:rsid w:val="00804C45"/>
    <w:rsid w:val="008050E7"/>
    <w:rsid w:val="008053CC"/>
    <w:rsid w:val="00805505"/>
    <w:rsid w:val="00806364"/>
    <w:rsid w:val="0080638D"/>
    <w:rsid w:val="008069D5"/>
    <w:rsid w:val="00806E96"/>
    <w:rsid w:val="00806EFF"/>
    <w:rsid w:val="008075FC"/>
    <w:rsid w:val="0080794B"/>
    <w:rsid w:val="00810F4F"/>
    <w:rsid w:val="00811A90"/>
    <w:rsid w:val="00812C57"/>
    <w:rsid w:val="00812F8A"/>
    <w:rsid w:val="008130B3"/>
    <w:rsid w:val="008133D5"/>
    <w:rsid w:val="00813D61"/>
    <w:rsid w:val="00813DC0"/>
    <w:rsid w:val="00813E04"/>
    <w:rsid w:val="00813EC2"/>
    <w:rsid w:val="008163F6"/>
    <w:rsid w:val="00816DA7"/>
    <w:rsid w:val="00816ED0"/>
    <w:rsid w:val="00820431"/>
    <w:rsid w:val="008204E6"/>
    <w:rsid w:val="00821192"/>
    <w:rsid w:val="008213BF"/>
    <w:rsid w:val="008227E5"/>
    <w:rsid w:val="00822EEC"/>
    <w:rsid w:val="0082394B"/>
    <w:rsid w:val="008243A8"/>
    <w:rsid w:val="008243E8"/>
    <w:rsid w:val="00824864"/>
    <w:rsid w:val="00824D12"/>
    <w:rsid w:val="008252F1"/>
    <w:rsid w:val="00825C07"/>
    <w:rsid w:val="00826508"/>
    <w:rsid w:val="00826C18"/>
    <w:rsid w:val="00826FDD"/>
    <w:rsid w:val="008270CC"/>
    <w:rsid w:val="00827439"/>
    <w:rsid w:val="00827701"/>
    <w:rsid w:val="00827C6D"/>
    <w:rsid w:val="008306D8"/>
    <w:rsid w:val="00831FBE"/>
    <w:rsid w:val="008322D3"/>
    <w:rsid w:val="008327E8"/>
    <w:rsid w:val="008330E7"/>
    <w:rsid w:val="0083352E"/>
    <w:rsid w:val="0083388B"/>
    <w:rsid w:val="00833CD7"/>
    <w:rsid w:val="00834A23"/>
    <w:rsid w:val="00834FE8"/>
    <w:rsid w:val="00836208"/>
    <w:rsid w:val="0084020A"/>
    <w:rsid w:val="00840297"/>
    <w:rsid w:val="008406B2"/>
    <w:rsid w:val="00840ED1"/>
    <w:rsid w:val="00840F90"/>
    <w:rsid w:val="0084145B"/>
    <w:rsid w:val="008427C8"/>
    <w:rsid w:val="00842DCD"/>
    <w:rsid w:val="00843175"/>
    <w:rsid w:val="0084350E"/>
    <w:rsid w:val="008440F5"/>
    <w:rsid w:val="00844585"/>
    <w:rsid w:val="00844D36"/>
    <w:rsid w:val="008450AB"/>
    <w:rsid w:val="0084515F"/>
    <w:rsid w:val="00845B89"/>
    <w:rsid w:val="00845D6F"/>
    <w:rsid w:val="00845E42"/>
    <w:rsid w:val="00845FEF"/>
    <w:rsid w:val="00846422"/>
    <w:rsid w:val="00846C72"/>
    <w:rsid w:val="0084762D"/>
    <w:rsid w:val="00847EF4"/>
    <w:rsid w:val="008502B5"/>
    <w:rsid w:val="00851848"/>
    <w:rsid w:val="00851878"/>
    <w:rsid w:val="00851D1B"/>
    <w:rsid w:val="00852FD0"/>
    <w:rsid w:val="00853623"/>
    <w:rsid w:val="00853E15"/>
    <w:rsid w:val="008555A0"/>
    <w:rsid w:val="008555EE"/>
    <w:rsid w:val="008558C2"/>
    <w:rsid w:val="00856F1F"/>
    <w:rsid w:val="0085795F"/>
    <w:rsid w:val="00857D96"/>
    <w:rsid w:val="00857E59"/>
    <w:rsid w:val="0086012E"/>
    <w:rsid w:val="00860439"/>
    <w:rsid w:val="00861427"/>
    <w:rsid w:val="00861914"/>
    <w:rsid w:val="0086285C"/>
    <w:rsid w:val="00863D31"/>
    <w:rsid w:val="0086496E"/>
    <w:rsid w:val="00864B04"/>
    <w:rsid w:val="00864F0A"/>
    <w:rsid w:val="008652E8"/>
    <w:rsid w:val="008654D6"/>
    <w:rsid w:val="0086562D"/>
    <w:rsid w:val="00865859"/>
    <w:rsid w:val="00865A8B"/>
    <w:rsid w:val="00865F57"/>
    <w:rsid w:val="0086661E"/>
    <w:rsid w:val="00866A15"/>
    <w:rsid w:val="00866E2A"/>
    <w:rsid w:val="00866F46"/>
    <w:rsid w:val="00867488"/>
    <w:rsid w:val="00867AA2"/>
    <w:rsid w:val="008707B1"/>
    <w:rsid w:val="00870AA4"/>
    <w:rsid w:val="00871101"/>
    <w:rsid w:val="00871A58"/>
    <w:rsid w:val="00871FEF"/>
    <w:rsid w:val="00872117"/>
    <w:rsid w:val="0087218E"/>
    <w:rsid w:val="00872678"/>
    <w:rsid w:val="00872AAA"/>
    <w:rsid w:val="008738D0"/>
    <w:rsid w:val="00873B23"/>
    <w:rsid w:val="00873E85"/>
    <w:rsid w:val="008740C6"/>
    <w:rsid w:val="0087468D"/>
    <w:rsid w:val="008746C0"/>
    <w:rsid w:val="00875DBC"/>
    <w:rsid w:val="00875E34"/>
    <w:rsid w:val="00877071"/>
    <w:rsid w:val="00877C16"/>
    <w:rsid w:val="00880E71"/>
    <w:rsid w:val="00880F82"/>
    <w:rsid w:val="0088149B"/>
    <w:rsid w:val="00881A3C"/>
    <w:rsid w:val="00881F0C"/>
    <w:rsid w:val="008829E4"/>
    <w:rsid w:val="00882BF0"/>
    <w:rsid w:val="008832A1"/>
    <w:rsid w:val="00884C98"/>
    <w:rsid w:val="00885582"/>
    <w:rsid w:val="008857EA"/>
    <w:rsid w:val="00886B65"/>
    <w:rsid w:val="00887AE6"/>
    <w:rsid w:val="00887D86"/>
    <w:rsid w:val="0089070C"/>
    <w:rsid w:val="00890938"/>
    <w:rsid w:val="0089093B"/>
    <w:rsid w:val="00890C0F"/>
    <w:rsid w:val="008914A1"/>
    <w:rsid w:val="00891546"/>
    <w:rsid w:val="00891E40"/>
    <w:rsid w:val="008946AB"/>
    <w:rsid w:val="008949E3"/>
    <w:rsid w:val="00895327"/>
    <w:rsid w:val="008958A9"/>
    <w:rsid w:val="00895CB3"/>
    <w:rsid w:val="00896C68"/>
    <w:rsid w:val="00897482"/>
    <w:rsid w:val="00897522"/>
    <w:rsid w:val="00897890"/>
    <w:rsid w:val="00897D2B"/>
    <w:rsid w:val="008A1269"/>
    <w:rsid w:val="008A18D3"/>
    <w:rsid w:val="008A19EE"/>
    <w:rsid w:val="008A1B18"/>
    <w:rsid w:val="008A1D6B"/>
    <w:rsid w:val="008A1FE7"/>
    <w:rsid w:val="008A2C60"/>
    <w:rsid w:val="008A3101"/>
    <w:rsid w:val="008A34C7"/>
    <w:rsid w:val="008A3C63"/>
    <w:rsid w:val="008A3D40"/>
    <w:rsid w:val="008A4302"/>
    <w:rsid w:val="008A48C2"/>
    <w:rsid w:val="008A4B85"/>
    <w:rsid w:val="008A4DFA"/>
    <w:rsid w:val="008A4EFA"/>
    <w:rsid w:val="008A500E"/>
    <w:rsid w:val="008A5460"/>
    <w:rsid w:val="008A59E8"/>
    <w:rsid w:val="008A5F28"/>
    <w:rsid w:val="008A6351"/>
    <w:rsid w:val="008A68DD"/>
    <w:rsid w:val="008A7AB6"/>
    <w:rsid w:val="008B00E7"/>
    <w:rsid w:val="008B0203"/>
    <w:rsid w:val="008B1423"/>
    <w:rsid w:val="008B1EA1"/>
    <w:rsid w:val="008B1FA7"/>
    <w:rsid w:val="008B2894"/>
    <w:rsid w:val="008B3283"/>
    <w:rsid w:val="008B35BC"/>
    <w:rsid w:val="008B4570"/>
    <w:rsid w:val="008B4767"/>
    <w:rsid w:val="008B47DB"/>
    <w:rsid w:val="008B483E"/>
    <w:rsid w:val="008B54E5"/>
    <w:rsid w:val="008B5709"/>
    <w:rsid w:val="008B5A6F"/>
    <w:rsid w:val="008B63E7"/>
    <w:rsid w:val="008B660A"/>
    <w:rsid w:val="008B691D"/>
    <w:rsid w:val="008B6F0E"/>
    <w:rsid w:val="008B6FBF"/>
    <w:rsid w:val="008B77C6"/>
    <w:rsid w:val="008B7FA1"/>
    <w:rsid w:val="008C04AB"/>
    <w:rsid w:val="008C0905"/>
    <w:rsid w:val="008C0A44"/>
    <w:rsid w:val="008C1E2F"/>
    <w:rsid w:val="008C2714"/>
    <w:rsid w:val="008C2CBD"/>
    <w:rsid w:val="008C2D84"/>
    <w:rsid w:val="008C3325"/>
    <w:rsid w:val="008C346C"/>
    <w:rsid w:val="008C365D"/>
    <w:rsid w:val="008C37A4"/>
    <w:rsid w:val="008C3CD7"/>
    <w:rsid w:val="008C4640"/>
    <w:rsid w:val="008C5DC6"/>
    <w:rsid w:val="008C66F5"/>
    <w:rsid w:val="008C67BC"/>
    <w:rsid w:val="008C6A24"/>
    <w:rsid w:val="008C6ADE"/>
    <w:rsid w:val="008C7419"/>
    <w:rsid w:val="008D047B"/>
    <w:rsid w:val="008D0821"/>
    <w:rsid w:val="008D0DED"/>
    <w:rsid w:val="008D125B"/>
    <w:rsid w:val="008D1963"/>
    <w:rsid w:val="008D3042"/>
    <w:rsid w:val="008D341A"/>
    <w:rsid w:val="008D3A08"/>
    <w:rsid w:val="008D415D"/>
    <w:rsid w:val="008D4344"/>
    <w:rsid w:val="008D4549"/>
    <w:rsid w:val="008D488A"/>
    <w:rsid w:val="008D5811"/>
    <w:rsid w:val="008D5CCC"/>
    <w:rsid w:val="008D6CC9"/>
    <w:rsid w:val="008E0136"/>
    <w:rsid w:val="008E0A3A"/>
    <w:rsid w:val="008E12AE"/>
    <w:rsid w:val="008E155A"/>
    <w:rsid w:val="008E1D38"/>
    <w:rsid w:val="008E23B7"/>
    <w:rsid w:val="008E30D3"/>
    <w:rsid w:val="008E3353"/>
    <w:rsid w:val="008E39B7"/>
    <w:rsid w:val="008E3BB4"/>
    <w:rsid w:val="008E4318"/>
    <w:rsid w:val="008E456F"/>
    <w:rsid w:val="008E52B1"/>
    <w:rsid w:val="008E55C5"/>
    <w:rsid w:val="008E5D24"/>
    <w:rsid w:val="008E693F"/>
    <w:rsid w:val="008E7272"/>
    <w:rsid w:val="008E7AEF"/>
    <w:rsid w:val="008F0158"/>
    <w:rsid w:val="008F149D"/>
    <w:rsid w:val="008F1945"/>
    <w:rsid w:val="008F1990"/>
    <w:rsid w:val="008F23AB"/>
    <w:rsid w:val="008F2B8B"/>
    <w:rsid w:val="008F35CE"/>
    <w:rsid w:val="008F3FAC"/>
    <w:rsid w:val="008F423E"/>
    <w:rsid w:val="008F49E1"/>
    <w:rsid w:val="008F5C8C"/>
    <w:rsid w:val="008F623A"/>
    <w:rsid w:val="008F62EB"/>
    <w:rsid w:val="008F6748"/>
    <w:rsid w:val="008F6B7B"/>
    <w:rsid w:val="008F6F8F"/>
    <w:rsid w:val="008F70EF"/>
    <w:rsid w:val="008F73D1"/>
    <w:rsid w:val="008F7C72"/>
    <w:rsid w:val="009010AA"/>
    <w:rsid w:val="00901CDC"/>
    <w:rsid w:val="00901F7A"/>
    <w:rsid w:val="0090316A"/>
    <w:rsid w:val="0090327C"/>
    <w:rsid w:val="00903ADD"/>
    <w:rsid w:val="00903E13"/>
    <w:rsid w:val="00903F2A"/>
    <w:rsid w:val="00904415"/>
    <w:rsid w:val="00904796"/>
    <w:rsid w:val="0090640F"/>
    <w:rsid w:val="009066F1"/>
    <w:rsid w:val="0090670A"/>
    <w:rsid w:val="00906882"/>
    <w:rsid w:val="00906FB6"/>
    <w:rsid w:val="009077D6"/>
    <w:rsid w:val="009079E3"/>
    <w:rsid w:val="00907A08"/>
    <w:rsid w:val="00910428"/>
    <w:rsid w:val="009107A9"/>
    <w:rsid w:val="00911324"/>
    <w:rsid w:val="009114DA"/>
    <w:rsid w:val="00911798"/>
    <w:rsid w:val="009117D9"/>
    <w:rsid w:val="00911868"/>
    <w:rsid w:val="00911C86"/>
    <w:rsid w:val="00912331"/>
    <w:rsid w:val="009129B4"/>
    <w:rsid w:val="009139E9"/>
    <w:rsid w:val="00914054"/>
    <w:rsid w:val="00914BDA"/>
    <w:rsid w:val="00914E31"/>
    <w:rsid w:val="00915E89"/>
    <w:rsid w:val="0091602E"/>
    <w:rsid w:val="00916387"/>
    <w:rsid w:val="009166F2"/>
    <w:rsid w:val="009167FC"/>
    <w:rsid w:val="009169BD"/>
    <w:rsid w:val="00916A04"/>
    <w:rsid w:val="00916AFD"/>
    <w:rsid w:val="00916E58"/>
    <w:rsid w:val="00917A88"/>
    <w:rsid w:val="00917C6F"/>
    <w:rsid w:val="00920641"/>
    <w:rsid w:val="0092111F"/>
    <w:rsid w:val="00921244"/>
    <w:rsid w:val="00921564"/>
    <w:rsid w:val="009217DA"/>
    <w:rsid w:val="009218C3"/>
    <w:rsid w:val="00921BC4"/>
    <w:rsid w:val="0092203D"/>
    <w:rsid w:val="009221EA"/>
    <w:rsid w:val="00924C60"/>
    <w:rsid w:val="00924C7C"/>
    <w:rsid w:val="00924E1B"/>
    <w:rsid w:val="0092612C"/>
    <w:rsid w:val="00930339"/>
    <w:rsid w:val="009308B0"/>
    <w:rsid w:val="00930E29"/>
    <w:rsid w:val="0093162D"/>
    <w:rsid w:val="009317C7"/>
    <w:rsid w:val="009323FD"/>
    <w:rsid w:val="0093245D"/>
    <w:rsid w:val="00932556"/>
    <w:rsid w:val="009325F2"/>
    <w:rsid w:val="00932E10"/>
    <w:rsid w:val="00933673"/>
    <w:rsid w:val="0093396D"/>
    <w:rsid w:val="009341E8"/>
    <w:rsid w:val="00934679"/>
    <w:rsid w:val="00934CC3"/>
    <w:rsid w:val="00934CF7"/>
    <w:rsid w:val="009356E4"/>
    <w:rsid w:val="00935812"/>
    <w:rsid w:val="00935E55"/>
    <w:rsid w:val="009367CB"/>
    <w:rsid w:val="00937757"/>
    <w:rsid w:val="00940975"/>
    <w:rsid w:val="00940BBF"/>
    <w:rsid w:val="0094104F"/>
    <w:rsid w:val="009423C9"/>
    <w:rsid w:val="00942751"/>
    <w:rsid w:val="00942A26"/>
    <w:rsid w:val="009436AF"/>
    <w:rsid w:val="00944415"/>
    <w:rsid w:val="00944540"/>
    <w:rsid w:val="009463F2"/>
    <w:rsid w:val="009468CF"/>
    <w:rsid w:val="00946906"/>
    <w:rsid w:val="00946DBB"/>
    <w:rsid w:val="00946FD3"/>
    <w:rsid w:val="0095026A"/>
    <w:rsid w:val="0095048B"/>
    <w:rsid w:val="009505B9"/>
    <w:rsid w:val="00950F73"/>
    <w:rsid w:val="00951467"/>
    <w:rsid w:val="00951531"/>
    <w:rsid w:val="009518B1"/>
    <w:rsid w:val="00951D35"/>
    <w:rsid w:val="00952664"/>
    <w:rsid w:val="0095299B"/>
    <w:rsid w:val="00953642"/>
    <w:rsid w:val="009546F9"/>
    <w:rsid w:val="00955E83"/>
    <w:rsid w:val="00956224"/>
    <w:rsid w:val="009562EC"/>
    <w:rsid w:val="00956B92"/>
    <w:rsid w:val="00956F9E"/>
    <w:rsid w:val="00956FB9"/>
    <w:rsid w:val="00957201"/>
    <w:rsid w:val="009576B9"/>
    <w:rsid w:val="00957FBD"/>
    <w:rsid w:val="009607F9"/>
    <w:rsid w:val="00960FBD"/>
    <w:rsid w:val="0096123C"/>
    <w:rsid w:val="00961B3F"/>
    <w:rsid w:val="00963FB9"/>
    <w:rsid w:val="0096422D"/>
    <w:rsid w:val="00964DE0"/>
    <w:rsid w:val="00964DFA"/>
    <w:rsid w:val="009650FF"/>
    <w:rsid w:val="0096569F"/>
    <w:rsid w:val="00966060"/>
    <w:rsid w:val="009669DF"/>
    <w:rsid w:val="00966B25"/>
    <w:rsid w:val="00966BE5"/>
    <w:rsid w:val="00967688"/>
    <w:rsid w:val="00967C6A"/>
    <w:rsid w:val="00967E33"/>
    <w:rsid w:val="00971109"/>
    <w:rsid w:val="00971ABB"/>
    <w:rsid w:val="00971D5B"/>
    <w:rsid w:val="00971DD1"/>
    <w:rsid w:val="00971FCA"/>
    <w:rsid w:val="00972025"/>
    <w:rsid w:val="00972AE8"/>
    <w:rsid w:val="00973254"/>
    <w:rsid w:val="0097330C"/>
    <w:rsid w:val="009739F5"/>
    <w:rsid w:val="00973B96"/>
    <w:rsid w:val="00973FEF"/>
    <w:rsid w:val="009755ED"/>
    <w:rsid w:val="00975F01"/>
    <w:rsid w:val="00975F4D"/>
    <w:rsid w:val="0097608A"/>
    <w:rsid w:val="00976423"/>
    <w:rsid w:val="00976D34"/>
    <w:rsid w:val="00977636"/>
    <w:rsid w:val="00977CF2"/>
    <w:rsid w:val="009804D1"/>
    <w:rsid w:val="0098051A"/>
    <w:rsid w:val="0098131F"/>
    <w:rsid w:val="00982FAB"/>
    <w:rsid w:val="009836A3"/>
    <w:rsid w:val="00983A6B"/>
    <w:rsid w:val="00984DFD"/>
    <w:rsid w:val="00985DA6"/>
    <w:rsid w:val="0098657A"/>
    <w:rsid w:val="009907DA"/>
    <w:rsid w:val="00990821"/>
    <w:rsid w:val="00990BB5"/>
    <w:rsid w:val="00991BFA"/>
    <w:rsid w:val="00991C24"/>
    <w:rsid w:val="00991F3B"/>
    <w:rsid w:val="0099226D"/>
    <w:rsid w:val="00992B33"/>
    <w:rsid w:val="0099408C"/>
    <w:rsid w:val="00994835"/>
    <w:rsid w:val="00994974"/>
    <w:rsid w:val="00995166"/>
    <w:rsid w:val="0099551D"/>
    <w:rsid w:val="00995576"/>
    <w:rsid w:val="00995705"/>
    <w:rsid w:val="00996F43"/>
    <w:rsid w:val="009974FD"/>
    <w:rsid w:val="00997AAD"/>
    <w:rsid w:val="009A018D"/>
    <w:rsid w:val="009A0203"/>
    <w:rsid w:val="009A0708"/>
    <w:rsid w:val="009A15D9"/>
    <w:rsid w:val="009A163D"/>
    <w:rsid w:val="009A1AAB"/>
    <w:rsid w:val="009A1B32"/>
    <w:rsid w:val="009A1EBA"/>
    <w:rsid w:val="009A2927"/>
    <w:rsid w:val="009A2B26"/>
    <w:rsid w:val="009A433E"/>
    <w:rsid w:val="009A530C"/>
    <w:rsid w:val="009A59B9"/>
    <w:rsid w:val="009A5BC5"/>
    <w:rsid w:val="009A7C4B"/>
    <w:rsid w:val="009A7E3B"/>
    <w:rsid w:val="009B0D4C"/>
    <w:rsid w:val="009B1855"/>
    <w:rsid w:val="009B21DE"/>
    <w:rsid w:val="009B26AE"/>
    <w:rsid w:val="009B4ACE"/>
    <w:rsid w:val="009B4D49"/>
    <w:rsid w:val="009B57C9"/>
    <w:rsid w:val="009B673B"/>
    <w:rsid w:val="009B6816"/>
    <w:rsid w:val="009B6B4A"/>
    <w:rsid w:val="009B796B"/>
    <w:rsid w:val="009C00E0"/>
    <w:rsid w:val="009C0148"/>
    <w:rsid w:val="009C0698"/>
    <w:rsid w:val="009C0927"/>
    <w:rsid w:val="009C100B"/>
    <w:rsid w:val="009C1CF4"/>
    <w:rsid w:val="009C1EA2"/>
    <w:rsid w:val="009C1F08"/>
    <w:rsid w:val="009C2C09"/>
    <w:rsid w:val="009C36B2"/>
    <w:rsid w:val="009C3E4A"/>
    <w:rsid w:val="009C46FD"/>
    <w:rsid w:val="009C5583"/>
    <w:rsid w:val="009C5AEE"/>
    <w:rsid w:val="009C5B5C"/>
    <w:rsid w:val="009C6C27"/>
    <w:rsid w:val="009C7C8D"/>
    <w:rsid w:val="009D0624"/>
    <w:rsid w:val="009D0A0C"/>
    <w:rsid w:val="009D0CD1"/>
    <w:rsid w:val="009D1369"/>
    <w:rsid w:val="009D201A"/>
    <w:rsid w:val="009D2296"/>
    <w:rsid w:val="009D2A43"/>
    <w:rsid w:val="009D38B3"/>
    <w:rsid w:val="009D40DF"/>
    <w:rsid w:val="009D4180"/>
    <w:rsid w:val="009D458B"/>
    <w:rsid w:val="009D56FF"/>
    <w:rsid w:val="009D6538"/>
    <w:rsid w:val="009D753A"/>
    <w:rsid w:val="009E0114"/>
    <w:rsid w:val="009E0DC5"/>
    <w:rsid w:val="009E16FF"/>
    <w:rsid w:val="009E1A2C"/>
    <w:rsid w:val="009E1E6B"/>
    <w:rsid w:val="009E25E3"/>
    <w:rsid w:val="009E280E"/>
    <w:rsid w:val="009E2904"/>
    <w:rsid w:val="009E2CB6"/>
    <w:rsid w:val="009E350E"/>
    <w:rsid w:val="009E36ED"/>
    <w:rsid w:val="009E37F3"/>
    <w:rsid w:val="009E3998"/>
    <w:rsid w:val="009E3F9B"/>
    <w:rsid w:val="009E4746"/>
    <w:rsid w:val="009E47E7"/>
    <w:rsid w:val="009E4F62"/>
    <w:rsid w:val="009E50EA"/>
    <w:rsid w:val="009E5582"/>
    <w:rsid w:val="009E562E"/>
    <w:rsid w:val="009E5AB9"/>
    <w:rsid w:val="009E66F9"/>
    <w:rsid w:val="009E67D9"/>
    <w:rsid w:val="009F0474"/>
    <w:rsid w:val="009F04D6"/>
    <w:rsid w:val="009F0802"/>
    <w:rsid w:val="009F24C8"/>
    <w:rsid w:val="009F29AB"/>
    <w:rsid w:val="009F2FD5"/>
    <w:rsid w:val="009F365C"/>
    <w:rsid w:val="009F3C63"/>
    <w:rsid w:val="009F3F0F"/>
    <w:rsid w:val="009F3FE8"/>
    <w:rsid w:val="009F428F"/>
    <w:rsid w:val="009F489A"/>
    <w:rsid w:val="009F4D3A"/>
    <w:rsid w:val="009F4EF8"/>
    <w:rsid w:val="009F56B2"/>
    <w:rsid w:val="009F5AF7"/>
    <w:rsid w:val="009F651C"/>
    <w:rsid w:val="009F6553"/>
    <w:rsid w:val="009F697B"/>
    <w:rsid w:val="009F6EE1"/>
    <w:rsid w:val="009F73DD"/>
    <w:rsid w:val="009F7864"/>
    <w:rsid w:val="009F7AF4"/>
    <w:rsid w:val="00A00146"/>
    <w:rsid w:val="00A00ABD"/>
    <w:rsid w:val="00A010E7"/>
    <w:rsid w:val="00A022FE"/>
    <w:rsid w:val="00A032E7"/>
    <w:rsid w:val="00A0347F"/>
    <w:rsid w:val="00A03C56"/>
    <w:rsid w:val="00A0466F"/>
    <w:rsid w:val="00A04E43"/>
    <w:rsid w:val="00A055DB"/>
    <w:rsid w:val="00A05CA4"/>
    <w:rsid w:val="00A06593"/>
    <w:rsid w:val="00A06705"/>
    <w:rsid w:val="00A06954"/>
    <w:rsid w:val="00A06E20"/>
    <w:rsid w:val="00A07805"/>
    <w:rsid w:val="00A07967"/>
    <w:rsid w:val="00A07DC9"/>
    <w:rsid w:val="00A100F5"/>
    <w:rsid w:val="00A101D6"/>
    <w:rsid w:val="00A1068B"/>
    <w:rsid w:val="00A10A95"/>
    <w:rsid w:val="00A10F39"/>
    <w:rsid w:val="00A116D4"/>
    <w:rsid w:val="00A11825"/>
    <w:rsid w:val="00A1186E"/>
    <w:rsid w:val="00A1262C"/>
    <w:rsid w:val="00A12B70"/>
    <w:rsid w:val="00A13050"/>
    <w:rsid w:val="00A13245"/>
    <w:rsid w:val="00A13B11"/>
    <w:rsid w:val="00A148AC"/>
    <w:rsid w:val="00A14B6C"/>
    <w:rsid w:val="00A156FD"/>
    <w:rsid w:val="00A15989"/>
    <w:rsid w:val="00A16DBB"/>
    <w:rsid w:val="00A20304"/>
    <w:rsid w:val="00A20C25"/>
    <w:rsid w:val="00A20F4E"/>
    <w:rsid w:val="00A215A9"/>
    <w:rsid w:val="00A21B26"/>
    <w:rsid w:val="00A21B52"/>
    <w:rsid w:val="00A2201E"/>
    <w:rsid w:val="00A220C8"/>
    <w:rsid w:val="00A222E1"/>
    <w:rsid w:val="00A22914"/>
    <w:rsid w:val="00A22F42"/>
    <w:rsid w:val="00A23655"/>
    <w:rsid w:val="00A24069"/>
    <w:rsid w:val="00A24193"/>
    <w:rsid w:val="00A24B2D"/>
    <w:rsid w:val="00A24E42"/>
    <w:rsid w:val="00A2590A"/>
    <w:rsid w:val="00A25B6A"/>
    <w:rsid w:val="00A2679A"/>
    <w:rsid w:val="00A26A5C"/>
    <w:rsid w:val="00A26D70"/>
    <w:rsid w:val="00A27263"/>
    <w:rsid w:val="00A273BB"/>
    <w:rsid w:val="00A3060D"/>
    <w:rsid w:val="00A316F4"/>
    <w:rsid w:val="00A31BE6"/>
    <w:rsid w:val="00A32073"/>
    <w:rsid w:val="00A328D6"/>
    <w:rsid w:val="00A32BC5"/>
    <w:rsid w:val="00A32F3E"/>
    <w:rsid w:val="00A33CFE"/>
    <w:rsid w:val="00A345D7"/>
    <w:rsid w:val="00A346E3"/>
    <w:rsid w:val="00A3474E"/>
    <w:rsid w:val="00A34D92"/>
    <w:rsid w:val="00A354C1"/>
    <w:rsid w:val="00A35FCA"/>
    <w:rsid w:val="00A36FF0"/>
    <w:rsid w:val="00A37595"/>
    <w:rsid w:val="00A37FC9"/>
    <w:rsid w:val="00A41302"/>
    <w:rsid w:val="00A417ED"/>
    <w:rsid w:val="00A419A7"/>
    <w:rsid w:val="00A41C7A"/>
    <w:rsid w:val="00A4359B"/>
    <w:rsid w:val="00A43846"/>
    <w:rsid w:val="00A43AF8"/>
    <w:rsid w:val="00A44573"/>
    <w:rsid w:val="00A445BE"/>
    <w:rsid w:val="00A44F48"/>
    <w:rsid w:val="00A45911"/>
    <w:rsid w:val="00A4608B"/>
    <w:rsid w:val="00A46302"/>
    <w:rsid w:val="00A46D9B"/>
    <w:rsid w:val="00A47355"/>
    <w:rsid w:val="00A4775D"/>
    <w:rsid w:val="00A47DB4"/>
    <w:rsid w:val="00A50B46"/>
    <w:rsid w:val="00A50D0B"/>
    <w:rsid w:val="00A50DD0"/>
    <w:rsid w:val="00A520C1"/>
    <w:rsid w:val="00A5280B"/>
    <w:rsid w:val="00A52CCE"/>
    <w:rsid w:val="00A54B41"/>
    <w:rsid w:val="00A54B47"/>
    <w:rsid w:val="00A560E5"/>
    <w:rsid w:val="00A5638A"/>
    <w:rsid w:val="00A5786A"/>
    <w:rsid w:val="00A57E41"/>
    <w:rsid w:val="00A6032F"/>
    <w:rsid w:val="00A60AEB"/>
    <w:rsid w:val="00A61B29"/>
    <w:rsid w:val="00A62909"/>
    <w:rsid w:val="00A62F2C"/>
    <w:rsid w:val="00A6407A"/>
    <w:rsid w:val="00A64509"/>
    <w:rsid w:val="00A65038"/>
    <w:rsid w:val="00A65183"/>
    <w:rsid w:val="00A653A5"/>
    <w:rsid w:val="00A66D32"/>
    <w:rsid w:val="00A6727D"/>
    <w:rsid w:val="00A675BC"/>
    <w:rsid w:val="00A676DA"/>
    <w:rsid w:val="00A702C1"/>
    <w:rsid w:val="00A70C05"/>
    <w:rsid w:val="00A70E8E"/>
    <w:rsid w:val="00A71CF0"/>
    <w:rsid w:val="00A7213E"/>
    <w:rsid w:val="00A728DB"/>
    <w:rsid w:val="00A73FD8"/>
    <w:rsid w:val="00A74954"/>
    <w:rsid w:val="00A74C13"/>
    <w:rsid w:val="00A74EAC"/>
    <w:rsid w:val="00A756C9"/>
    <w:rsid w:val="00A75D86"/>
    <w:rsid w:val="00A75E2D"/>
    <w:rsid w:val="00A7639B"/>
    <w:rsid w:val="00A779E1"/>
    <w:rsid w:val="00A77C6A"/>
    <w:rsid w:val="00A77CFC"/>
    <w:rsid w:val="00A800C8"/>
    <w:rsid w:val="00A80BE4"/>
    <w:rsid w:val="00A80DFE"/>
    <w:rsid w:val="00A812ED"/>
    <w:rsid w:val="00A81B62"/>
    <w:rsid w:val="00A81F06"/>
    <w:rsid w:val="00A82013"/>
    <w:rsid w:val="00A82559"/>
    <w:rsid w:val="00A8303E"/>
    <w:rsid w:val="00A83355"/>
    <w:rsid w:val="00A83B50"/>
    <w:rsid w:val="00A841BD"/>
    <w:rsid w:val="00A844C4"/>
    <w:rsid w:val="00A84A60"/>
    <w:rsid w:val="00A84B1E"/>
    <w:rsid w:val="00A84E6B"/>
    <w:rsid w:val="00A85296"/>
    <w:rsid w:val="00A85AB6"/>
    <w:rsid w:val="00A85DE3"/>
    <w:rsid w:val="00A86434"/>
    <w:rsid w:val="00A868D0"/>
    <w:rsid w:val="00A8713C"/>
    <w:rsid w:val="00A878AF"/>
    <w:rsid w:val="00A87DE5"/>
    <w:rsid w:val="00A90637"/>
    <w:rsid w:val="00A90C83"/>
    <w:rsid w:val="00A91814"/>
    <w:rsid w:val="00A91FFD"/>
    <w:rsid w:val="00A9250A"/>
    <w:rsid w:val="00A9282E"/>
    <w:rsid w:val="00A93930"/>
    <w:rsid w:val="00A940C7"/>
    <w:rsid w:val="00A9435A"/>
    <w:rsid w:val="00A94CE0"/>
    <w:rsid w:val="00A94E86"/>
    <w:rsid w:val="00A95520"/>
    <w:rsid w:val="00A95AF7"/>
    <w:rsid w:val="00A964AD"/>
    <w:rsid w:val="00A96F2B"/>
    <w:rsid w:val="00A96FBC"/>
    <w:rsid w:val="00A9766C"/>
    <w:rsid w:val="00AA01FE"/>
    <w:rsid w:val="00AA039B"/>
    <w:rsid w:val="00AA045F"/>
    <w:rsid w:val="00AA0F3F"/>
    <w:rsid w:val="00AA2A0A"/>
    <w:rsid w:val="00AA337A"/>
    <w:rsid w:val="00AA37CF"/>
    <w:rsid w:val="00AA380B"/>
    <w:rsid w:val="00AA3F6B"/>
    <w:rsid w:val="00AA4675"/>
    <w:rsid w:val="00AA46B1"/>
    <w:rsid w:val="00AA46E5"/>
    <w:rsid w:val="00AA4818"/>
    <w:rsid w:val="00AA5461"/>
    <w:rsid w:val="00AA5DB5"/>
    <w:rsid w:val="00AA737D"/>
    <w:rsid w:val="00AB04A3"/>
    <w:rsid w:val="00AB0A9A"/>
    <w:rsid w:val="00AB1EC4"/>
    <w:rsid w:val="00AB27AA"/>
    <w:rsid w:val="00AB2B95"/>
    <w:rsid w:val="00AB2EB0"/>
    <w:rsid w:val="00AB3B7C"/>
    <w:rsid w:val="00AB4D0B"/>
    <w:rsid w:val="00AB4E50"/>
    <w:rsid w:val="00AB525B"/>
    <w:rsid w:val="00AB6298"/>
    <w:rsid w:val="00AB6B7C"/>
    <w:rsid w:val="00AB6EE7"/>
    <w:rsid w:val="00AB70E5"/>
    <w:rsid w:val="00AB7450"/>
    <w:rsid w:val="00AB7534"/>
    <w:rsid w:val="00AB7DAC"/>
    <w:rsid w:val="00AC0C43"/>
    <w:rsid w:val="00AC0D37"/>
    <w:rsid w:val="00AC1C59"/>
    <w:rsid w:val="00AC2059"/>
    <w:rsid w:val="00AC215A"/>
    <w:rsid w:val="00AC24E6"/>
    <w:rsid w:val="00AC259F"/>
    <w:rsid w:val="00AC26DF"/>
    <w:rsid w:val="00AC3519"/>
    <w:rsid w:val="00AC3FBE"/>
    <w:rsid w:val="00AC49CC"/>
    <w:rsid w:val="00AC57D5"/>
    <w:rsid w:val="00AC5CCA"/>
    <w:rsid w:val="00AC6A54"/>
    <w:rsid w:val="00AC6CF5"/>
    <w:rsid w:val="00AC6D2A"/>
    <w:rsid w:val="00AC7674"/>
    <w:rsid w:val="00AC7B5A"/>
    <w:rsid w:val="00AC7E69"/>
    <w:rsid w:val="00AD039C"/>
    <w:rsid w:val="00AD21F3"/>
    <w:rsid w:val="00AD38AA"/>
    <w:rsid w:val="00AD4BE2"/>
    <w:rsid w:val="00AD4D2D"/>
    <w:rsid w:val="00AD5132"/>
    <w:rsid w:val="00AD51BF"/>
    <w:rsid w:val="00AD6057"/>
    <w:rsid w:val="00AD6673"/>
    <w:rsid w:val="00AD6B12"/>
    <w:rsid w:val="00AD6B32"/>
    <w:rsid w:val="00AD6E47"/>
    <w:rsid w:val="00AD74B6"/>
    <w:rsid w:val="00AD7663"/>
    <w:rsid w:val="00AD76D6"/>
    <w:rsid w:val="00AD7D81"/>
    <w:rsid w:val="00AE0752"/>
    <w:rsid w:val="00AE0B5A"/>
    <w:rsid w:val="00AE0CCE"/>
    <w:rsid w:val="00AE1D0D"/>
    <w:rsid w:val="00AE2198"/>
    <w:rsid w:val="00AE2995"/>
    <w:rsid w:val="00AE2D9F"/>
    <w:rsid w:val="00AE3156"/>
    <w:rsid w:val="00AE3265"/>
    <w:rsid w:val="00AE3C98"/>
    <w:rsid w:val="00AE47E0"/>
    <w:rsid w:val="00AE4E74"/>
    <w:rsid w:val="00AE59F2"/>
    <w:rsid w:val="00AE636D"/>
    <w:rsid w:val="00AE6FAC"/>
    <w:rsid w:val="00AE7B7F"/>
    <w:rsid w:val="00AF047E"/>
    <w:rsid w:val="00AF05DA"/>
    <w:rsid w:val="00AF0D68"/>
    <w:rsid w:val="00AF13A2"/>
    <w:rsid w:val="00AF15C2"/>
    <w:rsid w:val="00AF1DB1"/>
    <w:rsid w:val="00AF24A2"/>
    <w:rsid w:val="00AF2A56"/>
    <w:rsid w:val="00AF2BD6"/>
    <w:rsid w:val="00AF42EA"/>
    <w:rsid w:val="00AF4627"/>
    <w:rsid w:val="00AF50FD"/>
    <w:rsid w:val="00AF55D7"/>
    <w:rsid w:val="00AF5A89"/>
    <w:rsid w:val="00AF5F83"/>
    <w:rsid w:val="00AF603D"/>
    <w:rsid w:val="00AF6AF0"/>
    <w:rsid w:val="00AF7230"/>
    <w:rsid w:val="00AF77FC"/>
    <w:rsid w:val="00AF7940"/>
    <w:rsid w:val="00AF7979"/>
    <w:rsid w:val="00AF7D45"/>
    <w:rsid w:val="00B0057F"/>
    <w:rsid w:val="00B012CF"/>
    <w:rsid w:val="00B021F3"/>
    <w:rsid w:val="00B028A9"/>
    <w:rsid w:val="00B02D52"/>
    <w:rsid w:val="00B0326D"/>
    <w:rsid w:val="00B036B6"/>
    <w:rsid w:val="00B038A5"/>
    <w:rsid w:val="00B0442F"/>
    <w:rsid w:val="00B04D05"/>
    <w:rsid w:val="00B059F1"/>
    <w:rsid w:val="00B060D5"/>
    <w:rsid w:val="00B06AFD"/>
    <w:rsid w:val="00B06E54"/>
    <w:rsid w:val="00B100FA"/>
    <w:rsid w:val="00B1085F"/>
    <w:rsid w:val="00B119B2"/>
    <w:rsid w:val="00B11C24"/>
    <w:rsid w:val="00B1286A"/>
    <w:rsid w:val="00B12BD5"/>
    <w:rsid w:val="00B136E1"/>
    <w:rsid w:val="00B13D79"/>
    <w:rsid w:val="00B14C3B"/>
    <w:rsid w:val="00B15163"/>
    <w:rsid w:val="00B151CD"/>
    <w:rsid w:val="00B15D7B"/>
    <w:rsid w:val="00B162B4"/>
    <w:rsid w:val="00B16BE8"/>
    <w:rsid w:val="00B16BF2"/>
    <w:rsid w:val="00B16D13"/>
    <w:rsid w:val="00B20623"/>
    <w:rsid w:val="00B206D4"/>
    <w:rsid w:val="00B2087F"/>
    <w:rsid w:val="00B20FE5"/>
    <w:rsid w:val="00B2262E"/>
    <w:rsid w:val="00B2379E"/>
    <w:rsid w:val="00B24243"/>
    <w:rsid w:val="00B245A9"/>
    <w:rsid w:val="00B257C3"/>
    <w:rsid w:val="00B26342"/>
    <w:rsid w:val="00B26A46"/>
    <w:rsid w:val="00B26BDB"/>
    <w:rsid w:val="00B278E7"/>
    <w:rsid w:val="00B279AB"/>
    <w:rsid w:val="00B3102C"/>
    <w:rsid w:val="00B313C2"/>
    <w:rsid w:val="00B32361"/>
    <w:rsid w:val="00B32F62"/>
    <w:rsid w:val="00B3341B"/>
    <w:rsid w:val="00B3366E"/>
    <w:rsid w:val="00B33B5A"/>
    <w:rsid w:val="00B33E86"/>
    <w:rsid w:val="00B34CF8"/>
    <w:rsid w:val="00B35258"/>
    <w:rsid w:val="00B3642D"/>
    <w:rsid w:val="00B37844"/>
    <w:rsid w:val="00B40603"/>
    <w:rsid w:val="00B40BAE"/>
    <w:rsid w:val="00B41481"/>
    <w:rsid w:val="00B42381"/>
    <w:rsid w:val="00B42566"/>
    <w:rsid w:val="00B43328"/>
    <w:rsid w:val="00B4394C"/>
    <w:rsid w:val="00B443F6"/>
    <w:rsid w:val="00B44443"/>
    <w:rsid w:val="00B4459C"/>
    <w:rsid w:val="00B44BEC"/>
    <w:rsid w:val="00B44DB1"/>
    <w:rsid w:val="00B44E99"/>
    <w:rsid w:val="00B4687A"/>
    <w:rsid w:val="00B47541"/>
    <w:rsid w:val="00B500EE"/>
    <w:rsid w:val="00B50F41"/>
    <w:rsid w:val="00B51DE0"/>
    <w:rsid w:val="00B51F1E"/>
    <w:rsid w:val="00B5285F"/>
    <w:rsid w:val="00B52E3C"/>
    <w:rsid w:val="00B53AEF"/>
    <w:rsid w:val="00B53EE8"/>
    <w:rsid w:val="00B5426E"/>
    <w:rsid w:val="00B55244"/>
    <w:rsid w:val="00B556D9"/>
    <w:rsid w:val="00B566BF"/>
    <w:rsid w:val="00B56D34"/>
    <w:rsid w:val="00B57852"/>
    <w:rsid w:val="00B579E9"/>
    <w:rsid w:val="00B60414"/>
    <w:rsid w:val="00B604B8"/>
    <w:rsid w:val="00B61454"/>
    <w:rsid w:val="00B6273C"/>
    <w:rsid w:val="00B62E7A"/>
    <w:rsid w:val="00B632DA"/>
    <w:rsid w:val="00B63841"/>
    <w:rsid w:val="00B63988"/>
    <w:rsid w:val="00B63AE0"/>
    <w:rsid w:val="00B63EC9"/>
    <w:rsid w:val="00B64114"/>
    <w:rsid w:val="00B6453E"/>
    <w:rsid w:val="00B64C6A"/>
    <w:rsid w:val="00B64E32"/>
    <w:rsid w:val="00B64FFB"/>
    <w:rsid w:val="00B65A1F"/>
    <w:rsid w:val="00B66139"/>
    <w:rsid w:val="00B665BB"/>
    <w:rsid w:val="00B67669"/>
    <w:rsid w:val="00B701A9"/>
    <w:rsid w:val="00B71C94"/>
    <w:rsid w:val="00B73341"/>
    <w:rsid w:val="00B73B46"/>
    <w:rsid w:val="00B750C6"/>
    <w:rsid w:val="00B75F95"/>
    <w:rsid w:val="00B7605E"/>
    <w:rsid w:val="00B77618"/>
    <w:rsid w:val="00B77A3C"/>
    <w:rsid w:val="00B801BD"/>
    <w:rsid w:val="00B804CD"/>
    <w:rsid w:val="00B80A4B"/>
    <w:rsid w:val="00B8102D"/>
    <w:rsid w:val="00B82057"/>
    <w:rsid w:val="00B82107"/>
    <w:rsid w:val="00B82135"/>
    <w:rsid w:val="00B82140"/>
    <w:rsid w:val="00B822DB"/>
    <w:rsid w:val="00B825DB"/>
    <w:rsid w:val="00B82B4A"/>
    <w:rsid w:val="00B831D0"/>
    <w:rsid w:val="00B848AA"/>
    <w:rsid w:val="00B84DDE"/>
    <w:rsid w:val="00B85A85"/>
    <w:rsid w:val="00B86816"/>
    <w:rsid w:val="00B90691"/>
    <w:rsid w:val="00B908A6"/>
    <w:rsid w:val="00B90D76"/>
    <w:rsid w:val="00B90E38"/>
    <w:rsid w:val="00B910C2"/>
    <w:rsid w:val="00B91A3A"/>
    <w:rsid w:val="00B924AD"/>
    <w:rsid w:val="00B92851"/>
    <w:rsid w:val="00B929B0"/>
    <w:rsid w:val="00B93130"/>
    <w:rsid w:val="00B93C08"/>
    <w:rsid w:val="00B93D19"/>
    <w:rsid w:val="00B943F4"/>
    <w:rsid w:val="00B95082"/>
    <w:rsid w:val="00B95E79"/>
    <w:rsid w:val="00B9633E"/>
    <w:rsid w:val="00B964B2"/>
    <w:rsid w:val="00B96B48"/>
    <w:rsid w:val="00B96BC0"/>
    <w:rsid w:val="00B97B1F"/>
    <w:rsid w:val="00BA0480"/>
    <w:rsid w:val="00BA18F2"/>
    <w:rsid w:val="00BA1E75"/>
    <w:rsid w:val="00BA238B"/>
    <w:rsid w:val="00BA3766"/>
    <w:rsid w:val="00BA3A75"/>
    <w:rsid w:val="00BA435E"/>
    <w:rsid w:val="00BA4B65"/>
    <w:rsid w:val="00BA5E36"/>
    <w:rsid w:val="00BA6566"/>
    <w:rsid w:val="00BA675D"/>
    <w:rsid w:val="00BA6B7A"/>
    <w:rsid w:val="00BA7AF1"/>
    <w:rsid w:val="00BB06A9"/>
    <w:rsid w:val="00BB1CE0"/>
    <w:rsid w:val="00BB2900"/>
    <w:rsid w:val="00BB2C33"/>
    <w:rsid w:val="00BB2ED4"/>
    <w:rsid w:val="00BB30D8"/>
    <w:rsid w:val="00BB3646"/>
    <w:rsid w:val="00BB3A40"/>
    <w:rsid w:val="00BB43A2"/>
    <w:rsid w:val="00BB4C85"/>
    <w:rsid w:val="00BB4E60"/>
    <w:rsid w:val="00BB5131"/>
    <w:rsid w:val="00BB5DB7"/>
    <w:rsid w:val="00BB5F04"/>
    <w:rsid w:val="00BB6825"/>
    <w:rsid w:val="00BB6D7C"/>
    <w:rsid w:val="00BB7396"/>
    <w:rsid w:val="00BB7730"/>
    <w:rsid w:val="00BB79CF"/>
    <w:rsid w:val="00BB7BE8"/>
    <w:rsid w:val="00BB7FA0"/>
    <w:rsid w:val="00BC0992"/>
    <w:rsid w:val="00BC0CC9"/>
    <w:rsid w:val="00BC1626"/>
    <w:rsid w:val="00BC1933"/>
    <w:rsid w:val="00BC1E6D"/>
    <w:rsid w:val="00BC2117"/>
    <w:rsid w:val="00BC217C"/>
    <w:rsid w:val="00BC218B"/>
    <w:rsid w:val="00BC2E33"/>
    <w:rsid w:val="00BC3181"/>
    <w:rsid w:val="00BC5D52"/>
    <w:rsid w:val="00BC6462"/>
    <w:rsid w:val="00BC68C4"/>
    <w:rsid w:val="00BC73A9"/>
    <w:rsid w:val="00BC79FA"/>
    <w:rsid w:val="00BC7FC7"/>
    <w:rsid w:val="00BD0B53"/>
    <w:rsid w:val="00BD105F"/>
    <w:rsid w:val="00BD17EE"/>
    <w:rsid w:val="00BD17F5"/>
    <w:rsid w:val="00BD18A0"/>
    <w:rsid w:val="00BD1A9F"/>
    <w:rsid w:val="00BD24DA"/>
    <w:rsid w:val="00BD42F4"/>
    <w:rsid w:val="00BD504A"/>
    <w:rsid w:val="00BD56F2"/>
    <w:rsid w:val="00BD6746"/>
    <w:rsid w:val="00BD6D6E"/>
    <w:rsid w:val="00BD6F21"/>
    <w:rsid w:val="00BE013C"/>
    <w:rsid w:val="00BE0DCD"/>
    <w:rsid w:val="00BE146D"/>
    <w:rsid w:val="00BE1927"/>
    <w:rsid w:val="00BE2A89"/>
    <w:rsid w:val="00BE2B35"/>
    <w:rsid w:val="00BE3B41"/>
    <w:rsid w:val="00BE3B45"/>
    <w:rsid w:val="00BE3E2F"/>
    <w:rsid w:val="00BE41E4"/>
    <w:rsid w:val="00BE4344"/>
    <w:rsid w:val="00BE5B23"/>
    <w:rsid w:val="00BE61FC"/>
    <w:rsid w:val="00BE70D9"/>
    <w:rsid w:val="00BE755C"/>
    <w:rsid w:val="00BF0018"/>
    <w:rsid w:val="00BF04DB"/>
    <w:rsid w:val="00BF067B"/>
    <w:rsid w:val="00BF1715"/>
    <w:rsid w:val="00BF1A8C"/>
    <w:rsid w:val="00BF1E92"/>
    <w:rsid w:val="00BF36B7"/>
    <w:rsid w:val="00BF3D89"/>
    <w:rsid w:val="00BF3F74"/>
    <w:rsid w:val="00BF4028"/>
    <w:rsid w:val="00BF42FB"/>
    <w:rsid w:val="00BF43DE"/>
    <w:rsid w:val="00BF47AB"/>
    <w:rsid w:val="00BF4AFD"/>
    <w:rsid w:val="00BF5B86"/>
    <w:rsid w:val="00BF5F59"/>
    <w:rsid w:val="00BF60BB"/>
    <w:rsid w:val="00BF63D9"/>
    <w:rsid w:val="00BF679E"/>
    <w:rsid w:val="00BF6B75"/>
    <w:rsid w:val="00BF72BF"/>
    <w:rsid w:val="00BF77E9"/>
    <w:rsid w:val="00C00042"/>
    <w:rsid w:val="00C002E0"/>
    <w:rsid w:val="00C00508"/>
    <w:rsid w:val="00C00EEC"/>
    <w:rsid w:val="00C0105D"/>
    <w:rsid w:val="00C010AE"/>
    <w:rsid w:val="00C0199D"/>
    <w:rsid w:val="00C029C3"/>
    <w:rsid w:val="00C03018"/>
    <w:rsid w:val="00C03816"/>
    <w:rsid w:val="00C03EAD"/>
    <w:rsid w:val="00C042A5"/>
    <w:rsid w:val="00C058FE"/>
    <w:rsid w:val="00C05AB2"/>
    <w:rsid w:val="00C0675B"/>
    <w:rsid w:val="00C0687C"/>
    <w:rsid w:val="00C06C13"/>
    <w:rsid w:val="00C06C67"/>
    <w:rsid w:val="00C070B1"/>
    <w:rsid w:val="00C07885"/>
    <w:rsid w:val="00C07D44"/>
    <w:rsid w:val="00C07EDC"/>
    <w:rsid w:val="00C101C2"/>
    <w:rsid w:val="00C10B51"/>
    <w:rsid w:val="00C119BC"/>
    <w:rsid w:val="00C1226F"/>
    <w:rsid w:val="00C126DC"/>
    <w:rsid w:val="00C1277A"/>
    <w:rsid w:val="00C12F40"/>
    <w:rsid w:val="00C13426"/>
    <w:rsid w:val="00C13E0D"/>
    <w:rsid w:val="00C14218"/>
    <w:rsid w:val="00C14736"/>
    <w:rsid w:val="00C148ED"/>
    <w:rsid w:val="00C14E54"/>
    <w:rsid w:val="00C16B02"/>
    <w:rsid w:val="00C17344"/>
    <w:rsid w:val="00C209CE"/>
    <w:rsid w:val="00C20AED"/>
    <w:rsid w:val="00C20B2C"/>
    <w:rsid w:val="00C210BD"/>
    <w:rsid w:val="00C210DB"/>
    <w:rsid w:val="00C22164"/>
    <w:rsid w:val="00C22888"/>
    <w:rsid w:val="00C229C4"/>
    <w:rsid w:val="00C23ABE"/>
    <w:rsid w:val="00C24502"/>
    <w:rsid w:val="00C25AD3"/>
    <w:rsid w:val="00C26320"/>
    <w:rsid w:val="00C26A00"/>
    <w:rsid w:val="00C26E2C"/>
    <w:rsid w:val="00C26EDC"/>
    <w:rsid w:val="00C2745D"/>
    <w:rsid w:val="00C2761B"/>
    <w:rsid w:val="00C27C08"/>
    <w:rsid w:val="00C30198"/>
    <w:rsid w:val="00C30314"/>
    <w:rsid w:val="00C30E07"/>
    <w:rsid w:val="00C31850"/>
    <w:rsid w:val="00C31AA4"/>
    <w:rsid w:val="00C32BF0"/>
    <w:rsid w:val="00C32FEB"/>
    <w:rsid w:val="00C33426"/>
    <w:rsid w:val="00C33713"/>
    <w:rsid w:val="00C33ECE"/>
    <w:rsid w:val="00C35F59"/>
    <w:rsid w:val="00C36B2B"/>
    <w:rsid w:val="00C36BC9"/>
    <w:rsid w:val="00C3723A"/>
    <w:rsid w:val="00C37EC8"/>
    <w:rsid w:val="00C41055"/>
    <w:rsid w:val="00C418BD"/>
    <w:rsid w:val="00C419D3"/>
    <w:rsid w:val="00C41D2C"/>
    <w:rsid w:val="00C42276"/>
    <w:rsid w:val="00C42EE3"/>
    <w:rsid w:val="00C435B4"/>
    <w:rsid w:val="00C44546"/>
    <w:rsid w:val="00C45DD0"/>
    <w:rsid w:val="00C466FE"/>
    <w:rsid w:val="00C470B2"/>
    <w:rsid w:val="00C477F8"/>
    <w:rsid w:val="00C50032"/>
    <w:rsid w:val="00C508FC"/>
    <w:rsid w:val="00C50D76"/>
    <w:rsid w:val="00C515E5"/>
    <w:rsid w:val="00C51A03"/>
    <w:rsid w:val="00C5298C"/>
    <w:rsid w:val="00C52B77"/>
    <w:rsid w:val="00C52C39"/>
    <w:rsid w:val="00C5376B"/>
    <w:rsid w:val="00C554DB"/>
    <w:rsid w:val="00C55B74"/>
    <w:rsid w:val="00C55E21"/>
    <w:rsid w:val="00C5677B"/>
    <w:rsid w:val="00C56827"/>
    <w:rsid w:val="00C572B2"/>
    <w:rsid w:val="00C601DD"/>
    <w:rsid w:val="00C60336"/>
    <w:rsid w:val="00C6064A"/>
    <w:rsid w:val="00C60AE4"/>
    <w:rsid w:val="00C60EE0"/>
    <w:rsid w:val="00C610C6"/>
    <w:rsid w:val="00C61929"/>
    <w:rsid w:val="00C61943"/>
    <w:rsid w:val="00C61AF7"/>
    <w:rsid w:val="00C61E25"/>
    <w:rsid w:val="00C6240E"/>
    <w:rsid w:val="00C62F97"/>
    <w:rsid w:val="00C6332A"/>
    <w:rsid w:val="00C63E81"/>
    <w:rsid w:val="00C64FF0"/>
    <w:rsid w:val="00C651EA"/>
    <w:rsid w:val="00C65EC4"/>
    <w:rsid w:val="00C67AD3"/>
    <w:rsid w:val="00C70825"/>
    <w:rsid w:val="00C71746"/>
    <w:rsid w:val="00C7295E"/>
    <w:rsid w:val="00C72D3F"/>
    <w:rsid w:val="00C7361B"/>
    <w:rsid w:val="00C73D41"/>
    <w:rsid w:val="00C743CC"/>
    <w:rsid w:val="00C74AEE"/>
    <w:rsid w:val="00C75442"/>
    <w:rsid w:val="00C7644D"/>
    <w:rsid w:val="00C80D44"/>
    <w:rsid w:val="00C81579"/>
    <w:rsid w:val="00C82821"/>
    <w:rsid w:val="00C82862"/>
    <w:rsid w:val="00C829C9"/>
    <w:rsid w:val="00C82DF7"/>
    <w:rsid w:val="00C8317B"/>
    <w:rsid w:val="00C83987"/>
    <w:rsid w:val="00C83B17"/>
    <w:rsid w:val="00C843F4"/>
    <w:rsid w:val="00C851A8"/>
    <w:rsid w:val="00C85347"/>
    <w:rsid w:val="00C85880"/>
    <w:rsid w:val="00C8668B"/>
    <w:rsid w:val="00C90317"/>
    <w:rsid w:val="00C909B5"/>
    <w:rsid w:val="00C91FEA"/>
    <w:rsid w:val="00C92225"/>
    <w:rsid w:val="00C9228C"/>
    <w:rsid w:val="00C92BD0"/>
    <w:rsid w:val="00C92E5F"/>
    <w:rsid w:val="00C92F67"/>
    <w:rsid w:val="00C92FD9"/>
    <w:rsid w:val="00C93764"/>
    <w:rsid w:val="00C93792"/>
    <w:rsid w:val="00C93CAC"/>
    <w:rsid w:val="00C94E99"/>
    <w:rsid w:val="00C9598C"/>
    <w:rsid w:val="00C9646D"/>
    <w:rsid w:val="00C9671D"/>
    <w:rsid w:val="00C96AAD"/>
    <w:rsid w:val="00C96BAD"/>
    <w:rsid w:val="00C97642"/>
    <w:rsid w:val="00C9782E"/>
    <w:rsid w:val="00C97F7D"/>
    <w:rsid w:val="00CA0DC5"/>
    <w:rsid w:val="00CA13C2"/>
    <w:rsid w:val="00CA1651"/>
    <w:rsid w:val="00CA18BB"/>
    <w:rsid w:val="00CA1D39"/>
    <w:rsid w:val="00CA25A4"/>
    <w:rsid w:val="00CA3070"/>
    <w:rsid w:val="00CA3783"/>
    <w:rsid w:val="00CA4047"/>
    <w:rsid w:val="00CA4198"/>
    <w:rsid w:val="00CA48DF"/>
    <w:rsid w:val="00CA6658"/>
    <w:rsid w:val="00CA6F82"/>
    <w:rsid w:val="00CA70A7"/>
    <w:rsid w:val="00CA7691"/>
    <w:rsid w:val="00CB0358"/>
    <w:rsid w:val="00CB1B9C"/>
    <w:rsid w:val="00CB390A"/>
    <w:rsid w:val="00CB3FE9"/>
    <w:rsid w:val="00CB4631"/>
    <w:rsid w:val="00CB51FF"/>
    <w:rsid w:val="00CB68D8"/>
    <w:rsid w:val="00CB70FA"/>
    <w:rsid w:val="00CB74F5"/>
    <w:rsid w:val="00CB79CA"/>
    <w:rsid w:val="00CC004F"/>
    <w:rsid w:val="00CC0572"/>
    <w:rsid w:val="00CC082F"/>
    <w:rsid w:val="00CC172C"/>
    <w:rsid w:val="00CC27F1"/>
    <w:rsid w:val="00CC2802"/>
    <w:rsid w:val="00CC423F"/>
    <w:rsid w:val="00CC4C38"/>
    <w:rsid w:val="00CC5F92"/>
    <w:rsid w:val="00CC6810"/>
    <w:rsid w:val="00CC6C26"/>
    <w:rsid w:val="00CC7710"/>
    <w:rsid w:val="00CD1961"/>
    <w:rsid w:val="00CD1E18"/>
    <w:rsid w:val="00CD21DC"/>
    <w:rsid w:val="00CD2EB5"/>
    <w:rsid w:val="00CD35DD"/>
    <w:rsid w:val="00CD36C1"/>
    <w:rsid w:val="00CD3985"/>
    <w:rsid w:val="00CD4A3D"/>
    <w:rsid w:val="00CD5630"/>
    <w:rsid w:val="00CD5DF4"/>
    <w:rsid w:val="00CD70E4"/>
    <w:rsid w:val="00CE00F3"/>
    <w:rsid w:val="00CE03AD"/>
    <w:rsid w:val="00CE0A90"/>
    <w:rsid w:val="00CE0F51"/>
    <w:rsid w:val="00CE19BC"/>
    <w:rsid w:val="00CE3354"/>
    <w:rsid w:val="00CE34D3"/>
    <w:rsid w:val="00CE3532"/>
    <w:rsid w:val="00CE4109"/>
    <w:rsid w:val="00CE4365"/>
    <w:rsid w:val="00CE47D1"/>
    <w:rsid w:val="00CE4A23"/>
    <w:rsid w:val="00CE4C4B"/>
    <w:rsid w:val="00CE57E0"/>
    <w:rsid w:val="00CE5817"/>
    <w:rsid w:val="00CE61AE"/>
    <w:rsid w:val="00CE63F9"/>
    <w:rsid w:val="00CE6A5B"/>
    <w:rsid w:val="00CE7C36"/>
    <w:rsid w:val="00CE7D10"/>
    <w:rsid w:val="00CE7F85"/>
    <w:rsid w:val="00CF0C1E"/>
    <w:rsid w:val="00CF13D2"/>
    <w:rsid w:val="00CF1E76"/>
    <w:rsid w:val="00CF2735"/>
    <w:rsid w:val="00CF2A0B"/>
    <w:rsid w:val="00CF3266"/>
    <w:rsid w:val="00CF48FB"/>
    <w:rsid w:val="00CF4F29"/>
    <w:rsid w:val="00CF51E4"/>
    <w:rsid w:val="00CF53B6"/>
    <w:rsid w:val="00CF5DB3"/>
    <w:rsid w:val="00CF616A"/>
    <w:rsid w:val="00CF6C21"/>
    <w:rsid w:val="00CF6CCD"/>
    <w:rsid w:val="00CF6EB3"/>
    <w:rsid w:val="00D00696"/>
    <w:rsid w:val="00D00C7E"/>
    <w:rsid w:val="00D01318"/>
    <w:rsid w:val="00D01AD2"/>
    <w:rsid w:val="00D01B39"/>
    <w:rsid w:val="00D0261D"/>
    <w:rsid w:val="00D027D0"/>
    <w:rsid w:val="00D02CCB"/>
    <w:rsid w:val="00D03304"/>
    <w:rsid w:val="00D03830"/>
    <w:rsid w:val="00D04615"/>
    <w:rsid w:val="00D04BAD"/>
    <w:rsid w:val="00D056C9"/>
    <w:rsid w:val="00D05770"/>
    <w:rsid w:val="00D06543"/>
    <w:rsid w:val="00D06AAC"/>
    <w:rsid w:val="00D073B8"/>
    <w:rsid w:val="00D10003"/>
    <w:rsid w:val="00D104F0"/>
    <w:rsid w:val="00D10985"/>
    <w:rsid w:val="00D10B93"/>
    <w:rsid w:val="00D118D8"/>
    <w:rsid w:val="00D11BC4"/>
    <w:rsid w:val="00D132B1"/>
    <w:rsid w:val="00D136A0"/>
    <w:rsid w:val="00D13ED5"/>
    <w:rsid w:val="00D145A4"/>
    <w:rsid w:val="00D145C8"/>
    <w:rsid w:val="00D14D65"/>
    <w:rsid w:val="00D1511C"/>
    <w:rsid w:val="00D15ED7"/>
    <w:rsid w:val="00D16221"/>
    <w:rsid w:val="00D1627C"/>
    <w:rsid w:val="00D165FB"/>
    <w:rsid w:val="00D17A8F"/>
    <w:rsid w:val="00D2044D"/>
    <w:rsid w:val="00D20481"/>
    <w:rsid w:val="00D20E06"/>
    <w:rsid w:val="00D213FB"/>
    <w:rsid w:val="00D21CAF"/>
    <w:rsid w:val="00D22709"/>
    <w:rsid w:val="00D22DA4"/>
    <w:rsid w:val="00D23048"/>
    <w:rsid w:val="00D23B89"/>
    <w:rsid w:val="00D23EDA"/>
    <w:rsid w:val="00D24391"/>
    <w:rsid w:val="00D24DC1"/>
    <w:rsid w:val="00D253CC"/>
    <w:rsid w:val="00D25451"/>
    <w:rsid w:val="00D25D8E"/>
    <w:rsid w:val="00D2662C"/>
    <w:rsid w:val="00D26CCE"/>
    <w:rsid w:val="00D26EC8"/>
    <w:rsid w:val="00D2767D"/>
    <w:rsid w:val="00D27921"/>
    <w:rsid w:val="00D279BF"/>
    <w:rsid w:val="00D27C1D"/>
    <w:rsid w:val="00D30503"/>
    <w:rsid w:val="00D30C50"/>
    <w:rsid w:val="00D32F4D"/>
    <w:rsid w:val="00D330CA"/>
    <w:rsid w:val="00D33406"/>
    <w:rsid w:val="00D33FD9"/>
    <w:rsid w:val="00D345C7"/>
    <w:rsid w:val="00D35140"/>
    <w:rsid w:val="00D35A8D"/>
    <w:rsid w:val="00D35B28"/>
    <w:rsid w:val="00D35CB5"/>
    <w:rsid w:val="00D35CD5"/>
    <w:rsid w:val="00D35D26"/>
    <w:rsid w:val="00D35E31"/>
    <w:rsid w:val="00D369F7"/>
    <w:rsid w:val="00D37D79"/>
    <w:rsid w:val="00D37EF5"/>
    <w:rsid w:val="00D40487"/>
    <w:rsid w:val="00D4066C"/>
    <w:rsid w:val="00D40898"/>
    <w:rsid w:val="00D40BEA"/>
    <w:rsid w:val="00D41338"/>
    <w:rsid w:val="00D41522"/>
    <w:rsid w:val="00D419ED"/>
    <w:rsid w:val="00D422E3"/>
    <w:rsid w:val="00D42761"/>
    <w:rsid w:val="00D43D1E"/>
    <w:rsid w:val="00D440F7"/>
    <w:rsid w:val="00D44A38"/>
    <w:rsid w:val="00D44AC6"/>
    <w:rsid w:val="00D45517"/>
    <w:rsid w:val="00D455D3"/>
    <w:rsid w:val="00D45AED"/>
    <w:rsid w:val="00D45C91"/>
    <w:rsid w:val="00D45EA3"/>
    <w:rsid w:val="00D46E85"/>
    <w:rsid w:val="00D47086"/>
    <w:rsid w:val="00D476DA"/>
    <w:rsid w:val="00D47E7A"/>
    <w:rsid w:val="00D50BDD"/>
    <w:rsid w:val="00D50D12"/>
    <w:rsid w:val="00D51912"/>
    <w:rsid w:val="00D51A65"/>
    <w:rsid w:val="00D526B3"/>
    <w:rsid w:val="00D52ECA"/>
    <w:rsid w:val="00D531B4"/>
    <w:rsid w:val="00D53310"/>
    <w:rsid w:val="00D53E1B"/>
    <w:rsid w:val="00D542D7"/>
    <w:rsid w:val="00D54912"/>
    <w:rsid w:val="00D55536"/>
    <w:rsid w:val="00D55F4C"/>
    <w:rsid w:val="00D56071"/>
    <w:rsid w:val="00D56458"/>
    <w:rsid w:val="00D57131"/>
    <w:rsid w:val="00D57FEC"/>
    <w:rsid w:val="00D60701"/>
    <w:rsid w:val="00D60781"/>
    <w:rsid w:val="00D612C7"/>
    <w:rsid w:val="00D6163E"/>
    <w:rsid w:val="00D617B4"/>
    <w:rsid w:val="00D6192F"/>
    <w:rsid w:val="00D61CCB"/>
    <w:rsid w:val="00D6217B"/>
    <w:rsid w:val="00D62618"/>
    <w:rsid w:val="00D62DE5"/>
    <w:rsid w:val="00D63709"/>
    <w:rsid w:val="00D63795"/>
    <w:rsid w:val="00D63B3A"/>
    <w:rsid w:val="00D65890"/>
    <w:rsid w:val="00D669D9"/>
    <w:rsid w:val="00D6779C"/>
    <w:rsid w:val="00D67C22"/>
    <w:rsid w:val="00D70952"/>
    <w:rsid w:val="00D70CB3"/>
    <w:rsid w:val="00D70E65"/>
    <w:rsid w:val="00D71065"/>
    <w:rsid w:val="00D7175A"/>
    <w:rsid w:val="00D7263B"/>
    <w:rsid w:val="00D73359"/>
    <w:rsid w:val="00D73475"/>
    <w:rsid w:val="00D7360E"/>
    <w:rsid w:val="00D737ED"/>
    <w:rsid w:val="00D73954"/>
    <w:rsid w:val="00D73ABB"/>
    <w:rsid w:val="00D73C3A"/>
    <w:rsid w:val="00D741CE"/>
    <w:rsid w:val="00D74DBC"/>
    <w:rsid w:val="00D76132"/>
    <w:rsid w:val="00D7619A"/>
    <w:rsid w:val="00D76368"/>
    <w:rsid w:val="00D770D0"/>
    <w:rsid w:val="00D771FA"/>
    <w:rsid w:val="00D77451"/>
    <w:rsid w:val="00D77F19"/>
    <w:rsid w:val="00D80099"/>
    <w:rsid w:val="00D80EC8"/>
    <w:rsid w:val="00D81372"/>
    <w:rsid w:val="00D82810"/>
    <w:rsid w:val="00D83910"/>
    <w:rsid w:val="00D83FE2"/>
    <w:rsid w:val="00D842B7"/>
    <w:rsid w:val="00D84BF0"/>
    <w:rsid w:val="00D84D5A"/>
    <w:rsid w:val="00D85D08"/>
    <w:rsid w:val="00D861AF"/>
    <w:rsid w:val="00D86903"/>
    <w:rsid w:val="00D86F5C"/>
    <w:rsid w:val="00D8727A"/>
    <w:rsid w:val="00D8769E"/>
    <w:rsid w:val="00D87E00"/>
    <w:rsid w:val="00D901C4"/>
    <w:rsid w:val="00D90651"/>
    <w:rsid w:val="00D90963"/>
    <w:rsid w:val="00D912E6"/>
    <w:rsid w:val="00D91DD4"/>
    <w:rsid w:val="00D91F80"/>
    <w:rsid w:val="00D925AD"/>
    <w:rsid w:val="00D930C8"/>
    <w:rsid w:val="00D937FD"/>
    <w:rsid w:val="00D94486"/>
    <w:rsid w:val="00D946B0"/>
    <w:rsid w:val="00D94808"/>
    <w:rsid w:val="00D95A1C"/>
    <w:rsid w:val="00D95A58"/>
    <w:rsid w:val="00D9777C"/>
    <w:rsid w:val="00D97E5D"/>
    <w:rsid w:val="00DA1014"/>
    <w:rsid w:val="00DA1416"/>
    <w:rsid w:val="00DA2005"/>
    <w:rsid w:val="00DA2944"/>
    <w:rsid w:val="00DA3E11"/>
    <w:rsid w:val="00DA5206"/>
    <w:rsid w:val="00DA55DF"/>
    <w:rsid w:val="00DA565A"/>
    <w:rsid w:val="00DA5F40"/>
    <w:rsid w:val="00DA6578"/>
    <w:rsid w:val="00DA6A5A"/>
    <w:rsid w:val="00DA71CF"/>
    <w:rsid w:val="00DA7A67"/>
    <w:rsid w:val="00DA7C7C"/>
    <w:rsid w:val="00DB0CD6"/>
    <w:rsid w:val="00DB0DBD"/>
    <w:rsid w:val="00DB0ED8"/>
    <w:rsid w:val="00DB0FB8"/>
    <w:rsid w:val="00DB11F6"/>
    <w:rsid w:val="00DB1907"/>
    <w:rsid w:val="00DB1F09"/>
    <w:rsid w:val="00DB20BA"/>
    <w:rsid w:val="00DB2965"/>
    <w:rsid w:val="00DB30E3"/>
    <w:rsid w:val="00DB35B2"/>
    <w:rsid w:val="00DB44C2"/>
    <w:rsid w:val="00DB4865"/>
    <w:rsid w:val="00DB4C4E"/>
    <w:rsid w:val="00DB5DEC"/>
    <w:rsid w:val="00DB6AC2"/>
    <w:rsid w:val="00DB7009"/>
    <w:rsid w:val="00DB7059"/>
    <w:rsid w:val="00DB7116"/>
    <w:rsid w:val="00DB74BC"/>
    <w:rsid w:val="00DB78A5"/>
    <w:rsid w:val="00DB7AA0"/>
    <w:rsid w:val="00DB7DAA"/>
    <w:rsid w:val="00DC0CF3"/>
    <w:rsid w:val="00DC0FEB"/>
    <w:rsid w:val="00DC1FE8"/>
    <w:rsid w:val="00DC24CC"/>
    <w:rsid w:val="00DC2500"/>
    <w:rsid w:val="00DC26C8"/>
    <w:rsid w:val="00DC2A6E"/>
    <w:rsid w:val="00DC30C5"/>
    <w:rsid w:val="00DC30DD"/>
    <w:rsid w:val="00DC3766"/>
    <w:rsid w:val="00DC46E4"/>
    <w:rsid w:val="00DC4798"/>
    <w:rsid w:val="00DC5106"/>
    <w:rsid w:val="00DC6DE6"/>
    <w:rsid w:val="00DD0792"/>
    <w:rsid w:val="00DD0A35"/>
    <w:rsid w:val="00DD0BB4"/>
    <w:rsid w:val="00DD12E4"/>
    <w:rsid w:val="00DD1925"/>
    <w:rsid w:val="00DD1A62"/>
    <w:rsid w:val="00DD275A"/>
    <w:rsid w:val="00DD2DCD"/>
    <w:rsid w:val="00DD2FDB"/>
    <w:rsid w:val="00DD4910"/>
    <w:rsid w:val="00DD5857"/>
    <w:rsid w:val="00DD660C"/>
    <w:rsid w:val="00DD6CFB"/>
    <w:rsid w:val="00DD707B"/>
    <w:rsid w:val="00DD717F"/>
    <w:rsid w:val="00DD786A"/>
    <w:rsid w:val="00DD7DBF"/>
    <w:rsid w:val="00DD7E84"/>
    <w:rsid w:val="00DE05B8"/>
    <w:rsid w:val="00DE10AA"/>
    <w:rsid w:val="00DE1397"/>
    <w:rsid w:val="00DE13C0"/>
    <w:rsid w:val="00DE1E12"/>
    <w:rsid w:val="00DE23DE"/>
    <w:rsid w:val="00DE3655"/>
    <w:rsid w:val="00DE3991"/>
    <w:rsid w:val="00DE39D9"/>
    <w:rsid w:val="00DE4148"/>
    <w:rsid w:val="00DE4F75"/>
    <w:rsid w:val="00DE5786"/>
    <w:rsid w:val="00DE57D2"/>
    <w:rsid w:val="00DE63E3"/>
    <w:rsid w:val="00DE682C"/>
    <w:rsid w:val="00DF064D"/>
    <w:rsid w:val="00DF097B"/>
    <w:rsid w:val="00DF128B"/>
    <w:rsid w:val="00DF1D89"/>
    <w:rsid w:val="00DF26AD"/>
    <w:rsid w:val="00DF2767"/>
    <w:rsid w:val="00DF2808"/>
    <w:rsid w:val="00DF2B2E"/>
    <w:rsid w:val="00DF3FCE"/>
    <w:rsid w:val="00DF5D58"/>
    <w:rsid w:val="00DF6EDD"/>
    <w:rsid w:val="00DF6FDB"/>
    <w:rsid w:val="00DF755B"/>
    <w:rsid w:val="00DF76B8"/>
    <w:rsid w:val="00DF7771"/>
    <w:rsid w:val="00E00507"/>
    <w:rsid w:val="00E005EF"/>
    <w:rsid w:val="00E01487"/>
    <w:rsid w:val="00E02935"/>
    <w:rsid w:val="00E02DA4"/>
    <w:rsid w:val="00E02EFB"/>
    <w:rsid w:val="00E02F4A"/>
    <w:rsid w:val="00E03524"/>
    <w:rsid w:val="00E035EB"/>
    <w:rsid w:val="00E03689"/>
    <w:rsid w:val="00E039AE"/>
    <w:rsid w:val="00E04422"/>
    <w:rsid w:val="00E0592D"/>
    <w:rsid w:val="00E05A74"/>
    <w:rsid w:val="00E05C84"/>
    <w:rsid w:val="00E07ED2"/>
    <w:rsid w:val="00E10804"/>
    <w:rsid w:val="00E10B07"/>
    <w:rsid w:val="00E10E2A"/>
    <w:rsid w:val="00E11B41"/>
    <w:rsid w:val="00E124E4"/>
    <w:rsid w:val="00E12A7F"/>
    <w:rsid w:val="00E13508"/>
    <w:rsid w:val="00E13DE3"/>
    <w:rsid w:val="00E14A4B"/>
    <w:rsid w:val="00E156B9"/>
    <w:rsid w:val="00E15AF9"/>
    <w:rsid w:val="00E167BB"/>
    <w:rsid w:val="00E17142"/>
    <w:rsid w:val="00E1736F"/>
    <w:rsid w:val="00E1773C"/>
    <w:rsid w:val="00E201C3"/>
    <w:rsid w:val="00E2058C"/>
    <w:rsid w:val="00E205B4"/>
    <w:rsid w:val="00E205BD"/>
    <w:rsid w:val="00E209F9"/>
    <w:rsid w:val="00E20A23"/>
    <w:rsid w:val="00E21800"/>
    <w:rsid w:val="00E21F75"/>
    <w:rsid w:val="00E2210B"/>
    <w:rsid w:val="00E22950"/>
    <w:rsid w:val="00E23E4A"/>
    <w:rsid w:val="00E23F1B"/>
    <w:rsid w:val="00E24DFF"/>
    <w:rsid w:val="00E24E51"/>
    <w:rsid w:val="00E25314"/>
    <w:rsid w:val="00E2549F"/>
    <w:rsid w:val="00E2586F"/>
    <w:rsid w:val="00E2622E"/>
    <w:rsid w:val="00E26489"/>
    <w:rsid w:val="00E26756"/>
    <w:rsid w:val="00E26907"/>
    <w:rsid w:val="00E308E7"/>
    <w:rsid w:val="00E3099B"/>
    <w:rsid w:val="00E327F1"/>
    <w:rsid w:val="00E3338E"/>
    <w:rsid w:val="00E33B07"/>
    <w:rsid w:val="00E33DBD"/>
    <w:rsid w:val="00E347A2"/>
    <w:rsid w:val="00E352C8"/>
    <w:rsid w:val="00E3597C"/>
    <w:rsid w:val="00E35E32"/>
    <w:rsid w:val="00E363E1"/>
    <w:rsid w:val="00E36C82"/>
    <w:rsid w:val="00E37C81"/>
    <w:rsid w:val="00E37C96"/>
    <w:rsid w:val="00E37FB0"/>
    <w:rsid w:val="00E41522"/>
    <w:rsid w:val="00E41C79"/>
    <w:rsid w:val="00E41D7B"/>
    <w:rsid w:val="00E426FC"/>
    <w:rsid w:val="00E42BF4"/>
    <w:rsid w:val="00E43464"/>
    <w:rsid w:val="00E4398A"/>
    <w:rsid w:val="00E4496A"/>
    <w:rsid w:val="00E4544B"/>
    <w:rsid w:val="00E45B2A"/>
    <w:rsid w:val="00E45CB4"/>
    <w:rsid w:val="00E46124"/>
    <w:rsid w:val="00E4725F"/>
    <w:rsid w:val="00E47385"/>
    <w:rsid w:val="00E509AA"/>
    <w:rsid w:val="00E509E5"/>
    <w:rsid w:val="00E50D3F"/>
    <w:rsid w:val="00E510A4"/>
    <w:rsid w:val="00E5169A"/>
    <w:rsid w:val="00E521D7"/>
    <w:rsid w:val="00E522D4"/>
    <w:rsid w:val="00E52439"/>
    <w:rsid w:val="00E52558"/>
    <w:rsid w:val="00E525EA"/>
    <w:rsid w:val="00E52959"/>
    <w:rsid w:val="00E52B5D"/>
    <w:rsid w:val="00E52F08"/>
    <w:rsid w:val="00E532BD"/>
    <w:rsid w:val="00E53600"/>
    <w:rsid w:val="00E53DFC"/>
    <w:rsid w:val="00E556AE"/>
    <w:rsid w:val="00E55C4B"/>
    <w:rsid w:val="00E55F35"/>
    <w:rsid w:val="00E5674A"/>
    <w:rsid w:val="00E56B63"/>
    <w:rsid w:val="00E56CE4"/>
    <w:rsid w:val="00E5725F"/>
    <w:rsid w:val="00E60098"/>
    <w:rsid w:val="00E6021E"/>
    <w:rsid w:val="00E606F9"/>
    <w:rsid w:val="00E60999"/>
    <w:rsid w:val="00E61010"/>
    <w:rsid w:val="00E612A5"/>
    <w:rsid w:val="00E61575"/>
    <w:rsid w:val="00E61715"/>
    <w:rsid w:val="00E6200F"/>
    <w:rsid w:val="00E6206E"/>
    <w:rsid w:val="00E6223A"/>
    <w:rsid w:val="00E62288"/>
    <w:rsid w:val="00E624D5"/>
    <w:rsid w:val="00E627F2"/>
    <w:rsid w:val="00E63830"/>
    <w:rsid w:val="00E639E0"/>
    <w:rsid w:val="00E657B6"/>
    <w:rsid w:val="00E65C8E"/>
    <w:rsid w:val="00E66221"/>
    <w:rsid w:val="00E66CC5"/>
    <w:rsid w:val="00E66FC4"/>
    <w:rsid w:val="00E67313"/>
    <w:rsid w:val="00E67409"/>
    <w:rsid w:val="00E6747F"/>
    <w:rsid w:val="00E67CC3"/>
    <w:rsid w:val="00E67E04"/>
    <w:rsid w:val="00E7008E"/>
    <w:rsid w:val="00E700BC"/>
    <w:rsid w:val="00E702FC"/>
    <w:rsid w:val="00E7149B"/>
    <w:rsid w:val="00E717E2"/>
    <w:rsid w:val="00E7188B"/>
    <w:rsid w:val="00E72745"/>
    <w:rsid w:val="00E7498D"/>
    <w:rsid w:val="00E750BF"/>
    <w:rsid w:val="00E755FA"/>
    <w:rsid w:val="00E75851"/>
    <w:rsid w:val="00E76D64"/>
    <w:rsid w:val="00E7712C"/>
    <w:rsid w:val="00E77FA0"/>
    <w:rsid w:val="00E80156"/>
    <w:rsid w:val="00E807BB"/>
    <w:rsid w:val="00E807C5"/>
    <w:rsid w:val="00E80C97"/>
    <w:rsid w:val="00E80D5C"/>
    <w:rsid w:val="00E80D96"/>
    <w:rsid w:val="00E81B88"/>
    <w:rsid w:val="00E820E9"/>
    <w:rsid w:val="00E82C2F"/>
    <w:rsid w:val="00E83161"/>
    <w:rsid w:val="00E83623"/>
    <w:rsid w:val="00E83F52"/>
    <w:rsid w:val="00E84950"/>
    <w:rsid w:val="00E84AFB"/>
    <w:rsid w:val="00E85E4A"/>
    <w:rsid w:val="00E862E6"/>
    <w:rsid w:val="00E86A0F"/>
    <w:rsid w:val="00E86C39"/>
    <w:rsid w:val="00E90439"/>
    <w:rsid w:val="00E91D38"/>
    <w:rsid w:val="00E9237C"/>
    <w:rsid w:val="00E930BB"/>
    <w:rsid w:val="00E94E27"/>
    <w:rsid w:val="00E95B49"/>
    <w:rsid w:val="00E95E14"/>
    <w:rsid w:val="00E96585"/>
    <w:rsid w:val="00E97846"/>
    <w:rsid w:val="00E97D70"/>
    <w:rsid w:val="00EA02A5"/>
    <w:rsid w:val="00EA04EC"/>
    <w:rsid w:val="00EA10D5"/>
    <w:rsid w:val="00EA1B30"/>
    <w:rsid w:val="00EA1B6E"/>
    <w:rsid w:val="00EA2F02"/>
    <w:rsid w:val="00EA3645"/>
    <w:rsid w:val="00EA37BC"/>
    <w:rsid w:val="00EA48C5"/>
    <w:rsid w:val="00EA4A6B"/>
    <w:rsid w:val="00EA4C28"/>
    <w:rsid w:val="00EA4D0F"/>
    <w:rsid w:val="00EA4D18"/>
    <w:rsid w:val="00EA4D2A"/>
    <w:rsid w:val="00EA63C4"/>
    <w:rsid w:val="00EA68D2"/>
    <w:rsid w:val="00EA717D"/>
    <w:rsid w:val="00EB1277"/>
    <w:rsid w:val="00EB2653"/>
    <w:rsid w:val="00EB31F3"/>
    <w:rsid w:val="00EB3901"/>
    <w:rsid w:val="00EB3D17"/>
    <w:rsid w:val="00EB4554"/>
    <w:rsid w:val="00EB46F4"/>
    <w:rsid w:val="00EB47B2"/>
    <w:rsid w:val="00EB4D9D"/>
    <w:rsid w:val="00EB52C8"/>
    <w:rsid w:val="00EB56FA"/>
    <w:rsid w:val="00EB5749"/>
    <w:rsid w:val="00EB5B79"/>
    <w:rsid w:val="00EB66E5"/>
    <w:rsid w:val="00EB7373"/>
    <w:rsid w:val="00EB79F3"/>
    <w:rsid w:val="00EB7CD8"/>
    <w:rsid w:val="00EC034E"/>
    <w:rsid w:val="00EC0554"/>
    <w:rsid w:val="00EC08E9"/>
    <w:rsid w:val="00EC1047"/>
    <w:rsid w:val="00EC219A"/>
    <w:rsid w:val="00EC24E8"/>
    <w:rsid w:val="00EC2D1B"/>
    <w:rsid w:val="00EC32D3"/>
    <w:rsid w:val="00EC5782"/>
    <w:rsid w:val="00EC5D78"/>
    <w:rsid w:val="00EC75DC"/>
    <w:rsid w:val="00EC76C7"/>
    <w:rsid w:val="00EC77AA"/>
    <w:rsid w:val="00EC7854"/>
    <w:rsid w:val="00EC7A69"/>
    <w:rsid w:val="00EC7F2D"/>
    <w:rsid w:val="00ED0086"/>
    <w:rsid w:val="00ED25E5"/>
    <w:rsid w:val="00ED27E9"/>
    <w:rsid w:val="00ED3D3A"/>
    <w:rsid w:val="00ED3FE7"/>
    <w:rsid w:val="00ED425F"/>
    <w:rsid w:val="00ED516D"/>
    <w:rsid w:val="00ED52F2"/>
    <w:rsid w:val="00ED52FD"/>
    <w:rsid w:val="00ED6D39"/>
    <w:rsid w:val="00ED6F7F"/>
    <w:rsid w:val="00ED714A"/>
    <w:rsid w:val="00ED720A"/>
    <w:rsid w:val="00ED76E2"/>
    <w:rsid w:val="00EE0271"/>
    <w:rsid w:val="00EE0570"/>
    <w:rsid w:val="00EE1F70"/>
    <w:rsid w:val="00EE29E7"/>
    <w:rsid w:val="00EE2A28"/>
    <w:rsid w:val="00EE2C87"/>
    <w:rsid w:val="00EE2FA8"/>
    <w:rsid w:val="00EE3620"/>
    <w:rsid w:val="00EE3947"/>
    <w:rsid w:val="00EE3D8B"/>
    <w:rsid w:val="00EE3F4D"/>
    <w:rsid w:val="00EE469C"/>
    <w:rsid w:val="00EE47D3"/>
    <w:rsid w:val="00EE4951"/>
    <w:rsid w:val="00EE4A01"/>
    <w:rsid w:val="00EE50AD"/>
    <w:rsid w:val="00EE5856"/>
    <w:rsid w:val="00EE5E86"/>
    <w:rsid w:val="00EE6199"/>
    <w:rsid w:val="00EE64F0"/>
    <w:rsid w:val="00EE6A6C"/>
    <w:rsid w:val="00EE7232"/>
    <w:rsid w:val="00EE798F"/>
    <w:rsid w:val="00EF08FB"/>
    <w:rsid w:val="00EF0DFC"/>
    <w:rsid w:val="00EF1AFE"/>
    <w:rsid w:val="00EF1E85"/>
    <w:rsid w:val="00EF2333"/>
    <w:rsid w:val="00EF28F7"/>
    <w:rsid w:val="00EF34D0"/>
    <w:rsid w:val="00EF4804"/>
    <w:rsid w:val="00EF4B7C"/>
    <w:rsid w:val="00EF647E"/>
    <w:rsid w:val="00EF71FF"/>
    <w:rsid w:val="00EF736B"/>
    <w:rsid w:val="00EF79B0"/>
    <w:rsid w:val="00EF7E30"/>
    <w:rsid w:val="00F00017"/>
    <w:rsid w:val="00F01B41"/>
    <w:rsid w:val="00F0258D"/>
    <w:rsid w:val="00F02CB2"/>
    <w:rsid w:val="00F02D45"/>
    <w:rsid w:val="00F02F40"/>
    <w:rsid w:val="00F043E3"/>
    <w:rsid w:val="00F044DA"/>
    <w:rsid w:val="00F04B04"/>
    <w:rsid w:val="00F0518C"/>
    <w:rsid w:val="00F05673"/>
    <w:rsid w:val="00F05A1D"/>
    <w:rsid w:val="00F05F02"/>
    <w:rsid w:val="00F07A19"/>
    <w:rsid w:val="00F11B1A"/>
    <w:rsid w:val="00F11C67"/>
    <w:rsid w:val="00F143A7"/>
    <w:rsid w:val="00F15564"/>
    <w:rsid w:val="00F1590C"/>
    <w:rsid w:val="00F15B11"/>
    <w:rsid w:val="00F15BF4"/>
    <w:rsid w:val="00F16221"/>
    <w:rsid w:val="00F167A0"/>
    <w:rsid w:val="00F1756E"/>
    <w:rsid w:val="00F1781A"/>
    <w:rsid w:val="00F17E02"/>
    <w:rsid w:val="00F211B4"/>
    <w:rsid w:val="00F21C65"/>
    <w:rsid w:val="00F22018"/>
    <w:rsid w:val="00F221EF"/>
    <w:rsid w:val="00F2299E"/>
    <w:rsid w:val="00F22E01"/>
    <w:rsid w:val="00F22F04"/>
    <w:rsid w:val="00F23521"/>
    <w:rsid w:val="00F236D6"/>
    <w:rsid w:val="00F23714"/>
    <w:rsid w:val="00F23834"/>
    <w:rsid w:val="00F24185"/>
    <w:rsid w:val="00F24270"/>
    <w:rsid w:val="00F24B6B"/>
    <w:rsid w:val="00F251A4"/>
    <w:rsid w:val="00F25B2F"/>
    <w:rsid w:val="00F25CB1"/>
    <w:rsid w:val="00F264BF"/>
    <w:rsid w:val="00F269D9"/>
    <w:rsid w:val="00F32113"/>
    <w:rsid w:val="00F32A8A"/>
    <w:rsid w:val="00F32CC5"/>
    <w:rsid w:val="00F34D86"/>
    <w:rsid w:val="00F36CF0"/>
    <w:rsid w:val="00F3741B"/>
    <w:rsid w:val="00F37E98"/>
    <w:rsid w:val="00F407CA"/>
    <w:rsid w:val="00F411A0"/>
    <w:rsid w:val="00F41828"/>
    <w:rsid w:val="00F419D3"/>
    <w:rsid w:val="00F41F3D"/>
    <w:rsid w:val="00F42026"/>
    <w:rsid w:val="00F425EB"/>
    <w:rsid w:val="00F42ABA"/>
    <w:rsid w:val="00F431E0"/>
    <w:rsid w:val="00F4396C"/>
    <w:rsid w:val="00F43DBF"/>
    <w:rsid w:val="00F44145"/>
    <w:rsid w:val="00F442B3"/>
    <w:rsid w:val="00F44FB5"/>
    <w:rsid w:val="00F45199"/>
    <w:rsid w:val="00F45356"/>
    <w:rsid w:val="00F45707"/>
    <w:rsid w:val="00F463A3"/>
    <w:rsid w:val="00F46497"/>
    <w:rsid w:val="00F46869"/>
    <w:rsid w:val="00F50F59"/>
    <w:rsid w:val="00F524DE"/>
    <w:rsid w:val="00F52834"/>
    <w:rsid w:val="00F52CFF"/>
    <w:rsid w:val="00F53642"/>
    <w:rsid w:val="00F54A2D"/>
    <w:rsid w:val="00F54C8E"/>
    <w:rsid w:val="00F54CB1"/>
    <w:rsid w:val="00F55652"/>
    <w:rsid w:val="00F56D12"/>
    <w:rsid w:val="00F60303"/>
    <w:rsid w:val="00F61C69"/>
    <w:rsid w:val="00F61F19"/>
    <w:rsid w:val="00F636BB"/>
    <w:rsid w:val="00F63A1B"/>
    <w:rsid w:val="00F6514A"/>
    <w:rsid w:val="00F65A43"/>
    <w:rsid w:val="00F66664"/>
    <w:rsid w:val="00F666B0"/>
    <w:rsid w:val="00F66822"/>
    <w:rsid w:val="00F67761"/>
    <w:rsid w:val="00F70E9B"/>
    <w:rsid w:val="00F710BA"/>
    <w:rsid w:val="00F71473"/>
    <w:rsid w:val="00F72101"/>
    <w:rsid w:val="00F722A9"/>
    <w:rsid w:val="00F7249F"/>
    <w:rsid w:val="00F72969"/>
    <w:rsid w:val="00F72ADC"/>
    <w:rsid w:val="00F72E9F"/>
    <w:rsid w:val="00F72EF5"/>
    <w:rsid w:val="00F73B66"/>
    <w:rsid w:val="00F73E49"/>
    <w:rsid w:val="00F74522"/>
    <w:rsid w:val="00F74FCB"/>
    <w:rsid w:val="00F74FE9"/>
    <w:rsid w:val="00F75078"/>
    <w:rsid w:val="00F755DC"/>
    <w:rsid w:val="00F75675"/>
    <w:rsid w:val="00F75C27"/>
    <w:rsid w:val="00F760BE"/>
    <w:rsid w:val="00F76490"/>
    <w:rsid w:val="00F765C0"/>
    <w:rsid w:val="00F76953"/>
    <w:rsid w:val="00F76AD8"/>
    <w:rsid w:val="00F771CC"/>
    <w:rsid w:val="00F772C0"/>
    <w:rsid w:val="00F7784B"/>
    <w:rsid w:val="00F77937"/>
    <w:rsid w:val="00F77E83"/>
    <w:rsid w:val="00F8063F"/>
    <w:rsid w:val="00F80A38"/>
    <w:rsid w:val="00F80E21"/>
    <w:rsid w:val="00F80FFB"/>
    <w:rsid w:val="00F820D1"/>
    <w:rsid w:val="00F8307F"/>
    <w:rsid w:val="00F841C8"/>
    <w:rsid w:val="00F8492F"/>
    <w:rsid w:val="00F84EEC"/>
    <w:rsid w:val="00F8792A"/>
    <w:rsid w:val="00F87977"/>
    <w:rsid w:val="00F9097E"/>
    <w:rsid w:val="00F90A9B"/>
    <w:rsid w:val="00F90D1D"/>
    <w:rsid w:val="00F9169F"/>
    <w:rsid w:val="00F93557"/>
    <w:rsid w:val="00F93AED"/>
    <w:rsid w:val="00F93FE1"/>
    <w:rsid w:val="00F950BE"/>
    <w:rsid w:val="00F951E5"/>
    <w:rsid w:val="00F954FE"/>
    <w:rsid w:val="00F96432"/>
    <w:rsid w:val="00F96A15"/>
    <w:rsid w:val="00F96CDB"/>
    <w:rsid w:val="00F97056"/>
    <w:rsid w:val="00F973CA"/>
    <w:rsid w:val="00F97BA1"/>
    <w:rsid w:val="00FA00DF"/>
    <w:rsid w:val="00FA014A"/>
    <w:rsid w:val="00FA06B1"/>
    <w:rsid w:val="00FA0744"/>
    <w:rsid w:val="00FA11F5"/>
    <w:rsid w:val="00FA2018"/>
    <w:rsid w:val="00FA217F"/>
    <w:rsid w:val="00FA28B1"/>
    <w:rsid w:val="00FA41C1"/>
    <w:rsid w:val="00FA4783"/>
    <w:rsid w:val="00FA4891"/>
    <w:rsid w:val="00FA6352"/>
    <w:rsid w:val="00FA7385"/>
    <w:rsid w:val="00FA79C7"/>
    <w:rsid w:val="00FA7C24"/>
    <w:rsid w:val="00FB0296"/>
    <w:rsid w:val="00FB0CB1"/>
    <w:rsid w:val="00FB1536"/>
    <w:rsid w:val="00FB266D"/>
    <w:rsid w:val="00FB2893"/>
    <w:rsid w:val="00FB28EF"/>
    <w:rsid w:val="00FB29BC"/>
    <w:rsid w:val="00FB2B50"/>
    <w:rsid w:val="00FB35B6"/>
    <w:rsid w:val="00FB43B6"/>
    <w:rsid w:val="00FB4F8E"/>
    <w:rsid w:val="00FB5612"/>
    <w:rsid w:val="00FB5A04"/>
    <w:rsid w:val="00FB5EA9"/>
    <w:rsid w:val="00FB628A"/>
    <w:rsid w:val="00FB74BD"/>
    <w:rsid w:val="00FB75B7"/>
    <w:rsid w:val="00FB7713"/>
    <w:rsid w:val="00FC021D"/>
    <w:rsid w:val="00FC0820"/>
    <w:rsid w:val="00FC0A45"/>
    <w:rsid w:val="00FC1D75"/>
    <w:rsid w:val="00FC2F80"/>
    <w:rsid w:val="00FC3418"/>
    <w:rsid w:val="00FC3891"/>
    <w:rsid w:val="00FC3CF5"/>
    <w:rsid w:val="00FC419D"/>
    <w:rsid w:val="00FC43B5"/>
    <w:rsid w:val="00FC46A9"/>
    <w:rsid w:val="00FC472D"/>
    <w:rsid w:val="00FC4B99"/>
    <w:rsid w:val="00FC4C79"/>
    <w:rsid w:val="00FC4DB9"/>
    <w:rsid w:val="00FC542C"/>
    <w:rsid w:val="00FC5E88"/>
    <w:rsid w:val="00FC664A"/>
    <w:rsid w:val="00FC68DF"/>
    <w:rsid w:val="00FC6C42"/>
    <w:rsid w:val="00FC7520"/>
    <w:rsid w:val="00FC753F"/>
    <w:rsid w:val="00FC77D6"/>
    <w:rsid w:val="00FC7F71"/>
    <w:rsid w:val="00FD11F2"/>
    <w:rsid w:val="00FD1A12"/>
    <w:rsid w:val="00FD2010"/>
    <w:rsid w:val="00FD2C40"/>
    <w:rsid w:val="00FD2C94"/>
    <w:rsid w:val="00FD2C9B"/>
    <w:rsid w:val="00FD303F"/>
    <w:rsid w:val="00FD36BB"/>
    <w:rsid w:val="00FD4472"/>
    <w:rsid w:val="00FD4656"/>
    <w:rsid w:val="00FD4802"/>
    <w:rsid w:val="00FD48D4"/>
    <w:rsid w:val="00FD4C83"/>
    <w:rsid w:val="00FD4E63"/>
    <w:rsid w:val="00FD54AF"/>
    <w:rsid w:val="00FD5A7D"/>
    <w:rsid w:val="00FD5ABC"/>
    <w:rsid w:val="00FD5BA6"/>
    <w:rsid w:val="00FD5E28"/>
    <w:rsid w:val="00FD613F"/>
    <w:rsid w:val="00FD6543"/>
    <w:rsid w:val="00FD67A9"/>
    <w:rsid w:val="00FD6FAB"/>
    <w:rsid w:val="00FD7090"/>
    <w:rsid w:val="00FD7541"/>
    <w:rsid w:val="00FD7690"/>
    <w:rsid w:val="00FD7ACC"/>
    <w:rsid w:val="00FD7EF6"/>
    <w:rsid w:val="00FE0086"/>
    <w:rsid w:val="00FE0196"/>
    <w:rsid w:val="00FE0879"/>
    <w:rsid w:val="00FE0B0C"/>
    <w:rsid w:val="00FE0C08"/>
    <w:rsid w:val="00FE0DF6"/>
    <w:rsid w:val="00FE0FA0"/>
    <w:rsid w:val="00FE212F"/>
    <w:rsid w:val="00FE2881"/>
    <w:rsid w:val="00FE3017"/>
    <w:rsid w:val="00FE3522"/>
    <w:rsid w:val="00FE3544"/>
    <w:rsid w:val="00FE3C24"/>
    <w:rsid w:val="00FE4359"/>
    <w:rsid w:val="00FE4E87"/>
    <w:rsid w:val="00FE572E"/>
    <w:rsid w:val="00FE6729"/>
    <w:rsid w:val="00FE6B43"/>
    <w:rsid w:val="00FE6C76"/>
    <w:rsid w:val="00FE7DC8"/>
    <w:rsid w:val="00FF0057"/>
    <w:rsid w:val="00FF0257"/>
    <w:rsid w:val="00FF0762"/>
    <w:rsid w:val="00FF0DE2"/>
    <w:rsid w:val="00FF167D"/>
    <w:rsid w:val="00FF1AC1"/>
    <w:rsid w:val="00FF1B6C"/>
    <w:rsid w:val="00FF25B8"/>
    <w:rsid w:val="00FF3D88"/>
    <w:rsid w:val="00FF48EA"/>
    <w:rsid w:val="00FF5BB1"/>
    <w:rsid w:val="00FF5D3B"/>
    <w:rsid w:val="00FF64B3"/>
    <w:rsid w:val="00FF67EB"/>
    <w:rsid w:val="00FF7478"/>
    <w:rsid w:val="00FF74C6"/>
    <w:rsid w:val="00FF7574"/>
  </w:rsids>
  <m:mathPr>
    <m:mathFont m:val="Cambria Math"/>
    <m:brkBin m:val="before"/>
    <m:brkBinSub m:val="--"/>
    <m:smallFrac/>
    <m:dispDef/>
    <m:lMargin m:val="0"/>
    <m:rMargin m:val="0"/>
    <m:defJc m:val="centerGroup"/>
    <m:wrapIndent m:val="1440"/>
    <m:intLim m:val="subSup"/>
    <m:naryLim m:val="undOvr"/>
  </m:mathPr>
  <w:themeFontLang w:val="ru-RU" w:bidi="p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4F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3642"/>
    <w:pPr>
      <w:spacing w:after="160" w:line="256" w:lineRule="auto"/>
    </w:pPr>
  </w:style>
  <w:style w:type="paragraph" w:styleId="1">
    <w:name w:val="heading 1"/>
    <w:basedOn w:val="a1"/>
    <w:next w:val="a1"/>
    <w:link w:val="10"/>
    <w:uiPriority w:val="9"/>
    <w:qFormat/>
    <w:rsid w:val="00525C10"/>
    <w:pPr>
      <w:widowControl w:val="0"/>
      <w:autoSpaceDE w:val="0"/>
      <w:autoSpaceDN w:val="0"/>
      <w:adjustRightInd w:val="0"/>
      <w:spacing w:before="360" w:after="120" w:line="240" w:lineRule="auto"/>
      <w:jc w:val="center"/>
      <w:outlineLvl w:val="0"/>
    </w:pPr>
    <w:rPr>
      <w:rFonts w:ascii="Times New Roman" w:eastAsia="Times New Roman" w:hAnsi="Times New Roman" w:cs="Times New Roman"/>
      <w:b/>
      <w:bCs/>
      <w:sz w:val="28"/>
      <w:szCs w:val="28"/>
    </w:rPr>
  </w:style>
  <w:style w:type="paragraph" w:styleId="2">
    <w:name w:val="heading 2"/>
    <w:basedOn w:val="a1"/>
    <w:next w:val="a1"/>
    <w:link w:val="20"/>
    <w:uiPriority w:val="9"/>
    <w:qFormat/>
    <w:rsid w:val="0049598C"/>
    <w:pPr>
      <w:keepNext/>
      <w:spacing w:after="0" w:line="240" w:lineRule="auto"/>
      <w:ind w:left="567" w:hanging="567"/>
      <w:jc w:val="both"/>
      <w:outlineLvl w:val="1"/>
    </w:pPr>
    <w:rPr>
      <w:rFonts w:ascii="Arial" w:eastAsia="Times New Roman" w:hAnsi="Arial" w:cs="Times New Roman"/>
      <w:b/>
      <w:bCs/>
      <w:sz w:val="20"/>
      <w:szCs w:val="24"/>
      <w:lang w:eastAsia="ru-RU"/>
    </w:rPr>
  </w:style>
  <w:style w:type="paragraph" w:styleId="3">
    <w:name w:val="heading 3"/>
    <w:basedOn w:val="2"/>
    <w:next w:val="21"/>
    <w:link w:val="30"/>
    <w:uiPriority w:val="9"/>
    <w:qFormat/>
    <w:rsid w:val="00525C10"/>
    <w:pPr>
      <w:ind w:left="476" w:firstLine="0"/>
      <w:outlineLvl w:val="2"/>
    </w:pPr>
    <w:rPr>
      <w:rFonts w:eastAsia="Arial Unicode MS" w:cs="Arial"/>
      <w:iCs/>
      <w:szCs w:val="26"/>
    </w:rPr>
  </w:style>
  <w:style w:type="paragraph" w:styleId="4">
    <w:name w:val="heading 4"/>
    <w:basedOn w:val="3"/>
    <w:next w:val="21"/>
    <w:link w:val="40"/>
    <w:uiPriority w:val="9"/>
    <w:qFormat/>
    <w:rsid w:val="00525C10"/>
    <w:pPr>
      <w:outlineLvl w:val="3"/>
    </w:pPr>
    <w:rPr>
      <w:b w:val="0"/>
      <w:bCs w:val="0"/>
      <w:szCs w:val="28"/>
      <w:u w:val="single"/>
    </w:rPr>
  </w:style>
  <w:style w:type="paragraph" w:styleId="5">
    <w:name w:val="heading 5"/>
    <w:basedOn w:val="a1"/>
    <w:next w:val="a1"/>
    <w:link w:val="50"/>
    <w:uiPriority w:val="9"/>
    <w:qFormat/>
    <w:rsid w:val="00525C10"/>
    <w:pPr>
      <w:spacing w:before="240" w:after="60" w:line="276" w:lineRule="auto"/>
      <w:ind w:left="1008" w:hanging="432"/>
      <w:outlineLvl w:val="4"/>
    </w:pPr>
    <w:rPr>
      <w:rFonts w:ascii="Times New Roman" w:eastAsia="Times New Roman" w:hAnsi="Times New Roman" w:cs="Times New Roman"/>
      <w:b/>
      <w:bCs/>
      <w:i/>
      <w:iCs/>
      <w:sz w:val="26"/>
      <w:szCs w:val="26"/>
    </w:rPr>
  </w:style>
  <w:style w:type="paragraph" w:styleId="6">
    <w:name w:val="heading 6"/>
    <w:basedOn w:val="a1"/>
    <w:next w:val="a1"/>
    <w:link w:val="60"/>
    <w:uiPriority w:val="9"/>
    <w:qFormat/>
    <w:rsid w:val="00525C10"/>
    <w:pPr>
      <w:spacing w:before="240" w:after="60" w:line="276" w:lineRule="auto"/>
      <w:ind w:left="1152" w:hanging="432"/>
      <w:outlineLvl w:val="5"/>
    </w:pPr>
    <w:rPr>
      <w:rFonts w:ascii="Times New Roman" w:eastAsia="Times New Roman" w:hAnsi="Times New Roman" w:cs="Times New Roman"/>
      <w:b/>
      <w:bCs/>
      <w:sz w:val="24"/>
    </w:rPr>
  </w:style>
  <w:style w:type="paragraph" w:styleId="7">
    <w:name w:val="heading 7"/>
    <w:basedOn w:val="a1"/>
    <w:next w:val="a1"/>
    <w:link w:val="70"/>
    <w:uiPriority w:val="9"/>
    <w:qFormat/>
    <w:rsid w:val="00525C10"/>
    <w:pPr>
      <w:spacing w:before="240" w:after="60" w:line="276" w:lineRule="auto"/>
      <w:ind w:left="1296" w:hanging="288"/>
      <w:outlineLvl w:val="6"/>
    </w:pPr>
    <w:rPr>
      <w:rFonts w:ascii="Times New Roman" w:eastAsia="Times New Roman" w:hAnsi="Times New Roman" w:cs="Times New Roman"/>
      <w:sz w:val="24"/>
    </w:rPr>
  </w:style>
  <w:style w:type="paragraph" w:styleId="8">
    <w:name w:val="heading 8"/>
    <w:basedOn w:val="a1"/>
    <w:next w:val="a1"/>
    <w:link w:val="80"/>
    <w:uiPriority w:val="9"/>
    <w:qFormat/>
    <w:rsid w:val="00525C10"/>
    <w:pPr>
      <w:spacing w:before="240" w:after="60" w:line="276" w:lineRule="auto"/>
      <w:ind w:left="1440" w:hanging="432"/>
      <w:outlineLvl w:val="7"/>
    </w:pPr>
    <w:rPr>
      <w:rFonts w:ascii="Times New Roman" w:eastAsia="Times New Roman" w:hAnsi="Times New Roman" w:cs="Times New Roman"/>
      <w:i/>
      <w:iCs/>
      <w:sz w:val="24"/>
    </w:rPr>
  </w:style>
  <w:style w:type="paragraph" w:styleId="9">
    <w:name w:val="heading 9"/>
    <w:basedOn w:val="a1"/>
    <w:next w:val="a1"/>
    <w:link w:val="90"/>
    <w:uiPriority w:val="9"/>
    <w:qFormat/>
    <w:rsid w:val="00525C10"/>
    <w:pPr>
      <w:spacing w:before="240" w:after="60" w:line="276" w:lineRule="auto"/>
      <w:ind w:left="1584" w:hanging="144"/>
      <w:outlineLvl w:val="8"/>
    </w:pPr>
    <w:rPr>
      <w:rFonts w:ascii="Times New Roman" w:eastAsia="Times New Roman" w:hAnsi="Times New Roman" w:cs="Arial"/>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rsid w:val="0050017B"/>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50017B"/>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50017B"/>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rsid w:val="0050017B"/>
    <w:pPr>
      <w:widowControl w:val="0"/>
      <w:autoSpaceDE w:val="0"/>
      <w:autoSpaceDN w:val="0"/>
      <w:adjustRightInd w:val="0"/>
      <w:spacing w:after="0" w:line="240" w:lineRule="auto"/>
    </w:pPr>
    <w:rPr>
      <w:rFonts w:ascii="Calibri" w:eastAsiaTheme="minorEastAsia" w:hAnsi="Calibri" w:cs="Calibri"/>
      <w:lang w:eastAsia="ru-RU"/>
    </w:rPr>
  </w:style>
  <w:style w:type="character" w:styleId="a5">
    <w:name w:val="annotation reference"/>
    <w:basedOn w:val="a2"/>
    <w:uiPriority w:val="99"/>
    <w:unhideWhenUsed/>
    <w:rsid w:val="000A17B8"/>
    <w:rPr>
      <w:sz w:val="16"/>
      <w:szCs w:val="16"/>
    </w:rPr>
  </w:style>
  <w:style w:type="paragraph" w:styleId="a6">
    <w:name w:val="annotation text"/>
    <w:aliases w:val="Знак17 Знак Знак,Знак17 Знак,Знак17 Знак Знак1 Знак,Знак3"/>
    <w:basedOn w:val="a1"/>
    <w:link w:val="a7"/>
    <w:uiPriority w:val="99"/>
    <w:unhideWhenUsed/>
    <w:rsid w:val="000A17B8"/>
    <w:pPr>
      <w:spacing w:after="200" w:line="240" w:lineRule="auto"/>
    </w:pPr>
    <w:rPr>
      <w:sz w:val="20"/>
      <w:szCs w:val="20"/>
    </w:rPr>
  </w:style>
  <w:style w:type="character" w:customStyle="1" w:styleId="a7">
    <w:name w:val="Текст примечания Знак"/>
    <w:aliases w:val="Знак17 Знак Знак Знак,Знак17 Знак Знак1,Знак17 Знак Знак1 Знак Знак,Знак3 Знак"/>
    <w:basedOn w:val="a2"/>
    <w:link w:val="a6"/>
    <w:uiPriority w:val="99"/>
    <w:rsid w:val="000A17B8"/>
    <w:rPr>
      <w:sz w:val="20"/>
      <w:szCs w:val="20"/>
    </w:rPr>
  </w:style>
  <w:style w:type="paragraph" w:styleId="a8">
    <w:name w:val="annotation subject"/>
    <w:basedOn w:val="a6"/>
    <w:next w:val="a6"/>
    <w:link w:val="a9"/>
    <w:uiPriority w:val="99"/>
    <w:semiHidden/>
    <w:unhideWhenUsed/>
    <w:rsid w:val="000A17B8"/>
    <w:rPr>
      <w:b/>
      <w:bCs/>
    </w:rPr>
  </w:style>
  <w:style w:type="character" w:customStyle="1" w:styleId="a9">
    <w:name w:val="Тема примечания Знак"/>
    <w:basedOn w:val="a7"/>
    <w:link w:val="a8"/>
    <w:uiPriority w:val="99"/>
    <w:semiHidden/>
    <w:rsid w:val="000A17B8"/>
    <w:rPr>
      <w:b/>
      <w:bCs/>
      <w:sz w:val="20"/>
      <w:szCs w:val="20"/>
    </w:rPr>
  </w:style>
  <w:style w:type="paragraph" w:styleId="aa">
    <w:name w:val="Balloon Text"/>
    <w:basedOn w:val="a1"/>
    <w:link w:val="ab"/>
    <w:uiPriority w:val="99"/>
    <w:semiHidden/>
    <w:unhideWhenUsed/>
    <w:rsid w:val="000A17B8"/>
    <w:pPr>
      <w:spacing w:after="0" w:line="240" w:lineRule="auto"/>
    </w:pPr>
    <w:rPr>
      <w:rFonts w:ascii="Tahoma" w:hAnsi="Tahoma" w:cs="Tahoma"/>
      <w:sz w:val="16"/>
      <w:szCs w:val="16"/>
    </w:rPr>
  </w:style>
  <w:style w:type="character" w:customStyle="1" w:styleId="ab">
    <w:name w:val="Текст выноски Знак"/>
    <w:basedOn w:val="a2"/>
    <w:link w:val="aa"/>
    <w:uiPriority w:val="99"/>
    <w:semiHidden/>
    <w:rsid w:val="000A17B8"/>
    <w:rPr>
      <w:rFonts w:ascii="Tahoma" w:hAnsi="Tahoma" w:cs="Tahoma"/>
      <w:sz w:val="16"/>
      <w:szCs w:val="16"/>
    </w:rPr>
  </w:style>
  <w:style w:type="table" w:styleId="ac">
    <w:name w:val="Table Grid"/>
    <w:basedOn w:val="a3"/>
    <w:uiPriority w:val="59"/>
    <w:rsid w:val="00891E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1"/>
    <w:uiPriority w:val="34"/>
    <w:qFormat/>
    <w:rsid w:val="004333D9"/>
    <w:pPr>
      <w:spacing w:after="200" w:line="276" w:lineRule="auto"/>
      <w:ind w:left="720"/>
      <w:contextualSpacing/>
    </w:pPr>
  </w:style>
  <w:style w:type="paragraph" w:customStyle="1" w:styleId="Style1ptJustifiedFirstline095cm">
    <w:name w:val="Style 1 pt Justified First line:  095 cm"/>
    <w:basedOn w:val="a1"/>
    <w:rsid w:val="004333D9"/>
    <w:pPr>
      <w:autoSpaceDE w:val="0"/>
      <w:autoSpaceDN w:val="0"/>
      <w:spacing w:after="0" w:line="240" w:lineRule="auto"/>
      <w:ind w:firstLine="540"/>
      <w:jc w:val="both"/>
    </w:pPr>
    <w:rPr>
      <w:rFonts w:ascii="Times New Roman" w:eastAsia="Times New Roman" w:hAnsi="Times New Roman" w:cs="Times New Roman"/>
      <w:szCs w:val="20"/>
      <w:lang w:eastAsia="ru-RU"/>
    </w:rPr>
  </w:style>
  <w:style w:type="paragraph" w:customStyle="1" w:styleId="210">
    <w:name w:val="Основной текст с отступом 21"/>
    <w:basedOn w:val="a1"/>
    <w:rsid w:val="004333D9"/>
    <w:pPr>
      <w:widowControl w:val="0"/>
      <w:overflowPunct w:val="0"/>
      <w:autoSpaceDE w:val="0"/>
      <w:autoSpaceDN w:val="0"/>
      <w:adjustRightInd w:val="0"/>
      <w:spacing w:after="0" w:line="240" w:lineRule="auto"/>
      <w:ind w:firstLine="724"/>
      <w:jc w:val="both"/>
      <w:textAlignment w:val="baseline"/>
    </w:pPr>
    <w:rPr>
      <w:rFonts w:ascii="Times New Roman" w:eastAsia="Times New Roman" w:hAnsi="Times New Roman" w:cs="Times New Roman"/>
      <w:sz w:val="24"/>
      <w:szCs w:val="20"/>
      <w:lang w:eastAsia="ru-RU"/>
    </w:rPr>
  </w:style>
  <w:style w:type="paragraph" w:styleId="ae">
    <w:name w:val="Body Text"/>
    <w:basedOn w:val="a1"/>
    <w:link w:val="af"/>
    <w:uiPriority w:val="99"/>
    <w:unhideWhenUsed/>
    <w:rsid w:val="004333D9"/>
    <w:pPr>
      <w:spacing w:after="120" w:line="276" w:lineRule="auto"/>
    </w:pPr>
  </w:style>
  <w:style w:type="character" w:customStyle="1" w:styleId="af">
    <w:name w:val="Основной текст Знак"/>
    <w:basedOn w:val="a2"/>
    <w:link w:val="ae"/>
    <w:uiPriority w:val="99"/>
    <w:rsid w:val="004333D9"/>
  </w:style>
  <w:style w:type="paragraph" w:styleId="31">
    <w:name w:val="Body Text 3"/>
    <w:basedOn w:val="a1"/>
    <w:link w:val="32"/>
    <w:uiPriority w:val="99"/>
    <w:unhideWhenUsed/>
    <w:rsid w:val="004333D9"/>
    <w:pPr>
      <w:spacing w:after="120" w:line="276" w:lineRule="auto"/>
    </w:pPr>
    <w:rPr>
      <w:sz w:val="16"/>
      <w:szCs w:val="16"/>
    </w:rPr>
  </w:style>
  <w:style w:type="character" w:customStyle="1" w:styleId="32">
    <w:name w:val="Основной текст 3 Знак"/>
    <w:basedOn w:val="a2"/>
    <w:link w:val="31"/>
    <w:uiPriority w:val="99"/>
    <w:rsid w:val="004333D9"/>
    <w:rPr>
      <w:sz w:val="16"/>
      <w:szCs w:val="16"/>
    </w:rPr>
  </w:style>
  <w:style w:type="character" w:customStyle="1" w:styleId="Subst">
    <w:name w:val="Subst"/>
    <w:uiPriority w:val="99"/>
    <w:rsid w:val="004333D9"/>
    <w:rPr>
      <w:b/>
      <w:i/>
    </w:rPr>
  </w:style>
  <w:style w:type="character" w:styleId="af0">
    <w:name w:val="Hyperlink"/>
    <w:basedOn w:val="a2"/>
    <w:uiPriority w:val="99"/>
    <w:unhideWhenUsed/>
    <w:rsid w:val="007363B4"/>
    <w:rPr>
      <w:color w:val="0000FF" w:themeColor="hyperlink"/>
      <w:u w:val="single"/>
    </w:rPr>
  </w:style>
  <w:style w:type="character" w:customStyle="1" w:styleId="20">
    <w:name w:val="Заголовок 2 Знак"/>
    <w:basedOn w:val="a2"/>
    <w:link w:val="2"/>
    <w:uiPriority w:val="9"/>
    <w:rsid w:val="0049598C"/>
    <w:rPr>
      <w:rFonts w:ascii="Arial" w:eastAsia="Times New Roman" w:hAnsi="Arial" w:cs="Times New Roman"/>
      <w:b/>
      <w:bCs/>
      <w:sz w:val="20"/>
      <w:szCs w:val="24"/>
      <w:lang w:eastAsia="ru-RU"/>
    </w:rPr>
  </w:style>
  <w:style w:type="paragraph" w:customStyle="1" w:styleId="af1">
    <w:name w:val="Примечание"/>
    <w:basedOn w:val="ae"/>
    <w:rsid w:val="0049598C"/>
    <w:pPr>
      <w:tabs>
        <w:tab w:val="num" w:pos="851"/>
      </w:tabs>
      <w:spacing w:after="0" w:line="240" w:lineRule="auto"/>
      <w:ind w:left="851" w:hanging="284"/>
      <w:jc w:val="both"/>
    </w:pPr>
    <w:rPr>
      <w:rFonts w:ascii="Arial" w:eastAsia="Times New Roman" w:hAnsi="Arial" w:cs="Times New Roman"/>
      <w:sz w:val="18"/>
      <w:szCs w:val="24"/>
      <w:lang w:eastAsia="ru-RU"/>
    </w:rPr>
  </w:style>
  <w:style w:type="paragraph" w:styleId="af2">
    <w:name w:val="header"/>
    <w:basedOn w:val="a1"/>
    <w:link w:val="af3"/>
    <w:uiPriority w:val="99"/>
    <w:unhideWhenUsed/>
    <w:rsid w:val="00FE4E87"/>
    <w:pPr>
      <w:tabs>
        <w:tab w:val="center" w:pos="4677"/>
        <w:tab w:val="right" w:pos="9355"/>
      </w:tabs>
      <w:spacing w:after="0" w:line="240" w:lineRule="auto"/>
    </w:pPr>
  </w:style>
  <w:style w:type="character" w:customStyle="1" w:styleId="af3">
    <w:name w:val="Верхний колонтитул Знак"/>
    <w:basedOn w:val="a2"/>
    <w:link w:val="af2"/>
    <w:uiPriority w:val="99"/>
    <w:rsid w:val="00FE4E87"/>
  </w:style>
  <w:style w:type="paragraph" w:styleId="af4">
    <w:name w:val="footer"/>
    <w:basedOn w:val="a1"/>
    <w:link w:val="af5"/>
    <w:uiPriority w:val="99"/>
    <w:unhideWhenUsed/>
    <w:rsid w:val="00FE4E87"/>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FE4E87"/>
  </w:style>
  <w:style w:type="paragraph" w:styleId="af6">
    <w:name w:val="footnote text"/>
    <w:aliases w:val="ARM footnote Text,Footnote Text Char1,Footnote Text Char2,Footnote Text Char11,Footnote Text Char3,Footnote Text Char4,Footnote Text Char5,Footnote Text Char6,Footnote Text Char12,Footnote Text Char21,Footnote New"/>
    <w:basedOn w:val="a1"/>
    <w:link w:val="af7"/>
    <w:uiPriority w:val="99"/>
    <w:unhideWhenUsed/>
    <w:rsid w:val="00FB5612"/>
    <w:pPr>
      <w:spacing w:after="0" w:line="240" w:lineRule="auto"/>
    </w:pPr>
    <w:rPr>
      <w:sz w:val="20"/>
      <w:szCs w:val="20"/>
    </w:rPr>
  </w:style>
  <w:style w:type="character" w:customStyle="1" w:styleId="af7">
    <w:name w:val="Текст сноски Знак"/>
    <w:aliases w:val="ARM footnote Text Знак,Footnote Text Char1 Знак,Footnote Text Char2 Знак,Footnote Text Char11 Знак,Footnote Text Char3 Знак,Footnote Text Char4 Знак,Footnote Text Char5 Знак,Footnote Text Char6 Знак,Footnote Text Char12 Знак"/>
    <w:basedOn w:val="a2"/>
    <w:link w:val="af6"/>
    <w:uiPriority w:val="99"/>
    <w:rsid w:val="00FB5612"/>
    <w:rPr>
      <w:sz w:val="20"/>
      <w:szCs w:val="20"/>
    </w:rPr>
  </w:style>
  <w:style w:type="character" w:styleId="af8">
    <w:name w:val="footnote reference"/>
    <w:uiPriority w:val="99"/>
    <w:rsid w:val="00FB5612"/>
    <w:rPr>
      <w:rFonts w:ascii="Times New Roman" w:hAnsi="Times New Roman" w:cs="Times New Roman"/>
      <w:vertAlign w:val="superscript"/>
    </w:rPr>
  </w:style>
  <w:style w:type="paragraph" w:customStyle="1" w:styleId="SubHeading">
    <w:name w:val="Sub Heading"/>
    <w:uiPriority w:val="99"/>
    <w:rsid w:val="00400A12"/>
    <w:pPr>
      <w:widowControl w:val="0"/>
      <w:autoSpaceDE w:val="0"/>
      <w:autoSpaceDN w:val="0"/>
      <w:adjustRightInd w:val="0"/>
      <w:spacing w:before="240" w:after="40" w:line="240" w:lineRule="auto"/>
    </w:pPr>
    <w:rPr>
      <w:rFonts w:ascii="Times New Roman" w:eastAsia="Times New Roman" w:hAnsi="Times New Roman" w:cs="Times New Roman"/>
      <w:sz w:val="20"/>
      <w:szCs w:val="20"/>
    </w:rPr>
  </w:style>
  <w:style w:type="character" w:styleId="af9">
    <w:name w:val="FollowedHyperlink"/>
    <w:basedOn w:val="a2"/>
    <w:uiPriority w:val="99"/>
    <w:semiHidden/>
    <w:unhideWhenUsed/>
    <w:rsid w:val="00FB266D"/>
    <w:rPr>
      <w:color w:val="800080" w:themeColor="followedHyperlink"/>
      <w:u w:val="single"/>
    </w:rPr>
  </w:style>
  <w:style w:type="paragraph" w:styleId="33">
    <w:name w:val="Body Text Indent 3"/>
    <w:basedOn w:val="a1"/>
    <w:link w:val="34"/>
    <w:uiPriority w:val="99"/>
    <w:unhideWhenUsed/>
    <w:rsid w:val="00273FDF"/>
    <w:pPr>
      <w:spacing w:after="120" w:line="276" w:lineRule="auto"/>
      <w:ind w:left="283"/>
    </w:pPr>
    <w:rPr>
      <w:sz w:val="16"/>
      <w:szCs w:val="16"/>
    </w:rPr>
  </w:style>
  <w:style w:type="character" w:customStyle="1" w:styleId="34">
    <w:name w:val="Основной текст с отступом 3 Знак"/>
    <w:basedOn w:val="a2"/>
    <w:link w:val="33"/>
    <w:uiPriority w:val="99"/>
    <w:rsid w:val="00273FDF"/>
    <w:rPr>
      <w:sz w:val="16"/>
      <w:szCs w:val="16"/>
    </w:rPr>
  </w:style>
  <w:style w:type="character" w:customStyle="1" w:styleId="320">
    <w:name w:val="Основной текст с отступом 3 Знак2"/>
    <w:aliases w:val="bti3 Знак,Основной теПеречень пронумереванный Знак,Подпиь Знак2"/>
    <w:locked/>
    <w:rsid w:val="00273FDF"/>
    <w:rPr>
      <w:sz w:val="24"/>
      <w:lang w:val="ru-RU" w:eastAsia="ru-RU" w:bidi="ar-SA"/>
    </w:rPr>
  </w:style>
  <w:style w:type="paragraph" w:styleId="afa">
    <w:name w:val="Revision"/>
    <w:hidden/>
    <w:uiPriority w:val="99"/>
    <w:semiHidden/>
    <w:rsid w:val="00273FDF"/>
    <w:pPr>
      <w:spacing w:after="0" w:line="240" w:lineRule="auto"/>
    </w:pPr>
  </w:style>
  <w:style w:type="character" w:customStyle="1" w:styleId="blk3">
    <w:name w:val="blk3"/>
    <w:rsid w:val="0080197C"/>
    <w:rPr>
      <w:vanish w:val="0"/>
      <w:webHidden w:val="0"/>
      <w:specVanish w:val="0"/>
    </w:rPr>
  </w:style>
  <w:style w:type="paragraph" w:customStyle="1" w:styleId="Default">
    <w:name w:val="Default"/>
    <w:rsid w:val="00744FA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sicChar">
    <w:name w:val="Basic Char"/>
    <w:link w:val="Basic"/>
    <w:locked/>
    <w:rsid w:val="00744FAB"/>
  </w:style>
  <w:style w:type="paragraph" w:customStyle="1" w:styleId="Basic">
    <w:name w:val="Basic"/>
    <w:basedOn w:val="a1"/>
    <w:link w:val="BasicChar"/>
    <w:rsid w:val="00744FAB"/>
    <w:pPr>
      <w:spacing w:after="0" w:line="240" w:lineRule="auto"/>
      <w:ind w:firstLine="540"/>
      <w:jc w:val="both"/>
    </w:pPr>
  </w:style>
  <w:style w:type="paragraph" w:customStyle="1" w:styleId="CM11">
    <w:name w:val="CM11"/>
    <w:basedOn w:val="a1"/>
    <w:next w:val="a1"/>
    <w:rsid w:val="00744FAB"/>
    <w:pPr>
      <w:widowControl w:val="0"/>
      <w:autoSpaceDE w:val="0"/>
      <w:autoSpaceDN w:val="0"/>
      <w:adjustRightInd w:val="0"/>
      <w:spacing w:after="0" w:line="258" w:lineRule="atLeast"/>
    </w:pPr>
    <w:rPr>
      <w:rFonts w:ascii="Times New Roman" w:eastAsia="Times New Roman" w:hAnsi="Times New Roman" w:cs="Times New Roman"/>
      <w:sz w:val="24"/>
      <w:szCs w:val="24"/>
      <w:lang w:val="en-US"/>
    </w:rPr>
  </w:style>
  <w:style w:type="paragraph" w:customStyle="1" w:styleId="CM5">
    <w:name w:val="CM5"/>
    <w:basedOn w:val="a1"/>
    <w:next w:val="a1"/>
    <w:rsid w:val="00744FAB"/>
    <w:pPr>
      <w:widowControl w:val="0"/>
      <w:autoSpaceDE w:val="0"/>
      <w:autoSpaceDN w:val="0"/>
      <w:adjustRightInd w:val="0"/>
      <w:spacing w:after="0" w:line="253" w:lineRule="atLeast"/>
    </w:pPr>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
    <w:rsid w:val="00525C10"/>
    <w:rPr>
      <w:rFonts w:ascii="Times New Roman" w:eastAsia="Times New Roman" w:hAnsi="Times New Roman" w:cs="Times New Roman"/>
      <w:b/>
      <w:bCs/>
      <w:sz w:val="28"/>
      <w:szCs w:val="28"/>
    </w:rPr>
  </w:style>
  <w:style w:type="character" w:customStyle="1" w:styleId="30">
    <w:name w:val="Заголовок 3 Знак"/>
    <w:basedOn w:val="a2"/>
    <w:link w:val="3"/>
    <w:uiPriority w:val="9"/>
    <w:rsid w:val="00525C10"/>
    <w:rPr>
      <w:rFonts w:ascii="Arial" w:eastAsia="Arial Unicode MS" w:hAnsi="Arial" w:cs="Arial"/>
      <w:b/>
      <w:bCs/>
      <w:iCs/>
      <w:sz w:val="20"/>
      <w:szCs w:val="26"/>
      <w:lang w:eastAsia="ru-RU"/>
    </w:rPr>
  </w:style>
  <w:style w:type="character" w:customStyle="1" w:styleId="40">
    <w:name w:val="Заголовок 4 Знак"/>
    <w:basedOn w:val="a2"/>
    <w:link w:val="4"/>
    <w:uiPriority w:val="9"/>
    <w:rsid w:val="00525C10"/>
    <w:rPr>
      <w:rFonts w:ascii="Arial" w:eastAsia="Arial Unicode MS" w:hAnsi="Arial" w:cs="Arial"/>
      <w:iCs/>
      <w:sz w:val="20"/>
      <w:szCs w:val="28"/>
      <w:u w:val="single"/>
      <w:lang w:eastAsia="ru-RU"/>
    </w:rPr>
  </w:style>
  <w:style w:type="character" w:customStyle="1" w:styleId="50">
    <w:name w:val="Заголовок 5 Знак"/>
    <w:basedOn w:val="a2"/>
    <w:link w:val="5"/>
    <w:uiPriority w:val="9"/>
    <w:rsid w:val="00525C10"/>
    <w:rPr>
      <w:rFonts w:ascii="Times New Roman" w:eastAsia="Times New Roman" w:hAnsi="Times New Roman" w:cs="Times New Roman"/>
      <w:b/>
      <w:bCs/>
      <w:i/>
      <w:iCs/>
      <w:sz w:val="26"/>
      <w:szCs w:val="26"/>
    </w:rPr>
  </w:style>
  <w:style w:type="character" w:customStyle="1" w:styleId="60">
    <w:name w:val="Заголовок 6 Знак"/>
    <w:basedOn w:val="a2"/>
    <w:link w:val="6"/>
    <w:uiPriority w:val="9"/>
    <w:rsid w:val="00525C10"/>
    <w:rPr>
      <w:rFonts w:ascii="Times New Roman" w:eastAsia="Times New Roman" w:hAnsi="Times New Roman" w:cs="Times New Roman"/>
      <w:b/>
      <w:bCs/>
      <w:sz w:val="24"/>
    </w:rPr>
  </w:style>
  <w:style w:type="character" w:customStyle="1" w:styleId="70">
    <w:name w:val="Заголовок 7 Знак"/>
    <w:basedOn w:val="a2"/>
    <w:link w:val="7"/>
    <w:uiPriority w:val="9"/>
    <w:rsid w:val="00525C10"/>
    <w:rPr>
      <w:rFonts w:ascii="Times New Roman" w:eastAsia="Times New Roman" w:hAnsi="Times New Roman" w:cs="Times New Roman"/>
      <w:sz w:val="24"/>
    </w:rPr>
  </w:style>
  <w:style w:type="character" w:customStyle="1" w:styleId="80">
    <w:name w:val="Заголовок 8 Знак"/>
    <w:basedOn w:val="a2"/>
    <w:link w:val="8"/>
    <w:uiPriority w:val="9"/>
    <w:rsid w:val="00525C10"/>
    <w:rPr>
      <w:rFonts w:ascii="Times New Roman" w:eastAsia="Times New Roman" w:hAnsi="Times New Roman" w:cs="Times New Roman"/>
      <w:i/>
      <w:iCs/>
      <w:sz w:val="24"/>
    </w:rPr>
  </w:style>
  <w:style w:type="character" w:customStyle="1" w:styleId="90">
    <w:name w:val="Заголовок 9 Знак"/>
    <w:basedOn w:val="a2"/>
    <w:link w:val="9"/>
    <w:uiPriority w:val="9"/>
    <w:rsid w:val="00525C10"/>
    <w:rPr>
      <w:rFonts w:ascii="Times New Roman" w:eastAsia="Times New Roman" w:hAnsi="Times New Roman" w:cs="Arial"/>
      <w:sz w:val="24"/>
    </w:rPr>
  </w:style>
  <w:style w:type="numbering" w:customStyle="1" w:styleId="NoList1">
    <w:name w:val="No List1"/>
    <w:next w:val="a4"/>
    <w:uiPriority w:val="99"/>
    <w:semiHidden/>
    <w:unhideWhenUsed/>
    <w:rsid w:val="00525C10"/>
  </w:style>
  <w:style w:type="paragraph" w:styleId="afb">
    <w:name w:val="Title"/>
    <w:basedOn w:val="a1"/>
    <w:next w:val="a1"/>
    <w:link w:val="afc"/>
    <w:uiPriority w:val="10"/>
    <w:qFormat/>
    <w:rsid w:val="00525C10"/>
    <w:pPr>
      <w:widowControl w:val="0"/>
      <w:autoSpaceDE w:val="0"/>
      <w:autoSpaceDN w:val="0"/>
      <w:adjustRightInd w:val="0"/>
      <w:spacing w:after="240" w:line="240" w:lineRule="auto"/>
      <w:jc w:val="center"/>
    </w:pPr>
    <w:rPr>
      <w:rFonts w:ascii="Times New Roman" w:eastAsia="Times New Roman" w:hAnsi="Times New Roman" w:cs="Times New Roman"/>
      <w:b/>
      <w:bCs/>
      <w:sz w:val="32"/>
      <w:szCs w:val="32"/>
    </w:rPr>
  </w:style>
  <w:style w:type="character" w:customStyle="1" w:styleId="afc">
    <w:name w:val="Название Знак"/>
    <w:basedOn w:val="a2"/>
    <w:link w:val="afb"/>
    <w:uiPriority w:val="10"/>
    <w:rsid w:val="00525C10"/>
    <w:rPr>
      <w:rFonts w:ascii="Times New Roman" w:eastAsia="Times New Roman" w:hAnsi="Times New Roman" w:cs="Times New Roman"/>
      <w:b/>
      <w:bCs/>
      <w:sz w:val="32"/>
      <w:szCs w:val="32"/>
    </w:rPr>
  </w:style>
  <w:style w:type="paragraph" w:customStyle="1" w:styleId="SubTitle">
    <w:name w:val="Sub Title"/>
    <w:uiPriority w:val="99"/>
    <w:rsid w:val="00525C10"/>
    <w:pPr>
      <w:widowControl w:val="0"/>
      <w:autoSpaceDE w:val="0"/>
      <w:autoSpaceDN w:val="0"/>
      <w:adjustRightInd w:val="0"/>
      <w:spacing w:after="240" w:line="240" w:lineRule="auto"/>
      <w:jc w:val="center"/>
    </w:pPr>
    <w:rPr>
      <w:rFonts w:ascii="Times New Roman" w:eastAsia="Times New Roman" w:hAnsi="Times New Roman" w:cs="Times New Roman"/>
      <w:b/>
      <w:bCs/>
      <w:sz w:val="24"/>
      <w:szCs w:val="24"/>
    </w:rPr>
  </w:style>
  <w:style w:type="paragraph" w:customStyle="1" w:styleId="SubHeading1">
    <w:name w:val="Sub Heading1"/>
    <w:uiPriority w:val="99"/>
    <w:rsid w:val="00525C10"/>
    <w:pPr>
      <w:widowControl w:val="0"/>
      <w:autoSpaceDE w:val="0"/>
      <w:autoSpaceDN w:val="0"/>
      <w:adjustRightInd w:val="0"/>
      <w:spacing w:before="80" w:after="20" w:line="240" w:lineRule="auto"/>
    </w:pPr>
    <w:rPr>
      <w:rFonts w:ascii="Times New Roman" w:eastAsia="Times New Roman" w:hAnsi="Times New Roman" w:cs="Times New Roman"/>
      <w:sz w:val="20"/>
      <w:szCs w:val="20"/>
    </w:rPr>
  </w:style>
  <w:style w:type="paragraph" w:customStyle="1" w:styleId="Headingbalance">
    <w:name w:val="Heading_balance"/>
    <w:uiPriority w:val="99"/>
    <w:rsid w:val="00525C10"/>
    <w:pPr>
      <w:widowControl w:val="0"/>
      <w:autoSpaceDE w:val="0"/>
      <w:autoSpaceDN w:val="0"/>
      <w:adjustRightInd w:val="0"/>
      <w:spacing w:before="120" w:after="0" w:line="240" w:lineRule="auto"/>
      <w:jc w:val="center"/>
    </w:pPr>
    <w:rPr>
      <w:rFonts w:ascii="Times New Roman" w:eastAsia="Times New Roman" w:hAnsi="Times New Roman" w:cs="Times New Roman"/>
      <w:b/>
      <w:bCs/>
      <w:sz w:val="20"/>
      <w:szCs w:val="20"/>
    </w:rPr>
  </w:style>
  <w:style w:type="paragraph" w:customStyle="1" w:styleId="SpacedNormal">
    <w:name w:val="Spaced Normal"/>
    <w:uiPriority w:val="99"/>
    <w:rsid w:val="00525C10"/>
    <w:pPr>
      <w:widowControl w:val="0"/>
      <w:autoSpaceDE w:val="0"/>
      <w:autoSpaceDN w:val="0"/>
      <w:adjustRightInd w:val="0"/>
      <w:spacing w:before="120" w:after="40" w:line="240" w:lineRule="auto"/>
    </w:pPr>
    <w:rPr>
      <w:rFonts w:ascii="Times New Roman" w:eastAsia="Times New Roman" w:hAnsi="Times New Roman" w:cs="Times New Roman"/>
      <w:sz w:val="20"/>
      <w:szCs w:val="20"/>
    </w:rPr>
  </w:style>
  <w:style w:type="paragraph" w:customStyle="1" w:styleId="ThinDelim">
    <w:name w:val="Thin Delim"/>
    <w:uiPriority w:val="99"/>
    <w:rsid w:val="00525C10"/>
    <w:pPr>
      <w:widowControl w:val="0"/>
      <w:autoSpaceDE w:val="0"/>
      <w:autoSpaceDN w:val="0"/>
      <w:adjustRightInd w:val="0"/>
      <w:spacing w:after="0" w:line="240" w:lineRule="auto"/>
    </w:pPr>
    <w:rPr>
      <w:rFonts w:ascii="Times New Roman" w:eastAsia="Times New Roman" w:hAnsi="Times New Roman" w:cs="Times New Roman"/>
      <w:sz w:val="16"/>
      <w:szCs w:val="16"/>
    </w:rPr>
  </w:style>
  <w:style w:type="paragraph" w:customStyle="1" w:styleId="Z2Opinion">
    <w:name w:val="Z2_Opinion"/>
    <w:basedOn w:val="a1"/>
    <w:next w:val="ae"/>
    <w:rsid w:val="00525C10"/>
    <w:pPr>
      <w:spacing w:after="0" w:line="240" w:lineRule="auto"/>
    </w:pPr>
    <w:rPr>
      <w:rFonts w:ascii="Arial" w:eastAsia="Arial Unicode MS" w:hAnsi="Arial" w:cs="Arial"/>
      <w:b/>
      <w:caps/>
      <w:sz w:val="20"/>
      <w:lang w:val="en-US" w:eastAsia="ru-RU"/>
    </w:rPr>
  </w:style>
  <w:style w:type="paragraph" w:styleId="afd">
    <w:name w:val="List Bullet"/>
    <w:basedOn w:val="ae"/>
    <w:uiPriority w:val="99"/>
    <w:rsid w:val="00525C10"/>
    <w:pPr>
      <w:tabs>
        <w:tab w:val="num" w:pos="476"/>
      </w:tabs>
      <w:spacing w:after="60" w:line="240" w:lineRule="auto"/>
      <w:ind w:left="476" w:hanging="476"/>
      <w:jc w:val="both"/>
    </w:pPr>
    <w:rPr>
      <w:rFonts w:ascii="Arial" w:eastAsia="Arial Unicode MS" w:hAnsi="Arial" w:cs="Times New Roman"/>
      <w:sz w:val="20"/>
      <w:lang w:val="en-US" w:eastAsia="ru-RU"/>
    </w:rPr>
  </w:style>
  <w:style w:type="paragraph" w:styleId="22">
    <w:name w:val="List Bullet 2"/>
    <w:basedOn w:val="afd"/>
    <w:uiPriority w:val="99"/>
    <w:rsid w:val="00525C10"/>
    <w:pPr>
      <w:tabs>
        <w:tab w:val="clear" w:pos="476"/>
        <w:tab w:val="num" w:pos="953"/>
      </w:tabs>
      <w:ind w:left="953" w:hanging="477"/>
    </w:pPr>
  </w:style>
  <w:style w:type="paragraph" w:styleId="21">
    <w:name w:val="Body Text 2"/>
    <w:basedOn w:val="a1"/>
    <w:link w:val="23"/>
    <w:uiPriority w:val="99"/>
    <w:unhideWhenUsed/>
    <w:rsid w:val="00525C10"/>
    <w:pPr>
      <w:widowControl w:val="0"/>
      <w:autoSpaceDE w:val="0"/>
      <w:autoSpaceDN w:val="0"/>
      <w:adjustRightInd w:val="0"/>
      <w:spacing w:before="20"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2"/>
    <w:link w:val="21"/>
    <w:uiPriority w:val="99"/>
    <w:rsid w:val="00525C10"/>
    <w:rPr>
      <w:rFonts w:ascii="Times New Roman" w:eastAsia="Times New Roman" w:hAnsi="Times New Roman" w:cs="Times New Roman"/>
      <w:sz w:val="20"/>
      <w:szCs w:val="20"/>
    </w:rPr>
  </w:style>
  <w:style w:type="paragraph" w:customStyle="1" w:styleId="Z03Arial11">
    <w:name w:val="Z0_3Arial11"/>
    <w:basedOn w:val="ae"/>
    <w:rsid w:val="00525C10"/>
    <w:pPr>
      <w:spacing w:after="0" w:line="240" w:lineRule="auto"/>
    </w:pPr>
    <w:rPr>
      <w:rFonts w:ascii="Arial" w:eastAsia="Arial Unicode MS" w:hAnsi="Arial" w:cs="Arial"/>
      <w:sz w:val="20"/>
      <w:lang w:eastAsia="ru-RU"/>
    </w:rPr>
  </w:style>
  <w:style w:type="paragraph" w:customStyle="1" w:styleId="Z01Arial22CompanyName">
    <w:name w:val="Z0_1Arial22_CompanyName"/>
    <w:basedOn w:val="Z03Arial11"/>
    <w:next w:val="Z02Arial16Blank"/>
    <w:rsid w:val="00525C10"/>
    <w:rPr>
      <w:rFonts w:ascii="Times New Roman" w:hAnsi="Times New Roman"/>
      <w:b/>
      <w:spacing w:val="-2"/>
      <w:sz w:val="48"/>
      <w:szCs w:val="44"/>
    </w:rPr>
  </w:style>
  <w:style w:type="paragraph" w:customStyle="1" w:styleId="Z02Arial16Blank">
    <w:name w:val="Z0_2Arial16_Blank"/>
    <w:basedOn w:val="Z03Arial11"/>
    <w:next w:val="Z03Arial11"/>
    <w:rsid w:val="00525C10"/>
    <w:rPr>
      <w:sz w:val="32"/>
      <w:szCs w:val="32"/>
    </w:rPr>
  </w:style>
  <w:style w:type="paragraph" w:customStyle="1" w:styleId="Z1CompanyName14">
    <w:name w:val="Z1_CompanyName_14"/>
    <w:basedOn w:val="Z03Arial11"/>
    <w:next w:val="Z03Arial11"/>
    <w:rsid w:val="00525C10"/>
    <w:rPr>
      <w:b/>
      <w:caps/>
      <w:sz w:val="28"/>
      <w:szCs w:val="28"/>
    </w:rPr>
  </w:style>
  <w:style w:type="paragraph" w:customStyle="1" w:styleId="Z1Contents">
    <w:name w:val="Z1_Contents"/>
    <w:basedOn w:val="Z03Arial11"/>
    <w:next w:val="Z03Arial11"/>
    <w:rsid w:val="00525C10"/>
    <w:pPr>
      <w:pBdr>
        <w:bottom w:val="single" w:sz="6" w:space="2" w:color="auto"/>
      </w:pBdr>
      <w:ind w:right="28"/>
    </w:pPr>
    <w:rPr>
      <w:b/>
      <w:caps/>
    </w:rPr>
  </w:style>
  <w:style w:type="paragraph" w:customStyle="1" w:styleId="Z1Pagewd">
    <w:name w:val="Z1_Page_wd"/>
    <w:basedOn w:val="Z03Arial11"/>
    <w:next w:val="11"/>
    <w:rsid w:val="00525C10"/>
    <w:pPr>
      <w:jc w:val="right"/>
    </w:pPr>
    <w:rPr>
      <w:b/>
    </w:rPr>
  </w:style>
  <w:style w:type="paragraph" w:styleId="11">
    <w:name w:val="toc 1"/>
    <w:basedOn w:val="ae"/>
    <w:next w:val="a1"/>
    <w:uiPriority w:val="39"/>
    <w:qFormat/>
    <w:rsid w:val="00525C10"/>
    <w:pPr>
      <w:tabs>
        <w:tab w:val="right" w:pos="9412"/>
      </w:tabs>
      <w:spacing w:after="0" w:line="240" w:lineRule="auto"/>
      <w:ind w:right="680"/>
    </w:pPr>
    <w:rPr>
      <w:rFonts w:ascii="Arial" w:eastAsia="Arial Unicode MS" w:hAnsi="Arial" w:cs="Times New Roman"/>
      <w:caps/>
      <w:sz w:val="20"/>
      <w:lang w:eastAsia="ru-RU"/>
    </w:rPr>
  </w:style>
  <w:style w:type="paragraph" w:customStyle="1" w:styleId="ZX1CompanyName12">
    <w:name w:val="ZX_1CompanyName_12"/>
    <w:basedOn w:val="Z03Arial11"/>
    <w:rsid w:val="00525C10"/>
    <w:rPr>
      <w:b/>
      <w:caps/>
      <w:sz w:val="24"/>
      <w:szCs w:val="24"/>
    </w:rPr>
  </w:style>
  <w:style w:type="paragraph" w:customStyle="1" w:styleId="ZX2Subhead">
    <w:name w:val="ZX_2Subhead"/>
    <w:basedOn w:val="Z03Arial11"/>
    <w:next w:val="ae"/>
    <w:rsid w:val="00525C10"/>
    <w:rPr>
      <w:b/>
      <w:caps/>
      <w:szCs w:val="20"/>
    </w:rPr>
  </w:style>
  <w:style w:type="paragraph" w:customStyle="1" w:styleId="ZX3Currency">
    <w:name w:val="ZX_3Currency"/>
    <w:basedOn w:val="Z03Arial11"/>
    <w:next w:val="ae"/>
    <w:rsid w:val="00525C10"/>
    <w:pPr>
      <w:pBdr>
        <w:bottom w:val="single" w:sz="6" w:space="0" w:color="auto"/>
      </w:pBdr>
      <w:ind w:right="28"/>
    </w:pPr>
    <w:rPr>
      <w:b/>
      <w:i/>
      <w:szCs w:val="20"/>
    </w:rPr>
  </w:style>
  <w:style w:type="paragraph" w:customStyle="1" w:styleId="tblText00">
    <w:name w:val="tbl'Text_00"/>
    <w:basedOn w:val="ae"/>
    <w:rsid w:val="00525C10"/>
    <w:pPr>
      <w:spacing w:after="0" w:line="240" w:lineRule="auto"/>
    </w:pPr>
    <w:rPr>
      <w:rFonts w:ascii="Arial" w:eastAsia="Arial Unicode MS" w:hAnsi="Arial" w:cs="Times New Roman"/>
      <w:sz w:val="18"/>
      <w:szCs w:val="20"/>
    </w:rPr>
  </w:style>
  <w:style w:type="paragraph" w:customStyle="1" w:styleId="tblHeaderText">
    <w:name w:val="tbl'HeaderText"/>
    <w:basedOn w:val="tblText00"/>
    <w:rsid w:val="00525C10"/>
    <w:pPr>
      <w:jc w:val="center"/>
    </w:pPr>
    <w:rPr>
      <w:b/>
      <w:spacing w:val="-2"/>
    </w:rPr>
  </w:style>
  <w:style w:type="paragraph" w:customStyle="1" w:styleId="tblNumber00">
    <w:name w:val="tbl'Number_00"/>
    <w:basedOn w:val="tblText00"/>
    <w:rsid w:val="00525C10"/>
    <w:pPr>
      <w:jc w:val="right"/>
    </w:pPr>
  </w:style>
  <w:style w:type="paragraph" w:customStyle="1" w:styleId="tblNumber01">
    <w:name w:val="tbl'Number_01"/>
    <w:basedOn w:val="tblText00"/>
    <w:rsid w:val="00525C10"/>
    <w:pPr>
      <w:ind w:right="57"/>
      <w:jc w:val="right"/>
    </w:pPr>
  </w:style>
  <w:style w:type="paragraph" w:customStyle="1" w:styleId="tblNumberDash">
    <w:name w:val="tbl'Number_Dash"/>
    <w:basedOn w:val="tblText00"/>
    <w:rsid w:val="00525C10"/>
    <w:pPr>
      <w:ind w:right="74"/>
      <w:jc w:val="right"/>
    </w:pPr>
  </w:style>
  <w:style w:type="paragraph" w:customStyle="1" w:styleId="tblText02">
    <w:name w:val="tbl'Text_02"/>
    <w:basedOn w:val="tblText00"/>
    <w:rsid w:val="00525C10"/>
    <w:pPr>
      <w:ind w:left="113" w:hanging="113"/>
    </w:pPr>
  </w:style>
  <w:style w:type="paragraph" w:customStyle="1" w:styleId="tblText05">
    <w:name w:val="tbl'Text_05"/>
    <w:basedOn w:val="tblText02"/>
    <w:rsid w:val="00525C10"/>
    <w:pPr>
      <w:ind w:left="397"/>
    </w:pPr>
  </w:style>
  <w:style w:type="paragraph" w:customStyle="1" w:styleId="tblText10">
    <w:name w:val="tbl'Text_10"/>
    <w:basedOn w:val="tblText05"/>
    <w:rsid w:val="00525C10"/>
    <w:pPr>
      <w:ind w:left="680"/>
    </w:pPr>
  </w:style>
  <w:style w:type="paragraph" w:customStyle="1" w:styleId="tblText15">
    <w:name w:val="tbl'Text_15"/>
    <w:basedOn w:val="tblText10"/>
    <w:rsid w:val="00525C10"/>
    <w:pPr>
      <w:ind w:left="964"/>
    </w:pPr>
  </w:style>
  <w:style w:type="paragraph" w:customStyle="1" w:styleId="tblTextRegCaps">
    <w:name w:val="tbl'Text_Reg_Caps"/>
    <w:basedOn w:val="tblText02"/>
    <w:rsid w:val="00525C10"/>
    <w:rPr>
      <w:caps/>
    </w:rPr>
  </w:style>
  <w:style w:type="table" w:customStyle="1" w:styleId="MLTable">
    <w:name w:val="ML Table"/>
    <w:basedOn w:val="ac"/>
    <w:semiHidden/>
    <w:rsid w:val="00525C10"/>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1">
    <w:name w:val="Table Grid1"/>
    <w:basedOn w:val="a3"/>
    <w:next w:val="ac"/>
    <w:uiPriority w:val="39"/>
    <w:rsid w:val="00525C1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age number"/>
    <w:basedOn w:val="a2"/>
    <w:uiPriority w:val="99"/>
    <w:rsid w:val="00525C10"/>
    <w:rPr>
      <w:rFonts w:cs="Times New Roman"/>
      <w:sz w:val="22"/>
    </w:rPr>
  </w:style>
  <w:style w:type="paragraph" w:customStyle="1" w:styleId="Disclaimer">
    <w:name w:val="Disclaimer"/>
    <w:basedOn w:val="ae"/>
    <w:rsid w:val="00525C10"/>
    <w:pPr>
      <w:spacing w:after="0" w:line="240" w:lineRule="auto"/>
      <w:jc w:val="center"/>
    </w:pPr>
    <w:rPr>
      <w:rFonts w:ascii="Arial" w:eastAsia="Arial Unicode MS" w:hAnsi="Arial" w:cs="Times New Roman"/>
      <w:caps/>
      <w:sz w:val="14"/>
      <w:szCs w:val="16"/>
      <w:lang w:eastAsia="ru-RU"/>
    </w:rPr>
  </w:style>
  <w:style w:type="character" w:styleId="aff">
    <w:name w:val="Emphasis"/>
    <w:basedOn w:val="a2"/>
    <w:uiPriority w:val="20"/>
    <w:qFormat/>
    <w:rsid w:val="00525C10"/>
    <w:rPr>
      <w:rFonts w:cs="Times New Roman"/>
      <w:b/>
      <w:i/>
    </w:rPr>
  </w:style>
  <w:style w:type="paragraph" w:customStyle="1" w:styleId="GreyBox">
    <w:name w:val="GreyBox"/>
    <w:basedOn w:val="ae"/>
    <w:rsid w:val="00525C10"/>
    <w:pPr>
      <w:keepNext/>
      <w:pageBreakBefore/>
      <w:widowControl w:val="0"/>
      <w:pBdr>
        <w:top w:val="double" w:sz="6" w:space="6" w:color="auto"/>
        <w:left w:val="double" w:sz="6" w:space="0" w:color="auto"/>
        <w:bottom w:val="double" w:sz="6" w:space="0" w:color="auto"/>
        <w:right w:val="double" w:sz="6" w:space="0" w:color="auto"/>
      </w:pBdr>
      <w:shd w:val="pct5" w:color="auto" w:fill="auto"/>
      <w:suppressAutoHyphens/>
      <w:spacing w:before="240" w:after="0" w:line="360" w:lineRule="auto"/>
      <w:ind w:left="57" w:right="57"/>
      <w:jc w:val="center"/>
    </w:pPr>
    <w:rPr>
      <w:rFonts w:ascii="Arial" w:eastAsia="Arial Unicode MS" w:hAnsi="Arial" w:cs="Times New Roman"/>
      <w:b/>
      <w:caps/>
      <w:sz w:val="18"/>
      <w:lang w:eastAsia="ru-RU"/>
    </w:rPr>
  </w:style>
  <w:style w:type="paragraph" w:customStyle="1" w:styleId="MLFooter">
    <w:name w:val="ML Footer"/>
    <w:basedOn w:val="ae"/>
    <w:semiHidden/>
    <w:rsid w:val="00525C10"/>
    <w:pPr>
      <w:pBdr>
        <w:top w:val="single" w:sz="6" w:space="0" w:color="auto"/>
      </w:pBdr>
      <w:tabs>
        <w:tab w:val="right" w:pos="8789"/>
      </w:tabs>
      <w:spacing w:before="240" w:after="0" w:line="240" w:lineRule="auto"/>
      <w:ind w:right="28"/>
      <w:jc w:val="both"/>
    </w:pPr>
    <w:rPr>
      <w:rFonts w:ascii="Arial" w:eastAsia="Arial Unicode MS" w:hAnsi="Arial" w:cs="Times New Roman"/>
      <w:i/>
      <w:sz w:val="24"/>
      <w:lang w:eastAsia="ru-RU"/>
    </w:rPr>
  </w:style>
  <w:style w:type="paragraph" w:customStyle="1" w:styleId="MLHeader">
    <w:name w:val="ML Header"/>
    <w:basedOn w:val="ae"/>
    <w:semiHidden/>
    <w:rsid w:val="00525C10"/>
    <w:pPr>
      <w:pBdr>
        <w:bottom w:val="single" w:sz="6" w:space="0" w:color="auto"/>
      </w:pBdr>
      <w:spacing w:after="220" w:line="240" w:lineRule="auto"/>
      <w:ind w:right="28"/>
      <w:jc w:val="both"/>
    </w:pPr>
    <w:rPr>
      <w:rFonts w:ascii="Arial" w:eastAsia="Arial Unicode MS" w:hAnsi="Arial" w:cs="Times New Roman"/>
      <w:b/>
      <w:i/>
      <w:sz w:val="20"/>
      <w:lang w:eastAsia="ru-RU"/>
    </w:rPr>
  </w:style>
  <w:style w:type="paragraph" w:styleId="aff0">
    <w:name w:val="Block Text"/>
    <w:basedOn w:val="a1"/>
    <w:uiPriority w:val="99"/>
    <w:semiHidden/>
    <w:rsid w:val="00525C10"/>
    <w:pPr>
      <w:spacing w:after="120" w:line="276" w:lineRule="auto"/>
      <w:ind w:left="1440" w:right="1440"/>
    </w:pPr>
    <w:rPr>
      <w:rFonts w:ascii="Times New Roman" w:eastAsia="Times New Roman" w:hAnsi="Times New Roman" w:cs="Times New Roman"/>
      <w:sz w:val="24"/>
    </w:rPr>
  </w:style>
  <w:style w:type="paragraph" w:styleId="aff1">
    <w:name w:val="Body Text First Indent"/>
    <w:basedOn w:val="ae"/>
    <w:link w:val="aff2"/>
    <w:uiPriority w:val="99"/>
    <w:semiHidden/>
    <w:rsid w:val="00525C10"/>
    <w:pPr>
      <w:spacing w:line="240" w:lineRule="auto"/>
      <w:ind w:firstLine="210"/>
      <w:jc w:val="both"/>
    </w:pPr>
    <w:rPr>
      <w:rFonts w:ascii="Arial" w:eastAsia="Arial Unicode MS" w:hAnsi="Arial" w:cs="Times New Roman"/>
      <w:sz w:val="20"/>
      <w:szCs w:val="24"/>
      <w:lang w:eastAsia="ru-RU"/>
    </w:rPr>
  </w:style>
  <w:style w:type="character" w:customStyle="1" w:styleId="aff2">
    <w:name w:val="Красная строка Знак"/>
    <w:basedOn w:val="af"/>
    <w:link w:val="aff1"/>
    <w:uiPriority w:val="99"/>
    <w:semiHidden/>
    <w:rsid w:val="00525C10"/>
    <w:rPr>
      <w:rFonts w:ascii="Arial" w:eastAsia="Arial Unicode MS" w:hAnsi="Arial" w:cs="Times New Roman"/>
      <w:sz w:val="20"/>
      <w:szCs w:val="24"/>
      <w:lang w:eastAsia="ru-RU"/>
    </w:rPr>
  </w:style>
  <w:style w:type="paragraph" w:styleId="aff3">
    <w:name w:val="Body Text Indent"/>
    <w:basedOn w:val="a1"/>
    <w:link w:val="aff4"/>
    <w:uiPriority w:val="99"/>
    <w:rsid w:val="00525C10"/>
    <w:pPr>
      <w:spacing w:after="120" w:line="276" w:lineRule="auto"/>
      <w:ind w:left="283"/>
    </w:pPr>
    <w:rPr>
      <w:rFonts w:ascii="Times New Roman" w:eastAsia="Times New Roman" w:hAnsi="Times New Roman" w:cs="Times New Roman"/>
      <w:sz w:val="24"/>
    </w:rPr>
  </w:style>
  <w:style w:type="character" w:customStyle="1" w:styleId="aff4">
    <w:name w:val="Основной текст с отступом Знак"/>
    <w:basedOn w:val="a2"/>
    <w:link w:val="aff3"/>
    <w:uiPriority w:val="99"/>
    <w:rsid w:val="00525C10"/>
    <w:rPr>
      <w:rFonts w:ascii="Times New Roman" w:eastAsia="Times New Roman" w:hAnsi="Times New Roman" w:cs="Times New Roman"/>
      <w:sz w:val="24"/>
    </w:rPr>
  </w:style>
  <w:style w:type="paragraph" w:styleId="24">
    <w:name w:val="Body Text First Indent 2"/>
    <w:basedOn w:val="aff3"/>
    <w:link w:val="25"/>
    <w:uiPriority w:val="99"/>
    <w:semiHidden/>
    <w:rsid w:val="00525C10"/>
    <w:pPr>
      <w:ind w:firstLine="210"/>
    </w:pPr>
  </w:style>
  <w:style w:type="character" w:customStyle="1" w:styleId="25">
    <w:name w:val="Красная строка 2 Знак"/>
    <w:basedOn w:val="aff4"/>
    <w:link w:val="24"/>
    <w:uiPriority w:val="99"/>
    <w:semiHidden/>
    <w:rsid w:val="00525C10"/>
    <w:rPr>
      <w:rFonts w:ascii="Times New Roman" w:eastAsia="Times New Roman" w:hAnsi="Times New Roman" w:cs="Times New Roman"/>
      <w:sz w:val="24"/>
    </w:rPr>
  </w:style>
  <w:style w:type="paragraph" w:styleId="26">
    <w:name w:val="Body Text Indent 2"/>
    <w:basedOn w:val="a1"/>
    <w:link w:val="27"/>
    <w:uiPriority w:val="99"/>
    <w:semiHidden/>
    <w:rsid w:val="00525C10"/>
    <w:pPr>
      <w:spacing w:after="120" w:line="480" w:lineRule="auto"/>
      <w:ind w:left="283"/>
    </w:pPr>
    <w:rPr>
      <w:rFonts w:ascii="Times New Roman" w:eastAsia="Times New Roman" w:hAnsi="Times New Roman" w:cs="Times New Roman"/>
      <w:sz w:val="24"/>
    </w:rPr>
  </w:style>
  <w:style w:type="character" w:customStyle="1" w:styleId="27">
    <w:name w:val="Основной текст с отступом 2 Знак"/>
    <w:basedOn w:val="a2"/>
    <w:link w:val="26"/>
    <w:uiPriority w:val="99"/>
    <w:semiHidden/>
    <w:rsid w:val="00525C10"/>
    <w:rPr>
      <w:rFonts w:ascii="Times New Roman" w:eastAsia="Times New Roman" w:hAnsi="Times New Roman" w:cs="Times New Roman"/>
      <w:sz w:val="24"/>
    </w:rPr>
  </w:style>
  <w:style w:type="paragraph" w:styleId="aff5">
    <w:name w:val="Closing"/>
    <w:basedOn w:val="a1"/>
    <w:link w:val="aff6"/>
    <w:uiPriority w:val="99"/>
    <w:semiHidden/>
    <w:rsid w:val="00525C10"/>
    <w:pPr>
      <w:spacing w:after="200" w:line="276" w:lineRule="auto"/>
      <w:ind w:left="4252"/>
    </w:pPr>
    <w:rPr>
      <w:rFonts w:ascii="Times New Roman" w:eastAsia="Times New Roman" w:hAnsi="Times New Roman" w:cs="Times New Roman"/>
      <w:sz w:val="24"/>
    </w:rPr>
  </w:style>
  <w:style w:type="character" w:customStyle="1" w:styleId="aff6">
    <w:name w:val="Прощание Знак"/>
    <w:basedOn w:val="a2"/>
    <w:link w:val="aff5"/>
    <w:uiPriority w:val="99"/>
    <w:semiHidden/>
    <w:rsid w:val="00525C10"/>
    <w:rPr>
      <w:rFonts w:ascii="Times New Roman" w:eastAsia="Times New Roman" w:hAnsi="Times New Roman" w:cs="Times New Roman"/>
      <w:sz w:val="24"/>
    </w:rPr>
  </w:style>
  <w:style w:type="paragraph" w:styleId="aff7">
    <w:name w:val="Date"/>
    <w:basedOn w:val="a1"/>
    <w:next w:val="a1"/>
    <w:link w:val="aff8"/>
    <w:uiPriority w:val="99"/>
    <w:semiHidden/>
    <w:rsid w:val="00525C10"/>
    <w:pPr>
      <w:spacing w:after="200" w:line="276" w:lineRule="auto"/>
    </w:pPr>
    <w:rPr>
      <w:rFonts w:ascii="Times New Roman" w:eastAsia="Times New Roman" w:hAnsi="Times New Roman" w:cs="Times New Roman"/>
      <w:sz w:val="24"/>
    </w:rPr>
  </w:style>
  <w:style w:type="character" w:customStyle="1" w:styleId="aff8">
    <w:name w:val="Дата Знак"/>
    <w:basedOn w:val="a2"/>
    <w:link w:val="aff7"/>
    <w:uiPriority w:val="99"/>
    <w:semiHidden/>
    <w:rsid w:val="00525C10"/>
    <w:rPr>
      <w:rFonts w:ascii="Times New Roman" w:eastAsia="Times New Roman" w:hAnsi="Times New Roman" w:cs="Times New Roman"/>
      <w:sz w:val="24"/>
    </w:rPr>
  </w:style>
  <w:style w:type="paragraph" w:styleId="aff9">
    <w:name w:val="E-mail Signature"/>
    <w:basedOn w:val="a1"/>
    <w:link w:val="affa"/>
    <w:uiPriority w:val="99"/>
    <w:semiHidden/>
    <w:rsid w:val="00525C10"/>
    <w:pPr>
      <w:spacing w:after="200" w:line="276" w:lineRule="auto"/>
    </w:pPr>
    <w:rPr>
      <w:rFonts w:ascii="Times New Roman" w:eastAsia="Times New Roman" w:hAnsi="Times New Roman" w:cs="Times New Roman"/>
      <w:sz w:val="24"/>
    </w:rPr>
  </w:style>
  <w:style w:type="character" w:customStyle="1" w:styleId="affa">
    <w:name w:val="Электронная подпись Знак"/>
    <w:basedOn w:val="a2"/>
    <w:link w:val="aff9"/>
    <w:uiPriority w:val="99"/>
    <w:semiHidden/>
    <w:rsid w:val="00525C10"/>
    <w:rPr>
      <w:rFonts w:ascii="Times New Roman" w:eastAsia="Times New Roman" w:hAnsi="Times New Roman" w:cs="Times New Roman"/>
      <w:sz w:val="24"/>
    </w:rPr>
  </w:style>
  <w:style w:type="paragraph" w:styleId="affb">
    <w:name w:val="envelope address"/>
    <w:basedOn w:val="a1"/>
    <w:uiPriority w:val="99"/>
    <w:semiHidden/>
    <w:rsid w:val="00525C10"/>
    <w:pPr>
      <w:framePr w:w="7920" w:h="1980" w:hRule="exact" w:hSpace="180" w:wrap="auto" w:hAnchor="page" w:xAlign="center" w:yAlign="bottom"/>
      <w:spacing w:after="200" w:line="276" w:lineRule="auto"/>
      <w:ind w:left="2880"/>
    </w:pPr>
    <w:rPr>
      <w:rFonts w:ascii="Times New Roman" w:eastAsia="Times New Roman" w:hAnsi="Times New Roman" w:cs="Arial"/>
      <w:sz w:val="24"/>
    </w:rPr>
  </w:style>
  <w:style w:type="paragraph" w:styleId="28">
    <w:name w:val="envelope return"/>
    <w:basedOn w:val="a1"/>
    <w:uiPriority w:val="99"/>
    <w:semiHidden/>
    <w:rsid w:val="00525C10"/>
    <w:pPr>
      <w:spacing w:after="200" w:line="276" w:lineRule="auto"/>
    </w:pPr>
    <w:rPr>
      <w:rFonts w:ascii="Times New Roman" w:eastAsia="Times New Roman" w:hAnsi="Times New Roman" w:cs="Arial"/>
      <w:sz w:val="24"/>
      <w:szCs w:val="20"/>
    </w:rPr>
  </w:style>
  <w:style w:type="character" w:styleId="HTML">
    <w:name w:val="HTML Acronym"/>
    <w:basedOn w:val="a2"/>
    <w:uiPriority w:val="99"/>
    <w:semiHidden/>
    <w:rsid w:val="00525C10"/>
    <w:rPr>
      <w:rFonts w:cs="Times New Roman"/>
    </w:rPr>
  </w:style>
  <w:style w:type="paragraph" w:styleId="HTML0">
    <w:name w:val="HTML Address"/>
    <w:basedOn w:val="a1"/>
    <w:link w:val="HTML1"/>
    <w:uiPriority w:val="99"/>
    <w:semiHidden/>
    <w:rsid w:val="00525C10"/>
    <w:pPr>
      <w:spacing w:after="200" w:line="276" w:lineRule="auto"/>
    </w:pPr>
    <w:rPr>
      <w:rFonts w:ascii="Times New Roman" w:eastAsia="Times New Roman" w:hAnsi="Times New Roman" w:cs="Times New Roman"/>
      <w:i/>
      <w:iCs/>
      <w:sz w:val="24"/>
    </w:rPr>
  </w:style>
  <w:style w:type="character" w:customStyle="1" w:styleId="HTML1">
    <w:name w:val="Адрес HTML Знак"/>
    <w:basedOn w:val="a2"/>
    <w:link w:val="HTML0"/>
    <w:uiPriority w:val="99"/>
    <w:semiHidden/>
    <w:rsid w:val="00525C10"/>
    <w:rPr>
      <w:rFonts w:ascii="Times New Roman" w:eastAsia="Times New Roman" w:hAnsi="Times New Roman" w:cs="Times New Roman"/>
      <w:i/>
      <w:iCs/>
      <w:sz w:val="24"/>
    </w:rPr>
  </w:style>
  <w:style w:type="character" w:styleId="HTML2">
    <w:name w:val="HTML Cite"/>
    <w:basedOn w:val="a2"/>
    <w:uiPriority w:val="99"/>
    <w:semiHidden/>
    <w:rsid w:val="00525C10"/>
    <w:rPr>
      <w:rFonts w:cs="Times New Roman"/>
      <w:i/>
    </w:rPr>
  </w:style>
  <w:style w:type="character" w:styleId="HTML3">
    <w:name w:val="HTML Code"/>
    <w:basedOn w:val="a2"/>
    <w:uiPriority w:val="99"/>
    <w:semiHidden/>
    <w:rsid w:val="00525C10"/>
    <w:rPr>
      <w:rFonts w:ascii="Courier New" w:hAnsi="Courier New" w:cs="Times New Roman"/>
      <w:sz w:val="20"/>
    </w:rPr>
  </w:style>
  <w:style w:type="character" w:styleId="HTML4">
    <w:name w:val="HTML Definition"/>
    <w:basedOn w:val="a2"/>
    <w:uiPriority w:val="99"/>
    <w:semiHidden/>
    <w:rsid w:val="00525C10"/>
    <w:rPr>
      <w:rFonts w:cs="Times New Roman"/>
      <w:i/>
    </w:rPr>
  </w:style>
  <w:style w:type="character" w:styleId="HTML5">
    <w:name w:val="HTML Keyboard"/>
    <w:basedOn w:val="a2"/>
    <w:uiPriority w:val="99"/>
    <w:semiHidden/>
    <w:rsid w:val="00525C10"/>
    <w:rPr>
      <w:rFonts w:ascii="Courier New" w:hAnsi="Courier New" w:cs="Times New Roman"/>
      <w:sz w:val="20"/>
    </w:rPr>
  </w:style>
  <w:style w:type="paragraph" w:styleId="HTML6">
    <w:name w:val="HTML Preformatted"/>
    <w:basedOn w:val="a1"/>
    <w:link w:val="HTML7"/>
    <w:uiPriority w:val="99"/>
    <w:semiHidden/>
    <w:rsid w:val="00525C10"/>
    <w:pPr>
      <w:spacing w:after="200" w:line="276" w:lineRule="auto"/>
    </w:pPr>
    <w:rPr>
      <w:rFonts w:ascii="Courier New" w:eastAsia="Times New Roman" w:hAnsi="Courier New" w:cs="Courier New"/>
      <w:sz w:val="24"/>
      <w:szCs w:val="20"/>
    </w:rPr>
  </w:style>
  <w:style w:type="character" w:customStyle="1" w:styleId="HTML7">
    <w:name w:val="Стандартный HTML Знак"/>
    <w:basedOn w:val="a2"/>
    <w:link w:val="HTML6"/>
    <w:uiPriority w:val="99"/>
    <w:semiHidden/>
    <w:rsid w:val="00525C10"/>
    <w:rPr>
      <w:rFonts w:ascii="Courier New" w:eastAsia="Times New Roman" w:hAnsi="Courier New" w:cs="Courier New"/>
      <w:sz w:val="24"/>
      <w:szCs w:val="20"/>
    </w:rPr>
  </w:style>
  <w:style w:type="character" w:styleId="HTML8">
    <w:name w:val="HTML Sample"/>
    <w:basedOn w:val="a2"/>
    <w:uiPriority w:val="99"/>
    <w:semiHidden/>
    <w:rsid w:val="00525C10"/>
    <w:rPr>
      <w:rFonts w:ascii="Courier New" w:hAnsi="Courier New" w:cs="Times New Roman"/>
    </w:rPr>
  </w:style>
  <w:style w:type="character" w:styleId="HTML9">
    <w:name w:val="HTML Typewriter"/>
    <w:basedOn w:val="a2"/>
    <w:uiPriority w:val="99"/>
    <w:semiHidden/>
    <w:rsid w:val="00525C10"/>
    <w:rPr>
      <w:rFonts w:ascii="Courier New" w:hAnsi="Courier New" w:cs="Times New Roman"/>
      <w:sz w:val="20"/>
    </w:rPr>
  </w:style>
  <w:style w:type="character" w:styleId="HTMLa">
    <w:name w:val="HTML Variable"/>
    <w:basedOn w:val="a2"/>
    <w:uiPriority w:val="99"/>
    <w:semiHidden/>
    <w:rsid w:val="00525C10"/>
    <w:rPr>
      <w:rFonts w:cs="Times New Roman"/>
      <w:i/>
    </w:rPr>
  </w:style>
  <w:style w:type="character" w:styleId="affc">
    <w:name w:val="line number"/>
    <w:basedOn w:val="a2"/>
    <w:uiPriority w:val="99"/>
    <w:semiHidden/>
    <w:rsid w:val="00525C10"/>
    <w:rPr>
      <w:rFonts w:cs="Times New Roman"/>
    </w:rPr>
  </w:style>
  <w:style w:type="paragraph" w:styleId="41">
    <w:name w:val="List 4"/>
    <w:basedOn w:val="a1"/>
    <w:uiPriority w:val="99"/>
    <w:semiHidden/>
    <w:rsid w:val="00525C10"/>
    <w:pPr>
      <w:spacing w:after="200" w:line="276" w:lineRule="auto"/>
      <w:ind w:left="1132" w:hanging="283"/>
    </w:pPr>
    <w:rPr>
      <w:rFonts w:ascii="Times New Roman" w:eastAsia="Times New Roman" w:hAnsi="Times New Roman" w:cs="Times New Roman"/>
      <w:sz w:val="24"/>
    </w:rPr>
  </w:style>
  <w:style w:type="paragraph" w:styleId="51">
    <w:name w:val="List 5"/>
    <w:basedOn w:val="a1"/>
    <w:uiPriority w:val="99"/>
    <w:semiHidden/>
    <w:rsid w:val="00525C10"/>
    <w:pPr>
      <w:spacing w:after="200" w:line="276" w:lineRule="auto"/>
      <w:ind w:left="1415" w:hanging="283"/>
    </w:pPr>
    <w:rPr>
      <w:rFonts w:ascii="Times New Roman" w:eastAsia="Times New Roman" w:hAnsi="Times New Roman" w:cs="Times New Roman"/>
      <w:sz w:val="24"/>
    </w:rPr>
  </w:style>
  <w:style w:type="paragraph" w:styleId="42">
    <w:name w:val="List Bullet 4"/>
    <w:basedOn w:val="a1"/>
    <w:autoRedefine/>
    <w:uiPriority w:val="99"/>
    <w:semiHidden/>
    <w:rsid w:val="00525C10"/>
    <w:pPr>
      <w:tabs>
        <w:tab w:val="num" w:pos="1209"/>
      </w:tabs>
      <w:spacing w:after="200" w:line="276" w:lineRule="auto"/>
      <w:ind w:left="1209" w:hanging="360"/>
    </w:pPr>
    <w:rPr>
      <w:rFonts w:ascii="Times New Roman" w:eastAsia="Times New Roman" w:hAnsi="Times New Roman" w:cs="Times New Roman"/>
      <w:sz w:val="24"/>
    </w:rPr>
  </w:style>
  <w:style w:type="paragraph" w:styleId="52">
    <w:name w:val="List Bullet 5"/>
    <w:basedOn w:val="a1"/>
    <w:autoRedefine/>
    <w:uiPriority w:val="99"/>
    <w:semiHidden/>
    <w:rsid w:val="00525C10"/>
    <w:pPr>
      <w:tabs>
        <w:tab w:val="num" w:pos="1492"/>
      </w:tabs>
      <w:spacing w:after="200" w:line="276" w:lineRule="auto"/>
      <w:ind w:left="1492" w:hanging="360"/>
    </w:pPr>
    <w:rPr>
      <w:rFonts w:ascii="Times New Roman" w:eastAsia="Times New Roman" w:hAnsi="Times New Roman" w:cs="Times New Roman"/>
      <w:sz w:val="24"/>
    </w:rPr>
  </w:style>
  <w:style w:type="paragraph" w:styleId="affd">
    <w:name w:val="List Continue"/>
    <w:basedOn w:val="a1"/>
    <w:uiPriority w:val="99"/>
    <w:semiHidden/>
    <w:rsid w:val="00525C10"/>
    <w:pPr>
      <w:spacing w:after="120" w:line="276" w:lineRule="auto"/>
      <w:ind w:left="283"/>
    </w:pPr>
    <w:rPr>
      <w:rFonts w:ascii="Times New Roman" w:eastAsia="Times New Roman" w:hAnsi="Times New Roman" w:cs="Times New Roman"/>
      <w:sz w:val="24"/>
    </w:rPr>
  </w:style>
  <w:style w:type="paragraph" w:styleId="29">
    <w:name w:val="List Continue 2"/>
    <w:basedOn w:val="a1"/>
    <w:uiPriority w:val="99"/>
    <w:semiHidden/>
    <w:rsid w:val="00525C10"/>
    <w:pPr>
      <w:spacing w:after="120" w:line="276" w:lineRule="auto"/>
      <w:ind w:left="566"/>
    </w:pPr>
    <w:rPr>
      <w:rFonts w:ascii="Times New Roman" w:eastAsia="Times New Roman" w:hAnsi="Times New Roman" w:cs="Times New Roman"/>
      <w:sz w:val="24"/>
    </w:rPr>
  </w:style>
  <w:style w:type="paragraph" w:styleId="35">
    <w:name w:val="List Continue 3"/>
    <w:basedOn w:val="a1"/>
    <w:uiPriority w:val="99"/>
    <w:semiHidden/>
    <w:rsid w:val="00525C10"/>
    <w:pPr>
      <w:spacing w:after="120" w:line="276" w:lineRule="auto"/>
      <w:ind w:left="849"/>
    </w:pPr>
    <w:rPr>
      <w:rFonts w:ascii="Times New Roman" w:eastAsia="Times New Roman" w:hAnsi="Times New Roman" w:cs="Times New Roman"/>
      <w:sz w:val="24"/>
    </w:rPr>
  </w:style>
  <w:style w:type="paragraph" w:styleId="43">
    <w:name w:val="List Continue 4"/>
    <w:basedOn w:val="a1"/>
    <w:uiPriority w:val="99"/>
    <w:semiHidden/>
    <w:rsid w:val="00525C10"/>
    <w:pPr>
      <w:spacing w:after="120" w:line="276" w:lineRule="auto"/>
      <w:ind w:left="1132"/>
    </w:pPr>
    <w:rPr>
      <w:rFonts w:ascii="Times New Roman" w:eastAsia="Times New Roman" w:hAnsi="Times New Roman" w:cs="Times New Roman"/>
      <w:sz w:val="24"/>
    </w:rPr>
  </w:style>
  <w:style w:type="paragraph" w:styleId="53">
    <w:name w:val="List Continue 5"/>
    <w:basedOn w:val="a1"/>
    <w:uiPriority w:val="99"/>
    <w:semiHidden/>
    <w:rsid w:val="00525C10"/>
    <w:pPr>
      <w:spacing w:after="120" w:line="276" w:lineRule="auto"/>
      <w:ind w:left="1415"/>
    </w:pPr>
    <w:rPr>
      <w:rFonts w:ascii="Times New Roman" w:eastAsia="Times New Roman" w:hAnsi="Times New Roman" w:cs="Times New Roman"/>
      <w:sz w:val="24"/>
    </w:rPr>
  </w:style>
  <w:style w:type="paragraph" w:styleId="44">
    <w:name w:val="List Number 4"/>
    <w:basedOn w:val="a1"/>
    <w:uiPriority w:val="99"/>
    <w:semiHidden/>
    <w:rsid w:val="00525C10"/>
    <w:pPr>
      <w:tabs>
        <w:tab w:val="num" w:pos="1209"/>
      </w:tabs>
      <w:spacing w:after="200" w:line="276" w:lineRule="auto"/>
      <w:ind w:left="1209" w:hanging="360"/>
    </w:pPr>
    <w:rPr>
      <w:rFonts w:ascii="Times New Roman" w:eastAsia="Times New Roman" w:hAnsi="Times New Roman" w:cs="Times New Roman"/>
      <w:sz w:val="24"/>
    </w:rPr>
  </w:style>
  <w:style w:type="paragraph" w:styleId="54">
    <w:name w:val="List Number 5"/>
    <w:basedOn w:val="a1"/>
    <w:uiPriority w:val="99"/>
    <w:semiHidden/>
    <w:rsid w:val="00525C10"/>
    <w:pPr>
      <w:tabs>
        <w:tab w:val="num" w:pos="1492"/>
      </w:tabs>
      <w:spacing w:after="200" w:line="276" w:lineRule="auto"/>
      <w:ind w:left="1492" w:hanging="360"/>
    </w:pPr>
    <w:rPr>
      <w:rFonts w:ascii="Times New Roman" w:eastAsia="Times New Roman" w:hAnsi="Times New Roman" w:cs="Times New Roman"/>
      <w:sz w:val="24"/>
    </w:rPr>
  </w:style>
  <w:style w:type="paragraph" w:styleId="affe">
    <w:name w:val="Message Header"/>
    <w:basedOn w:val="a1"/>
    <w:link w:val="afff"/>
    <w:uiPriority w:val="99"/>
    <w:semiHidden/>
    <w:rsid w:val="00525C10"/>
    <w:pPr>
      <w:pBdr>
        <w:top w:val="single" w:sz="6" w:space="1" w:color="auto"/>
        <w:left w:val="single" w:sz="6" w:space="1" w:color="auto"/>
        <w:bottom w:val="single" w:sz="6" w:space="1" w:color="auto"/>
        <w:right w:val="single" w:sz="6" w:space="1" w:color="auto"/>
      </w:pBdr>
      <w:shd w:val="pct20" w:color="auto" w:fill="auto"/>
      <w:spacing w:after="200" w:line="276" w:lineRule="auto"/>
      <w:ind w:left="1134" w:hanging="1134"/>
    </w:pPr>
    <w:rPr>
      <w:rFonts w:ascii="Times New Roman" w:eastAsia="Times New Roman" w:hAnsi="Times New Roman" w:cs="Arial"/>
      <w:sz w:val="24"/>
    </w:rPr>
  </w:style>
  <w:style w:type="character" w:customStyle="1" w:styleId="afff">
    <w:name w:val="Шапка Знак"/>
    <w:basedOn w:val="a2"/>
    <w:link w:val="affe"/>
    <w:uiPriority w:val="99"/>
    <w:semiHidden/>
    <w:rsid w:val="00525C10"/>
    <w:rPr>
      <w:rFonts w:ascii="Times New Roman" w:eastAsia="Times New Roman" w:hAnsi="Times New Roman" w:cs="Arial"/>
      <w:sz w:val="24"/>
      <w:shd w:val="pct20" w:color="auto" w:fill="auto"/>
    </w:rPr>
  </w:style>
  <w:style w:type="paragraph" w:styleId="afff0">
    <w:name w:val="Normal (Web)"/>
    <w:basedOn w:val="a1"/>
    <w:uiPriority w:val="99"/>
    <w:rsid w:val="00525C10"/>
    <w:pPr>
      <w:spacing w:after="200" w:line="276" w:lineRule="auto"/>
    </w:pPr>
    <w:rPr>
      <w:rFonts w:ascii="Times New Roman" w:eastAsia="Times New Roman" w:hAnsi="Times New Roman" w:cs="Times New Roman"/>
      <w:sz w:val="24"/>
    </w:rPr>
  </w:style>
  <w:style w:type="paragraph" w:styleId="afff1">
    <w:name w:val="Normal Indent"/>
    <w:basedOn w:val="a1"/>
    <w:uiPriority w:val="99"/>
    <w:semiHidden/>
    <w:rsid w:val="00525C10"/>
    <w:pPr>
      <w:spacing w:after="200" w:line="276" w:lineRule="auto"/>
      <w:ind w:left="708"/>
    </w:pPr>
    <w:rPr>
      <w:rFonts w:ascii="Times New Roman" w:eastAsia="Times New Roman" w:hAnsi="Times New Roman" w:cs="Times New Roman"/>
      <w:sz w:val="24"/>
    </w:rPr>
  </w:style>
  <w:style w:type="paragraph" w:styleId="afff2">
    <w:name w:val="Note Heading"/>
    <w:basedOn w:val="a1"/>
    <w:next w:val="a1"/>
    <w:link w:val="afff3"/>
    <w:uiPriority w:val="99"/>
    <w:semiHidden/>
    <w:rsid w:val="00525C10"/>
    <w:pPr>
      <w:spacing w:after="200" w:line="276" w:lineRule="auto"/>
    </w:pPr>
    <w:rPr>
      <w:rFonts w:ascii="Times New Roman" w:eastAsia="Times New Roman" w:hAnsi="Times New Roman" w:cs="Times New Roman"/>
      <w:sz w:val="24"/>
    </w:rPr>
  </w:style>
  <w:style w:type="character" w:customStyle="1" w:styleId="afff3">
    <w:name w:val="Заголовок записки Знак"/>
    <w:basedOn w:val="a2"/>
    <w:link w:val="afff2"/>
    <w:uiPriority w:val="99"/>
    <w:semiHidden/>
    <w:rsid w:val="00525C10"/>
    <w:rPr>
      <w:rFonts w:ascii="Times New Roman" w:eastAsia="Times New Roman" w:hAnsi="Times New Roman" w:cs="Times New Roman"/>
      <w:sz w:val="24"/>
    </w:rPr>
  </w:style>
  <w:style w:type="paragraph" w:styleId="afff4">
    <w:name w:val="Plain Text"/>
    <w:basedOn w:val="a1"/>
    <w:link w:val="afff5"/>
    <w:uiPriority w:val="99"/>
    <w:semiHidden/>
    <w:rsid w:val="00525C10"/>
    <w:pPr>
      <w:spacing w:after="200" w:line="276" w:lineRule="auto"/>
    </w:pPr>
    <w:rPr>
      <w:rFonts w:ascii="Courier New" w:eastAsia="Times New Roman" w:hAnsi="Courier New" w:cs="Courier New"/>
      <w:sz w:val="24"/>
      <w:szCs w:val="20"/>
    </w:rPr>
  </w:style>
  <w:style w:type="character" w:customStyle="1" w:styleId="afff5">
    <w:name w:val="Текст Знак"/>
    <w:basedOn w:val="a2"/>
    <w:link w:val="afff4"/>
    <w:uiPriority w:val="99"/>
    <w:semiHidden/>
    <w:rsid w:val="00525C10"/>
    <w:rPr>
      <w:rFonts w:ascii="Courier New" w:eastAsia="Times New Roman" w:hAnsi="Courier New" w:cs="Courier New"/>
      <w:sz w:val="24"/>
      <w:szCs w:val="20"/>
    </w:rPr>
  </w:style>
  <w:style w:type="paragraph" w:styleId="afff6">
    <w:name w:val="Salutation"/>
    <w:basedOn w:val="a1"/>
    <w:next w:val="a1"/>
    <w:link w:val="afff7"/>
    <w:uiPriority w:val="99"/>
    <w:semiHidden/>
    <w:rsid w:val="00525C10"/>
    <w:pPr>
      <w:spacing w:after="200" w:line="276" w:lineRule="auto"/>
    </w:pPr>
    <w:rPr>
      <w:rFonts w:ascii="Times New Roman" w:eastAsia="Times New Roman" w:hAnsi="Times New Roman" w:cs="Times New Roman"/>
      <w:sz w:val="24"/>
    </w:rPr>
  </w:style>
  <w:style w:type="character" w:customStyle="1" w:styleId="afff7">
    <w:name w:val="Приветствие Знак"/>
    <w:basedOn w:val="a2"/>
    <w:link w:val="afff6"/>
    <w:uiPriority w:val="99"/>
    <w:semiHidden/>
    <w:rsid w:val="00525C10"/>
    <w:rPr>
      <w:rFonts w:ascii="Times New Roman" w:eastAsia="Times New Roman" w:hAnsi="Times New Roman" w:cs="Times New Roman"/>
      <w:sz w:val="24"/>
    </w:rPr>
  </w:style>
  <w:style w:type="paragraph" w:styleId="afff8">
    <w:name w:val="Signature"/>
    <w:basedOn w:val="a1"/>
    <w:link w:val="afff9"/>
    <w:uiPriority w:val="99"/>
    <w:semiHidden/>
    <w:rsid w:val="00525C10"/>
    <w:pPr>
      <w:spacing w:after="200" w:line="276" w:lineRule="auto"/>
      <w:ind w:left="4252"/>
    </w:pPr>
    <w:rPr>
      <w:rFonts w:ascii="Times New Roman" w:eastAsia="Times New Roman" w:hAnsi="Times New Roman" w:cs="Times New Roman"/>
      <w:sz w:val="24"/>
    </w:rPr>
  </w:style>
  <w:style w:type="character" w:customStyle="1" w:styleId="afff9">
    <w:name w:val="Подпись Знак"/>
    <w:basedOn w:val="a2"/>
    <w:link w:val="afff8"/>
    <w:uiPriority w:val="99"/>
    <w:semiHidden/>
    <w:rsid w:val="00525C10"/>
    <w:rPr>
      <w:rFonts w:ascii="Times New Roman" w:eastAsia="Times New Roman" w:hAnsi="Times New Roman" w:cs="Times New Roman"/>
      <w:sz w:val="24"/>
    </w:rPr>
  </w:style>
  <w:style w:type="paragraph" w:styleId="afffa">
    <w:name w:val="Subtitle"/>
    <w:basedOn w:val="a1"/>
    <w:link w:val="afffb"/>
    <w:uiPriority w:val="11"/>
    <w:qFormat/>
    <w:rsid w:val="00525C10"/>
    <w:pPr>
      <w:spacing w:after="60" w:line="276" w:lineRule="auto"/>
      <w:jc w:val="center"/>
      <w:outlineLvl w:val="1"/>
    </w:pPr>
    <w:rPr>
      <w:rFonts w:ascii="Times New Roman" w:eastAsia="Times New Roman" w:hAnsi="Times New Roman" w:cs="Arial"/>
      <w:sz w:val="24"/>
    </w:rPr>
  </w:style>
  <w:style w:type="character" w:customStyle="1" w:styleId="afffb">
    <w:name w:val="Подзаголовок Знак"/>
    <w:basedOn w:val="a2"/>
    <w:link w:val="afffa"/>
    <w:uiPriority w:val="11"/>
    <w:rsid w:val="00525C10"/>
    <w:rPr>
      <w:rFonts w:ascii="Times New Roman" w:eastAsia="Times New Roman" w:hAnsi="Times New Roman" w:cs="Arial"/>
      <w:sz w:val="24"/>
    </w:rPr>
  </w:style>
  <w:style w:type="table" w:styleId="12">
    <w:name w:val="Table 3D effects 1"/>
    <w:basedOn w:val="a3"/>
    <w:uiPriority w:val="99"/>
    <w:rsid w:val="00525C10"/>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6">
    <w:name w:val="Table 3D effects 3"/>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3">
    <w:name w:val="Table Classic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7">
    <w:name w:val="Table Classic 3"/>
    <w:basedOn w:val="a3"/>
    <w:uiPriority w:val="99"/>
    <w:rsid w:val="00525C10"/>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5">
    <w:name w:val="Table Classic 4"/>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4">
    <w:name w:val="Table Colorful 1"/>
    <w:basedOn w:val="a3"/>
    <w:uiPriority w:val="99"/>
    <w:rsid w:val="00525C10"/>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c">
    <w:name w:val="Table Colorful 2"/>
    <w:basedOn w:val="a3"/>
    <w:uiPriority w:val="99"/>
    <w:rsid w:val="00525C10"/>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8">
    <w:name w:val="Table Colorful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15">
    <w:name w:val="Table Columns 1"/>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d">
    <w:name w:val="Table Columns 2"/>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9">
    <w:name w:val="Table Columns 3"/>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3"/>
    <w:uiPriority w:val="99"/>
    <w:rsid w:val="00525C10"/>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5">
    <w:name w:val="Table Columns 5"/>
    <w:basedOn w:val="a3"/>
    <w:uiPriority w:val="99"/>
    <w:rsid w:val="00525C10"/>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c">
    <w:name w:val="Table Contemporary"/>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d">
    <w:name w:val="Table Elegant"/>
    <w:basedOn w:val="a3"/>
    <w:uiPriority w:val="99"/>
    <w:rsid w:val="00525C10"/>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6">
    <w:name w:val="Table Grid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e">
    <w:name w:val="Table Grid 2"/>
    <w:basedOn w:val="a3"/>
    <w:uiPriority w:val="99"/>
    <w:rsid w:val="00525C10"/>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a">
    <w:name w:val="Table Grid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3"/>
    <w:uiPriority w:val="99"/>
    <w:rsid w:val="00525C10"/>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1">
    <w:name w:val="Table Grid 6"/>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1">
    <w:name w:val="Table Grid 7"/>
    <w:basedOn w:val="a3"/>
    <w:uiPriority w:val="99"/>
    <w:rsid w:val="00525C10"/>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1">
    <w:name w:val="Table Grid 8"/>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
    <w:name w:val="Table List 1"/>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List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e">
    <w:name w:val="Table Professional"/>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7">
    <w:name w:val="Table Simple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
    <w:name w:val="Table Simple 2"/>
    <w:basedOn w:val="a3"/>
    <w:uiPriority w:val="99"/>
    <w:rsid w:val="00525C10"/>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8">
    <w:name w:val="Table Subtle 1"/>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0">
    <w:name w:val="Table Subtle 2"/>
    <w:basedOn w:val="a3"/>
    <w:uiPriority w:val="99"/>
    <w:rsid w:val="00525C10"/>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
    <w:name w:val="Table Theme"/>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0">
    <w:name w:val="Table Web 1"/>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2f1">
    <w:name w:val="toc 2"/>
    <w:basedOn w:val="11"/>
    <w:next w:val="a1"/>
    <w:uiPriority w:val="39"/>
    <w:qFormat/>
    <w:rsid w:val="00525C10"/>
    <w:pPr>
      <w:ind w:left="397" w:hanging="113"/>
    </w:pPr>
    <w:rPr>
      <w:caps w:val="0"/>
    </w:rPr>
  </w:style>
  <w:style w:type="paragraph" w:styleId="3c">
    <w:name w:val="List Bullet 3"/>
    <w:basedOn w:val="22"/>
    <w:uiPriority w:val="99"/>
    <w:rsid w:val="00525C10"/>
    <w:pPr>
      <w:tabs>
        <w:tab w:val="left" w:pos="953"/>
        <w:tab w:val="num" w:pos="1247"/>
      </w:tabs>
      <w:ind w:left="1247" w:hanging="294"/>
    </w:pPr>
    <w:rPr>
      <w:lang w:val="ru-RU"/>
    </w:rPr>
  </w:style>
  <w:style w:type="paragraph" w:styleId="affff0">
    <w:name w:val="List Number"/>
    <w:basedOn w:val="ae"/>
    <w:next w:val="21"/>
    <w:uiPriority w:val="99"/>
    <w:rsid w:val="00525C10"/>
    <w:pPr>
      <w:tabs>
        <w:tab w:val="num" w:pos="476"/>
      </w:tabs>
      <w:spacing w:after="0" w:line="240" w:lineRule="auto"/>
      <w:ind w:left="476" w:hanging="476"/>
      <w:jc w:val="both"/>
    </w:pPr>
    <w:rPr>
      <w:rFonts w:ascii="Arial" w:eastAsia="Arial Unicode MS" w:hAnsi="Arial" w:cs="Times New Roman"/>
      <w:sz w:val="20"/>
      <w:lang w:eastAsia="ru-RU"/>
    </w:rPr>
  </w:style>
  <w:style w:type="paragraph" w:styleId="2f2">
    <w:name w:val="List Number 2"/>
    <w:basedOn w:val="affff0"/>
    <w:uiPriority w:val="99"/>
    <w:rsid w:val="00525C10"/>
    <w:pPr>
      <w:tabs>
        <w:tab w:val="clear" w:pos="476"/>
        <w:tab w:val="num" w:pos="952"/>
      </w:tabs>
      <w:ind w:left="952"/>
    </w:pPr>
  </w:style>
  <w:style w:type="paragraph" w:styleId="3d">
    <w:name w:val="List Number 3"/>
    <w:basedOn w:val="2f2"/>
    <w:uiPriority w:val="99"/>
    <w:rsid w:val="00525C10"/>
    <w:pPr>
      <w:tabs>
        <w:tab w:val="clear" w:pos="952"/>
        <w:tab w:val="num" w:pos="953"/>
      </w:tabs>
      <w:ind w:left="953" w:hanging="477"/>
    </w:pPr>
  </w:style>
  <w:style w:type="paragraph" w:styleId="affff1">
    <w:name w:val="List"/>
    <w:basedOn w:val="ae"/>
    <w:uiPriority w:val="99"/>
    <w:rsid w:val="00525C10"/>
    <w:pPr>
      <w:tabs>
        <w:tab w:val="num" w:pos="476"/>
      </w:tabs>
      <w:spacing w:after="60" w:line="240" w:lineRule="auto"/>
      <w:ind w:left="476" w:hanging="476"/>
      <w:jc w:val="both"/>
    </w:pPr>
    <w:rPr>
      <w:rFonts w:ascii="Arial" w:eastAsia="Arial Unicode MS" w:hAnsi="Arial" w:cs="Times New Roman"/>
      <w:sz w:val="20"/>
      <w:lang w:eastAsia="ru-RU"/>
    </w:rPr>
  </w:style>
  <w:style w:type="paragraph" w:styleId="2f3">
    <w:name w:val="List 2"/>
    <w:basedOn w:val="affff1"/>
    <w:uiPriority w:val="99"/>
    <w:rsid w:val="00525C10"/>
    <w:pPr>
      <w:tabs>
        <w:tab w:val="clear" w:pos="476"/>
        <w:tab w:val="num" w:pos="953"/>
      </w:tabs>
      <w:ind w:left="953" w:hanging="477"/>
    </w:pPr>
  </w:style>
  <w:style w:type="paragraph" w:styleId="3e">
    <w:name w:val="List 3"/>
    <w:basedOn w:val="2f3"/>
    <w:uiPriority w:val="99"/>
    <w:rsid w:val="00525C10"/>
    <w:pPr>
      <w:tabs>
        <w:tab w:val="clear" w:pos="953"/>
        <w:tab w:val="num" w:pos="1429"/>
      </w:tabs>
      <w:ind w:left="1429" w:hanging="476"/>
    </w:pPr>
  </w:style>
  <w:style w:type="paragraph" w:styleId="affff2">
    <w:name w:val="caption"/>
    <w:basedOn w:val="a1"/>
    <w:next w:val="a1"/>
    <w:uiPriority w:val="35"/>
    <w:qFormat/>
    <w:rsid w:val="00525C10"/>
    <w:pPr>
      <w:spacing w:before="120" w:after="120" w:line="276" w:lineRule="auto"/>
    </w:pPr>
    <w:rPr>
      <w:rFonts w:ascii="Times New Roman" w:eastAsia="Times New Roman" w:hAnsi="Times New Roman" w:cs="Times New Roman"/>
      <w:b/>
      <w:bCs/>
      <w:sz w:val="24"/>
      <w:szCs w:val="20"/>
    </w:rPr>
  </w:style>
  <w:style w:type="paragraph" w:styleId="affff3">
    <w:name w:val="Document Map"/>
    <w:basedOn w:val="a1"/>
    <w:link w:val="affff4"/>
    <w:uiPriority w:val="99"/>
    <w:semiHidden/>
    <w:rsid w:val="00525C10"/>
    <w:pPr>
      <w:shd w:val="clear" w:color="auto" w:fill="000080"/>
      <w:spacing w:after="200" w:line="276" w:lineRule="auto"/>
    </w:pPr>
    <w:rPr>
      <w:rFonts w:ascii="Tahoma" w:eastAsia="Times New Roman" w:hAnsi="Tahoma" w:cs="Tahoma"/>
      <w:sz w:val="24"/>
    </w:rPr>
  </w:style>
  <w:style w:type="character" w:customStyle="1" w:styleId="affff4">
    <w:name w:val="Схема документа Знак"/>
    <w:basedOn w:val="a2"/>
    <w:link w:val="affff3"/>
    <w:uiPriority w:val="99"/>
    <w:semiHidden/>
    <w:rsid w:val="00525C10"/>
    <w:rPr>
      <w:rFonts w:ascii="Tahoma" w:eastAsia="Times New Roman" w:hAnsi="Tahoma" w:cs="Tahoma"/>
      <w:sz w:val="24"/>
      <w:shd w:val="clear" w:color="auto" w:fill="000080"/>
    </w:rPr>
  </w:style>
  <w:style w:type="character" w:styleId="affff5">
    <w:name w:val="endnote reference"/>
    <w:basedOn w:val="a2"/>
    <w:uiPriority w:val="99"/>
    <w:semiHidden/>
    <w:rsid w:val="00525C10"/>
    <w:rPr>
      <w:rFonts w:cs="Times New Roman"/>
      <w:vertAlign w:val="superscript"/>
    </w:rPr>
  </w:style>
  <w:style w:type="paragraph" w:styleId="affff6">
    <w:name w:val="endnote text"/>
    <w:basedOn w:val="a1"/>
    <w:link w:val="affff7"/>
    <w:uiPriority w:val="99"/>
    <w:semiHidden/>
    <w:rsid w:val="00525C10"/>
    <w:pPr>
      <w:spacing w:after="200" w:line="276" w:lineRule="auto"/>
    </w:pPr>
    <w:rPr>
      <w:rFonts w:ascii="Times New Roman" w:eastAsia="Times New Roman" w:hAnsi="Times New Roman" w:cs="Times New Roman"/>
      <w:sz w:val="24"/>
      <w:szCs w:val="20"/>
    </w:rPr>
  </w:style>
  <w:style w:type="character" w:customStyle="1" w:styleId="affff7">
    <w:name w:val="Текст концевой сноски Знак"/>
    <w:basedOn w:val="a2"/>
    <w:link w:val="affff6"/>
    <w:uiPriority w:val="99"/>
    <w:semiHidden/>
    <w:rsid w:val="00525C10"/>
    <w:rPr>
      <w:rFonts w:ascii="Times New Roman" w:eastAsia="Times New Roman" w:hAnsi="Times New Roman" w:cs="Times New Roman"/>
      <w:sz w:val="24"/>
      <w:szCs w:val="20"/>
    </w:rPr>
  </w:style>
  <w:style w:type="paragraph" w:styleId="19">
    <w:name w:val="index 1"/>
    <w:basedOn w:val="a1"/>
    <w:next w:val="a1"/>
    <w:autoRedefine/>
    <w:uiPriority w:val="99"/>
    <w:semiHidden/>
    <w:rsid w:val="00525C10"/>
    <w:pPr>
      <w:spacing w:after="200" w:line="276" w:lineRule="auto"/>
      <w:ind w:left="220" w:hanging="220"/>
    </w:pPr>
    <w:rPr>
      <w:rFonts w:ascii="Times New Roman" w:eastAsia="Times New Roman" w:hAnsi="Times New Roman" w:cs="Times New Roman"/>
      <w:sz w:val="24"/>
    </w:rPr>
  </w:style>
  <w:style w:type="paragraph" w:styleId="2f4">
    <w:name w:val="index 2"/>
    <w:basedOn w:val="a1"/>
    <w:next w:val="a1"/>
    <w:autoRedefine/>
    <w:uiPriority w:val="99"/>
    <w:semiHidden/>
    <w:rsid w:val="00525C10"/>
    <w:pPr>
      <w:spacing w:after="200" w:line="276" w:lineRule="auto"/>
      <w:ind w:left="440" w:hanging="220"/>
    </w:pPr>
    <w:rPr>
      <w:rFonts w:ascii="Times New Roman" w:eastAsia="Times New Roman" w:hAnsi="Times New Roman" w:cs="Times New Roman"/>
      <w:sz w:val="24"/>
    </w:rPr>
  </w:style>
  <w:style w:type="paragraph" w:styleId="3f">
    <w:name w:val="index 3"/>
    <w:basedOn w:val="a1"/>
    <w:next w:val="a1"/>
    <w:autoRedefine/>
    <w:uiPriority w:val="99"/>
    <w:semiHidden/>
    <w:rsid w:val="00525C10"/>
    <w:pPr>
      <w:spacing w:after="200" w:line="276" w:lineRule="auto"/>
      <w:ind w:left="660" w:hanging="220"/>
    </w:pPr>
    <w:rPr>
      <w:rFonts w:ascii="Times New Roman" w:eastAsia="Times New Roman" w:hAnsi="Times New Roman" w:cs="Times New Roman"/>
      <w:sz w:val="24"/>
    </w:rPr>
  </w:style>
  <w:style w:type="paragraph" w:styleId="48">
    <w:name w:val="index 4"/>
    <w:basedOn w:val="a1"/>
    <w:next w:val="a1"/>
    <w:autoRedefine/>
    <w:uiPriority w:val="99"/>
    <w:semiHidden/>
    <w:rsid w:val="00525C10"/>
    <w:pPr>
      <w:spacing w:after="200" w:line="276" w:lineRule="auto"/>
      <w:ind w:left="880" w:hanging="220"/>
    </w:pPr>
    <w:rPr>
      <w:rFonts w:ascii="Times New Roman" w:eastAsia="Times New Roman" w:hAnsi="Times New Roman" w:cs="Times New Roman"/>
      <w:sz w:val="24"/>
    </w:rPr>
  </w:style>
  <w:style w:type="paragraph" w:styleId="57">
    <w:name w:val="index 5"/>
    <w:basedOn w:val="a1"/>
    <w:next w:val="a1"/>
    <w:autoRedefine/>
    <w:uiPriority w:val="99"/>
    <w:semiHidden/>
    <w:rsid w:val="00525C10"/>
    <w:pPr>
      <w:spacing w:after="200" w:line="276" w:lineRule="auto"/>
      <w:ind w:left="1100" w:hanging="220"/>
    </w:pPr>
    <w:rPr>
      <w:rFonts w:ascii="Times New Roman" w:eastAsia="Times New Roman" w:hAnsi="Times New Roman" w:cs="Times New Roman"/>
      <w:sz w:val="24"/>
    </w:rPr>
  </w:style>
  <w:style w:type="paragraph" w:styleId="62">
    <w:name w:val="index 6"/>
    <w:basedOn w:val="a1"/>
    <w:next w:val="a1"/>
    <w:autoRedefine/>
    <w:uiPriority w:val="99"/>
    <w:semiHidden/>
    <w:rsid w:val="00525C10"/>
    <w:pPr>
      <w:spacing w:after="200" w:line="276" w:lineRule="auto"/>
      <w:ind w:left="1320" w:hanging="220"/>
    </w:pPr>
    <w:rPr>
      <w:rFonts w:ascii="Times New Roman" w:eastAsia="Times New Roman" w:hAnsi="Times New Roman" w:cs="Times New Roman"/>
      <w:sz w:val="24"/>
    </w:rPr>
  </w:style>
  <w:style w:type="paragraph" w:styleId="72">
    <w:name w:val="index 7"/>
    <w:basedOn w:val="a1"/>
    <w:next w:val="a1"/>
    <w:autoRedefine/>
    <w:uiPriority w:val="99"/>
    <w:semiHidden/>
    <w:rsid w:val="00525C10"/>
    <w:pPr>
      <w:spacing w:after="200" w:line="276" w:lineRule="auto"/>
      <w:ind w:left="1540" w:hanging="220"/>
    </w:pPr>
    <w:rPr>
      <w:rFonts w:ascii="Times New Roman" w:eastAsia="Times New Roman" w:hAnsi="Times New Roman" w:cs="Times New Roman"/>
      <w:sz w:val="24"/>
    </w:rPr>
  </w:style>
  <w:style w:type="paragraph" w:styleId="82">
    <w:name w:val="index 8"/>
    <w:basedOn w:val="a1"/>
    <w:next w:val="a1"/>
    <w:autoRedefine/>
    <w:uiPriority w:val="99"/>
    <w:semiHidden/>
    <w:rsid w:val="00525C10"/>
    <w:pPr>
      <w:spacing w:after="200" w:line="276" w:lineRule="auto"/>
      <w:ind w:left="1760" w:hanging="220"/>
    </w:pPr>
    <w:rPr>
      <w:rFonts w:ascii="Times New Roman" w:eastAsia="Times New Roman" w:hAnsi="Times New Roman" w:cs="Times New Roman"/>
      <w:sz w:val="24"/>
    </w:rPr>
  </w:style>
  <w:style w:type="paragraph" w:styleId="91">
    <w:name w:val="index 9"/>
    <w:basedOn w:val="a1"/>
    <w:next w:val="a1"/>
    <w:autoRedefine/>
    <w:uiPriority w:val="99"/>
    <w:semiHidden/>
    <w:rsid w:val="00525C10"/>
    <w:pPr>
      <w:spacing w:after="200" w:line="276" w:lineRule="auto"/>
      <w:ind w:left="1980" w:hanging="220"/>
    </w:pPr>
    <w:rPr>
      <w:rFonts w:ascii="Times New Roman" w:eastAsia="Times New Roman" w:hAnsi="Times New Roman" w:cs="Times New Roman"/>
      <w:sz w:val="24"/>
    </w:rPr>
  </w:style>
  <w:style w:type="paragraph" w:styleId="affff8">
    <w:name w:val="index heading"/>
    <w:basedOn w:val="a1"/>
    <w:next w:val="19"/>
    <w:uiPriority w:val="99"/>
    <w:semiHidden/>
    <w:rsid w:val="00525C10"/>
    <w:pPr>
      <w:spacing w:after="200" w:line="276" w:lineRule="auto"/>
    </w:pPr>
    <w:rPr>
      <w:rFonts w:ascii="Times New Roman" w:eastAsia="Times New Roman" w:hAnsi="Times New Roman" w:cs="Arial"/>
      <w:b/>
      <w:bCs/>
      <w:sz w:val="24"/>
    </w:rPr>
  </w:style>
  <w:style w:type="paragraph" w:styleId="affff9">
    <w:name w:val="macro"/>
    <w:link w:val="affffa"/>
    <w:uiPriority w:val="99"/>
    <w:semiHidden/>
    <w:rsid w:val="00525C1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MS Mincho" w:hAnsi="Courier New" w:cs="Courier New"/>
      <w:sz w:val="20"/>
      <w:szCs w:val="20"/>
      <w:lang w:val="en-US" w:eastAsia="ru-RU"/>
    </w:rPr>
  </w:style>
  <w:style w:type="character" w:customStyle="1" w:styleId="affffa">
    <w:name w:val="Текст макроса Знак"/>
    <w:basedOn w:val="a2"/>
    <w:link w:val="affff9"/>
    <w:uiPriority w:val="99"/>
    <w:semiHidden/>
    <w:rsid w:val="00525C10"/>
    <w:rPr>
      <w:rFonts w:ascii="Courier New" w:eastAsia="MS Mincho" w:hAnsi="Courier New" w:cs="Courier New"/>
      <w:sz w:val="20"/>
      <w:szCs w:val="20"/>
      <w:lang w:val="en-US" w:eastAsia="ru-RU"/>
    </w:rPr>
  </w:style>
  <w:style w:type="character" w:styleId="affffb">
    <w:name w:val="Strong"/>
    <w:basedOn w:val="a2"/>
    <w:uiPriority w:val="22"/>
    <w:qFormat/>
    <w:rsid w:val="00525C10"/>
    <w:rPr>
      <w:rFonts w:ascii="Arial" w:hAnsi="Arial" w:cs="Times New Roman"/>
      <w:b/>
      <w:sz w:val="18"/>
    </w:rPr>
  </w:style>
  <w:style w:type="paragraph" w:styleId="affffc">
    <w:name w:val="table of authorities"/>
    <w:basedOn w:val="a1"/>
    <w:next w:val="a1"/>
    <w:uiPriority w:val="99"/>
    <w:semiHidden/>
    <w:rsid w:val="00525C10"/>
    <w:pPr>
      <w:spacing w:after="200" w:line="276" w:lineRule="auto"/>
      <w:ind w:left="220" w:hanging="220"/>
    </w:pPr>
    <w:rPr>
      <w:rFonts w:ascii="Times New Roman" w:eastAsia="Times New Roman" w:hAnsi="Times New Roman" w:cs="Times New Roman"/>
      <w:sz w:val="24"/>
    </w:rPr>
  </w:style>
  <w:style w:type="paragraph" w:styleId="affffd">
    <w:name w:val="table of figures"/>
    <w:basedOn w:val="a1"/>
    <w:next w:val="a1"/>
    <w:uiPriority w:val="99"/>
    <w:semiHidden/>
    <w:rsid w:val="00525C10"/>
    <w:pPr>
      <w:spacing w:after="200" w:line="276" w:lineRule="auto"/>
      <w:ind w:left="440" w:hanging="440"/>
    </w:pPr>
    <w:rPr>
      <w:rFonts w:ascii="Times New Roman" w:eastAsia="Times New Roman" w:hAnsi="Times New Roman" w:cs="Times New Roman"/>
      <w:sz w:val="24"/>
    </w:rPr>
  </w:style>
  <w:style w:type="paragraph" w:styleId="affffe">
    <w:name w:val="toa heading"/>
    <w:basedOn w:val="a1"/>
    <w:next w:val="a1"/>
    <w:uiPriority w:val="99"/>
    <w:semiHidden/>
    <w:rsid w:val="00525C10"/>
    <w:pPr>
      <w:spacing w:before="120" w:after="200" w:line="276" w:lineRule="auto"/>
    </w:pPr>
    <w:rPr>
      <w:rFonts w:ascii="Times New Roman" w:eastAsia="Times New Roman" w:hAnsi="Times New Roman" w:cs="Arial"/>
      <w:b/>
      <w:bCs/>
      <w:sz w:val="24"/>
    </w:rPr>
  </w:style>
  <w:style w:type="paragraph" w:styleId="3f0">
    <w:name w:val="toc 3"/>
    <w:basedOn w:val="a1"/>
    <w:next w:val="a1"/>
    <w:autoRedefine/>
    <w:uiPriority w:val="39"/>
    <w:qFormat/>
    <w:rsid w:val="00525C10"/>
    <w:pPr>
      <w:spacing w:after="200" w:line="276" w:lineRule="auto"/>
      <w:ind w:left="440"/>
    </w:pPr>
    <w:rPr>
      <w:rFonts w:ascii="Times New Roman" w:eastAsia="Times New Roman" w:hAnsi="Times New Roman" w:cs="Times New Roman"/>
      <w:sz w:val="24"/>
    </w:rPr>
  </w:style>
  <w:style w:type="paragraph" w:styleId="49">
    <w:name w:val="toc 4"/>
    <w:basedOn w:val="a1"/>
    <w:next w:val="a1"/>
    <w:autoRedefine/>
    <w:uiPriority w:val="39"/>
    <w:semiHidden/>
    <w:rsid w:val="00525C10"/>
    <w:pPr>
      <w:spacing w:after="200" w:line="276" w:lineRule="auto"/>
      <w:ind w:left="660"/>
    </w:pPr>
    <w:rPr>
      <w:rFonts w:ascii="Times New Roman" w:eastAsia="Times New Roman" w:hAnsi="Times New Roman" w:cs="Times New Roman"/>
      <w:sz w:val="24"/>
    </w:rPr>
  </w:style>
  <w:style w:type="paragraph" w:styleId="58">
    <w:name w:val="toc 5"/>
    <w:basedOn w:val="a1"/>
    <w:next w:val="a1"/>
    <w:autoRedefine/>
    <w:uiPriority w:val="39"/>
    <w:semiHidden/>
    <w:rsid w:val="00525C10"/>
    <w:pPr>
      <w:spacing w:after="200" w:line="276" w:lineRule="auto"/>
      <w:ind w:left="880"/>
    </w:pPr>
    <w:rPr>
      <w:rFonts w:ascii="Times New Roman" w:eastAsia="Times New Roman" w:hAnsi="Times New Roman" w:cs="Times New Roman"/>
      <w:sz w:val="24"/>
    </w:rPr>
  </w:style>
  <w:style w:type="paragraph" w:styleId="63">
    <w:name w:val="toc 6"/>
    <w:basedOn w:val="a1"/>
    <w:next w:val="a1"/>
    <w:autoRedefine/>
    <w:uiPriority w:val="39"/>
    <w:semiHidden/>
    <w:rsid w:val="00525C10"/>
    <w:pPr>
      <w:spacing w:after="200" w:line="276" w:lineRule="auto"/>
      <w:ind w:left="1100"/>
    </w:pPr>
    <w:rPr>
      <w:rFonts w:ascii="Times New Roman" w:eastAsia="Times New Roman" w:hAnsi="Times New Roman" w:cs="Times New Roman"/>
      <w:sz w:val="24"/>
    </w:rPr>
  </w:style>
  <w:style w:type="paragraph" w:styleId="73">
    <w:name w:val="toc 7"/>
    <w:basedOn w:val="a1"/>
    <w:next w:val="a1"/>
    <w:autoRedefine/>
    <w:uiPriority w:val="39"/>
    <w:semiHidden/>
    <w:rsid w:val="00525C10"/>
    <w:pPr>
      <w:spacing w:after="200" w:line="276" w:lineRule="auto"/>
      <w:ind w:left="1320"/>
    </w:pPr>
    <w:rPr>
      <w:rFonts w:ascii="Times New Roman" w:eastAsia="Times New Roman" w:hAnsi="Times New Roman" w:cs="Times New Roman"/>
      <w:sz w:val="24"/>
    </w:rPr>
  </w:style>
  <w:style w:type="paragraph" w:styleId="83">
    <w:name w:val="toc 8"/>
    <w:basedOn w:val="a1"/>
    <w:next w:val="a1"/>
    <w:autoRedefine/>
    <w:uiPriority w:val="39"/>
    <w:semiHidden/>
    <w:rsid w:val="00525C10"/>
    <w:pPr>
      <w:spacing w:after="200" w:line="276" w:lineRule="auto"/>
      <w:ind w:left="1540"/>
    </w:pPr>
    <w:rPr>
      <w:rFonts w:ascii="Times New Roman" w:eastAsia="Times New Roman" w:hAnsi="Times New Roman" w:cs="Times New Roman"/>
      <w:sz w:val="24"/>
    </w:rPr>
  </w:style>
  <w:style w:type="paragraph" w:styleId="92">
    <w:name w:val="toc 9"/>
    <w:basedOn w:val="a1"/>
    <w:next w:val="a1"/>
    <w:autoRedefine/>
    <w:uiPriority w:val="39"/>
    <w:semiHidden/>
    <w:rsid w:val="00525C10"/>
    <w:pPr>
      <w:spacing w:after="200" w:line="276" w:lineRule="auto"/>
      <w:ind w:left="1760"/>
    </w:pPr>
    <w:rPr>
      <w:rFonts w:ascii="Times New Roman" w:eastAsia="Times New Roman" w:hAnsi="Times New Roman" w:cs="Times New Roman"/>
      <w:sz w:val="24"/>
    </w:rPr>
  </w:style>
  <w:style w:type="paragraph" w:customStyle="1" w:styleId="tblBullet">
    <w:name w:val="tbl'Bullet"/>
    <w:basedOn w:val="tblText00"/>
    <w:rsid w:val="00525C10"/>
    <w:pPr>
      <w:tabs>
        <w:tab w:val="num" w:pos="363"/>
      </w:tabs>
      <w:ind w:left="363" w:hanging="250"/>
    </w:pPr>
  </w:style>
  <w:style w:type="paragraph" w:customStyle="1" w:styleId="tblBullet2">
    <w:name w:val="tbl'Bullet 2"/>
    <w:basedOn w:val="tblBullet"/>
    <w:rsid w:val="00525C10"/>
    <w:pPr>
      <w:tabs>
        <w:tab w:val="clear" w:pos="363"/>
        <w:tab w:val="num" w:pos="612"/>
      </w:tabs>
      <w:ind w:left="612" w:hanging="249"/>
    </w:pPr>
  </w:style>
  <w:style w:type="paragraph" w:customStyle="1" w:styleId="m">
    <w:name w:val="m_ПростойТекст"/>
    <w:basedOn w:val="a1"/>
    <w:link w:val="m0"/>
    <w:rsid w:val="00525C10"/>
    <w:pPr>
      <w:spacing w:after="0" w:line="240" w:lineRule="auto"/>
      <w:jc w:val="both"/>
    </w:pPr>
    <w:rPr>
      <w:rFonts w:ascii="Times New Roman" w:eastAsia="Times New Roman" w:hAnsi="Times New Roman" w:cs="Times New Roman"/>
      <w:sz w:val="24"/>
      <w:szCs w:val="24"/>
      <w:lang w:eastAsia="ru-RU"/>
    </w:rPr>
  </w:style>
  <w:style w:type="paragraph" w:customStyle="1" w:styleId="m3">
    <w:name w:val="m_ШапкаТаблицы"/>
    <w:basedOn w:val="m"/>
    <w:rsid w:val="00525C10"/>
    <w:pPr>
      <w:keepNext/>
      <w:shd w:val="clear" w:color="auto" w:fill="D9D9D9"/>
      <w:jc w:val="center"/>
    </w:pPr>
    <w:rPr>
      <w:b/>
      <w:sz w:val="20"/>
    </w:rPr>
  </w:style>
  <w:style w:type="paragraph" w:customStyle="1" w:styleId="m4">
    <w:name w:val="m_ТекстТаблицы"/>
    <w:basedOn w:val="m"/>
    <w:rsid w:val="00525C10"/>
    <w:pPr>
      <w:jc w:val="left"/>
    </w:pPr>
    <w:rPr>
      <w:sz w:val="20"/>
    </w:rPr>
  </w:style>
  <w:style w:type="paragraph" w:customStyle="1" w:styleId="m1">
    <w:name w:val="m_1_Пункт"/>
    <w:basedOn w:val="m"/>
    <w:next w:val="m"/>
    <w:rsid w:val="00525C10"/>
    <w:pPr>
      <w:keepNext/>
      <w:numPr>
        <w:numId w:val="3"/>
      </w:numPr>
      <w:tabs>
        <w:tab w:val="clear" w:pos="360"/>
      </w:tabs>
      <w:ind w:left="720" w:hanging="360"/>
    </w:pPr>
    <w:rPr>
      <w:b/>
      <w:caps/>
    </w:rPr>
  </w:style>
  <w:style w:type="paragraph" w:customStyle="1" w:styleId="m2">
    <w:name w:val="m_2_Пункт"/>
    <w:basedOn w:val="m"/>
    <w:next w:val="m"/>
    <w:link w:val="m20"/>
    <w:rsid w:val="00525C10"/>
    <w:pPr>
      <w:keepNext/>
      <w:numPr>
        <w:ilvl w:val="1"/>
        <w:numId w:val="3"/>
      </w:numPr>
      <w:tabs>
        <w:tab w:val="left" w:pos="510"/>
      </w:tabs>
    </w:pPr>
    <w:rPr>
      <w:b/>
    </w:rPr>
  </w:style>
  <w:style w:type="paragraph" w:customStyle="1" w:styleId="m5">
    <w:name w:val="m_ПромШапка"/>
    <w:basedOn w:val="m4"/>
    <w:rsid w:val="00525C10"/>
    <w:pPr>
      <w:keepNext/>
      <w:jc w:val="center"/>
    </w:pPr>
    <w:rPr>
      <w:b/>
      <w:bCs/>
    </w:rPr>
  </w:style>
  <w:style w:type="paragraph" w:customStyle="1" w:styleId="m30">
    <w:name w:val="m_3_Пункт"/>
    <w:basedOn w:val="m"/>
    <w:next w:val="m"/>
    <w:rsid w:val="00525C10"/>
    <w:rPr>
      <w:b/>
      <w:lang w:val="en-US"/>
    </w:rPr>
  </w:style>
  <w:style w:type="paragraph" w:customStyle="1" w:styleId="a">
    <w:name w:val="Нумерованный заголовок"/>
    <w:basedOn w:val="a1"/>
    <w:rsid w:val="00525C10"/>
    <w:pPr>
      <w:numPr>
        <w:numId w:val="4"/>
      </w:numPr>
      <w:tabs>
        <w:tab w:val="clear" w:pos="720"/>
        <w:tab w:val="num" w:pos="399"/>
      </w:tabs>
      <w:spacing w:after="0" w:line="240" w:lineRule="auto"/>
      <w:ind w:left="399" w:hanging="399"/>
    </w:pPr>
    <w:rPr>
      <w:rFonts w:ascii="Times New Roman" w:eastAsia="Times New Roman" w:hAnsi="Times New Roman" w:cs="Times New Roman"/>
      <w:b/>
      <w:bCs/>
      <w:caps/>
      <w:sz w:val="24"/>
      <w:szCs w:val="24"/>
      <w:lang w:eastAsia="ru-RU"/>
    </w:rPr>
  </w:style>
  <w:style w:type="paragraph" w:customStyle="1" w:styleId="a0">
    <w:name w:val="УрВторойПункт"/>
    <w:basedOn w:val="a1"/>
    <w:next w:val="a1"/>
    <w:rsid w:val="00525C10"/>
    <w:pPr>
      <w:numPr>
        <w:ilvl w:val="1"/>
        <w:numId w:val="4"/>
      </w:numPr>
      <w:spacing w:after="0" w:line="360" w:lineRule="auto"/>
      <w:jc w:val="both"/>
    </w:pPr>
    <w:rPr>
      <w:rFonts w:ascii="Times New Roman" w:eastAsia="Times New Roman" w:hAnsi="Times New Roman" w:cs="Times New Roman"/>
      <w:sz w:val="24"/>
      <w:szCs w:val="24"/>
      <w:lang w:eastAsia="ru-RU"/>
    </w:rPr>
  </w:style>
  <w:style w:type="paragraph" w:customStyle="1" w:styleId="InediaiieoaenIf221">
    <w:name w:val="In¤ediaiie oaenIf2 21"/>
    <w:basedOn w:val="a1"/>
    <w:rsid w:val="00525C10"/>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4"/>
      <w:lang w:eastAsia="ru-RU"/>
    </w:rPr>
  </w:style>
  <w:style w:type="paragraph" w:customStyle="1" w:styleId="afffff">
    <w:name w:val="Стиль"/>
    <w:basedOn w:val="a1"/>
    <w:next w:val="afff0"/>
    <w:rsid w:val="00525C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0">
    <w:name w:val="m_ПростойТекст Знак"/>
    <w:link w:val="m"/>
    <w:locked/>
    <w:rsid w:val="00525C10"/>
    <w:rPr>
      <w:rFonts w:ascii="Times New Roman" w:eastAsia="Times New Roman" w:hAnsi="Times New Roman" w:cs="Times New Roman"/>
      <w:sz w:val="24"/>
      <w:szCs w:val="24"/>
      <w:lang w:eastAsia="ru-RU"/>
    </w:rPr>
  </w:style>
  <w:style w:type="paragraph" w:customStyle="1" w:styleId="211">
    <w:name w:val="Основной текст 21"/>
    <w:basedOn w:val="a1"/>
    <w:rsid w:val="00525C10"/>
    <w:pPr>
      <w:spacing w:after="0" w:line="240" w:lineRule="auto"/>
      <w:ind w:firstLine="485"/>
      <w:jc w:val="both"/>
    </w:pPr>
    <w:rPr>
      <w:rFonts w:ascii="Times New Roman" w:eastAsia="Times New Roman" w:hAnsi="Times New Roman" w:cs="Times New Roman"/>
      <w:color w:val="000000"/>
      <w:sz w:val="24"/>
      <w:szCs w:val="20"/>
      <w:lang w:eastAsia="ru-RU"/>
    </w:rPr>
  </w:style>
  <w:style w:type="paragraph" w:customStyle="1" w:styleId="BodyText21">
    <w:name w:val="Body Text 21"/>
    <w:basedOn w:val="a1"/>
    <w:rsid w:val="00525C10"/>
    <w:pPr>
      <w:widowControl w:val="0"/>
      <w:spacing w:after="0" w:line="240" w:lineRule="auto"/>
      <w:ind w:firstLine="709"/>
      <w:jc w:val="both"/>
    </w:pPr>
    <w:rPr>
      <w:rFonts w:ascii="Times New Roman" w:eastAsia="Times New Roman" w:hAnsi="Times New Roman" w:cs="Times New Roman"/>
      <w:sz w:val="24"/>
      <w:szCs w:val="24"/>
      <w:lang w:eastAsia="ru-RU"/>
    </w:rPr>
  </w:style>
  <w:style w:type="character" w:customStyle="1" w:styleId="m20">
    <w:name w:val="m_2_Пункт Знак"/>
    <w:link w:val="m2"/>
    <w:locked/>
    <w:rsid w:val="00525C10"/>
    <w:rPr>
      <w:rFonts w:ascii="Times New Roman" w:eastAsia="Times New Roman" w:hAnsi="Times New Roman" w:cs="Times New Roman"/>
      <w:b/>
      <w:sz w:val="24"/>
      <w:szCs w:val="24"/>
      <w:lang w:eastAsia="ru-RU"/>
    </w:rPr>
  </w:style>
  <w:style w:type="paragraph" w:customStyle="1" w:styleId="Text">
    <w:name w:val="Text"/>
    <w:aliases w:val="Body"/>
    <w:basedOn w:val="a1"/>
    <w:rsid w:val="00525C10"/>
    <w:pPr>
      <w:widowControl w:val="0"/>
      <w:tabs>
        <w:tab w:val="left" w:pos="284"/>
      </w:tabs>
      <w:spacing w:after="260" w:line="240" w:lineRule="auto"/>
      <w:jc w:val="both"/>
    </w:pPr>
    <w:rPr>
      <w:rFonts w:ascii="Times New Roman" w:eastAsia="Times New Roman" w:hAnsi="Times New Roman" w:cs="Times New Roman"/>
      <w:szCs w:val="20"/>
      <w:lang w:val="en-US" w:eastAsia="ru-RU"/>
    </w:rPr>
  </w:style>
  <w:style w:type="paragraph" w:customStyle="1" w:styleId="ABLOCKPARA">
    <w:name w:val="A BLOCK PARA"/>
    <w:basedOn w:val="a1"/>
    <w:rsid w:val="00525C10"/>
    <w:pPr>
      <w:spacing w:after="0" w:line="240" w:lineRule="auto"/>
    </w:pPr>
    <w:rPr>
      <w:rFonts w:ascii="Book Antiqua" w:eastAsia="Times New Roman" w:hAnsi="Book Antiqua" w:cs="Times New Roman"/>
      <w:szCs w:val="20"/>
      <w:lang w:val="en-US"/>
    </w:rPr>
  </w:style>
  <w:style w:type="paragraph" w:customStyle="1" w:styleId="Iniiaiieoaeno">
    <w:name w:val="Iniiaiie oaeno"/>
    <w:basedOn w:val="a1"/>
    <w:rsid w:val="00525C10"/>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a">
    <w:name w:val="Абзац списка1"/>
    <w:basedOn w:val="a1"/>
    <w:rsid w:val="00525C10"/>
    <w:pPr>
      <w:spacing w:after="0" w:line="240" w:lineRule="auto"/>
      <w:ind w:left="720"/>
    </w:pPr>
    <w:rPr>
      <w:rFonts w:ascii="Times New Roman" w:eastAsia="Times New Roman" w:hAnsi="Times New Roman" w:cs="Times New Roman"/>
      <w:sz w:val="24"/>
      <w:szCs w:val="24"/>
      <w:lang w:eastAsia="ru-RU"/>
    </w:rPr>
  </w:style>
  <w:style w:type="paragraph" w:customStyle="1" w:styleId="TOCHeading1">
    <w:name w:val="TOC Heading1"/>
    <w:basedOn w:val="1"/>
    <w:next w:val="a1"/>
    <w:uiPriority w:val="39"/>
    <w:unhideWhenUsed/>
    <w:qFormat/>
    <w:rsid w:val="00525C10"/>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paragraph" w:customStyle="1" w:styleId="ConsNormal">
    <w:name w:val="ConsNormal"/>
    <w:link w:val="ConsNormal0"/>
    <w:rsid w:val="00525C10"/>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Normal0">
    <w:name w:val="ConsNormal Знак"/>
    <w:link w:val="ConsNormal"/>
    <w:locked/>
    <w:rsid w:val="00525C10"/>
    <w:rPr>
      <w:rFonts w:ascii="Arial" w:eastAsia="Times New Roman" w:hAnsi="Arial" w:cs="Arial"/>
      <w:sz w:val="20"/>
      <w:szCs w:val="20"/>
      <w:lang w:eastAsia="ru-RU"/>
    </w:rPr>
  </w:style>
  <w:style w:type="numbering" w:styleId="111111">
    <w:name w:val="Outline List 2"/>
    <w:basedOn w:val="a4"/>
    <w:uiPriority w:val="99"/>
    <w:semiHidden/>
    <w:unhideWhenUsed/>
    <w:rsid w:val="00525C10"/>
  </w:style>
  <w:style w:type="numbering" w:styleId="1ai">
    <w:name w:val="Outline List 1"/>
    <w:basedOn w:val="a4"/>
    <w:uiPriority w:val="99"/>
    <w:semiHidden/>
    <w:unhideWhenUsed/>
    <w:rsid w:val="00525C10"/>
  </w:style>
  <w:style w:type="numbering" w:customStyle="1" w:styleId="NoList2">
    <w:name w:val="No List2"/>
    <w:next w:val="a4"/>
    <w:uiPriority w:val="99"/>
    <w:semiHidden/>
    <w:unhideWhenUsed/>
    <w:rsid w:val="00A57E41"/>
  </w:style>
  <w:style w:type="table" w:customStyle="1" w:styleId="MLTable1">
    <w:name w:val="ML Table1"/>
    <w:basedOn w:val="ac"/>
    <w:semiHidden/>
    <w:rsid w:val="00A57E41"/>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2">
    <w:name w:val="Table Grid2"/>
    <w:basedOn w:val="a3"/>
    <w:next w:val="ac"/>
    <w:uiPriority w:val="39"/>
    <w:rsid w:val="00A57E41"/>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
    <w:name w:val="Table 3D effects 11"/>
    <w:basedOn w:val="a3"/>
    <w:next w:val="12"/>
    <w:uiPriority w:val="99"/>
    <w:rsid w:val="00A57E41"/>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a3"/>
    <w:next w:val="2a"/>
    <w:uiPriority w:val="99"/>
    <w:rsid w:val="00A57E41"/>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1">
    <w:name w:val="Table 3D effects 31"/>
    <w:basedOn w:val="a3"/>
    <w:next w:val="36"/>
    <w:uiPriority w:val="99"/>
    <w:rsid w:val="00A57E41"/>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1">
    <w:name w:val="Table Classic 11"/>
    <w:basedOn w:val="a3"/>
    <w:next w:val="13"/>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1">
    <w:name w:val="Table Classic 21"/>
    <w:basedOn w:val="a3"/>
    <w:next w:val="2b"/>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1">
    <w:name w:val="Table Classic 31"/>
    <w:basedOn w:val="a3"/>
    <w:next w:val="37"/>
    <w:uiPriority w:val="99"/>
    <w:rsid w:val="00A57E41"/>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1">
    <w:name w:val="Table Classic 41"/>
    <w:basedOn w:val="a3"/>
    <w:next w:val="45"/>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1">
    <w:name w:val="Table Colorful 11"/>
    <w:basedOn w:val="a3"/>
    <w:next w:val="14"/>
    <w:uiPriority w:val="99"/>
    <w:rsid w:val="00A57E41"/>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1">
    <w:name w:val="Table Colorful 21"/>
    <w:basedOn w:val="a3"/>
    <w:next w:val="2c"/>
    <w:uiPriority w:val="99"/>
    <w:rsid w:val="00A57E41"/>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1">
    <w:name w:val="Table Colorful 31"/>
    <w:basedOn w:val="a3"/>
    <w:next w:val="38"/>
    <w:uiPriority w:val="99"/>
    <w:rsid w:val="00A57E41"/>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a3"/>
    <w:next w:val="15"/>
    <w:uiPriority w:val="99"/>
    <w:rsid w:val="00A57E41"/>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1">
    <w:name w:val="Table Columns 21"/>
    <w:basedOn w:val="a3"/>
    <w:next w:val="2d"/>
    <w:uiPriority w:val="99"/>
    <w:rsid w:val="00A57E41"/>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1">
    <w:name w:val="Table Columns 31"/>
    <w:basedOn w:val="a3"/>
    <w:next w:val="39"/>
    <w:uiPriority w:val="99"/>
    <w:rsid w:val="00A57E41"/>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1">
    <w:name w:val="Table Columns 41"/>
    <w:basedOn w:val="a3"/>
    <w:next w:val="46"/>
    <w:uiPriority w:val="99"/>
    <w:rsid w:val="00A57E41"/>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1">
    <w:name w:val="Table Columns 51"/>
    <w:basedOn w:val="a3"/>
    <w:next w:val="55"/>
    <w:uiPriority w:val="99"/>
    <w:rsid w:val="00A57E41"/>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1">
    <w:name w:val="Table Contemporary1"/>
    <w:basedOn w:val="a3"/>
    <w:next w:val="afffc"/>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a3"/>
    <w:next w:val="afffd"/>
    <w:uiPriority w:val="99"/>
    <w:rsid w:val="00A57E41"/>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
    <w:name w:val="Table Grid 11"/>
    <w:basedOn w:val="a3"/>
    <w:next w:val="16"/>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1">
    <w:name w:val="Table Grid 21"/>
    <w:basedOn w:val="a3"/>
    <w:next w:val="2e"/>
    <w:uiPriority w:val="99"/>
    <w:rsid w:val="00A57E41"/>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1">
    <w:name w:val="Table Grid 31"/>
    <w:basedOn w:val="a3"/>
    <w:next w:val="3a"/>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1">
    <w:name w:val="Table Grid 41"/>
    <w:basedOn w:val="a3"/>
    <w:next w:val="47"/>
    <w:uiPriority w:val="99"/>
    <w:rsid w:val="00A57E41"/>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1">
    <w:name w:val="Table Grid 51"/>
    <w:basedOn w:val="a3"/>
    <w:next w:val="56"/>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1">
    <w:name w:val="Table Grid 61"/>
    <w:basedOn w:val="a3"/>
    <w:next w:val="61"/>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1">
    <w:name w:val="Table Grid 71"/>
    <w:basedOn w:val="a3"/>
    <w:next w:val="71"/>
    <w:uiPriority w:val="99"/>
    <w:rsid w:val="00A57E41"/>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1">
    <w:name w:val="Table Grid 81"/>
    <w:basedOn w:val="a3"/>
    <w:next w:val="81"/>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1">
    <w:name w:val="Table List 11"/>
    <w:basedOn w:val="a3"/>
    <w:next w:val="-1"/>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1">
    <w:name w:val="Table List 21"/>
    <w:basedOn w:val="a3"/>
    <w:next w:val="-2"/>
    <w:uiPriority w:val="99"/>
    <w:rsid w:val="00A57E41"/>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1">
    <w:name w:val="Table List 31"/>
    <w:basedOn w:val="a3"/>
    <w:next w:val="-3"/>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1">
    <w:name w:val="Table List 41"/>
    <w:basedOn w:val="a3"/>
    <w:next w:val="-4"/>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a3"/>
    <w:next w:val="-5"/>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1">
    <w:name w:val="Table List 61"/>
    <w:basedOn w:val="a3"/>
    <w:next w:val="-6"/>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1">
    <w:name w:val="Table List 71"/>
    <w:basedOn w:val="a3"/>
    <w:next w:val="-7"/>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1">
    <w:name w:val="Table List 81"/>
    <w:basedOn w:val="a3"/>
    <w:next w:val="-8"/>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a3"/>
    <w:next w:val="afffe"/>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a3"/>
    <w:next w:val="17"/>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1">
    <w:name w:val="Table Simple 21"/>
    <w:basedOn w:val="a3"/>
    <w:next w:val="2f"/>
    <w:uiPriority w:val="99"/>
    <w:rsid w:val="00A57E41"/>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a3"/>
    <w:next w:val="3b"/>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a3"/>
    <w:next w:val="18"/>
    <w:uiPriority w:val="99"/>
    <w:rsid w:val="00A57E41"/>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1">
    <w:name w:val="Table Subtle 21"/>
    <w:basedOn w:val="a3"/>
    <w:next w:val="2f0"/>
    <w:uiPriority w:val="99"/>
    <w:rsid w:val="00A57E41"/>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1">
    <w:name w:val="Table Theme1"/>
    <w:basedOn w:val="a3"/>
    <w:next w:val="affff"/>
    <w:uiPriority w:val="99"/>
    <w:rsid w:val="00A57E41"/>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a3"/>
    <w:next w:val="-1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1">
    <w:name w:val="Table Web 21"/>
    <w:basedOn w:val="a3"/>
    <w:next w:val="-2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
    <w:name w:val="Table Web 31"/>
    <w:basedOn w:val="a3"/>
    <w:next w:val="-3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TOCHeading2">
    <w:name w:val="TOC Heading2"/>
    <w:basedOn w:val="1"/>
    <w:next w:val="a1"/>
    <w:uiPriority w:val="39"/>
    <w:unhideWhenUsed/>
    <w:qFormat/>
    <w:rsid w:val="00A57E41"/>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numbering" w:customStyle="1" w:styleId="1111111">
    <w:name w:val="1 / 1.1 / 1.1.11"/>
    <w:basedOn w:val="a4"/>
    <w:next w:val="111111"/>
    <w:uiPriority w:val="99"/>
    <w:semiHidden/>
    <w:unhideWhenUsed/>
    <w:rsid w:val="00A57E41"/>
  </w:style>
  <w:style w:type="numbering" w:customStyle="1" w:styleId="1ai1">
    <w:name w:val="1 / a / i1"/>
    <w:basedOn w:val="a4"/>
    <w:next w:val="1ai"/>
    <w:uiPriority w:val="99"/>
    <w:semiHidden/>
    <w:unhideWhenUsed/>
    <w:rsid w:val="00A57E41"/>
  </w:style>
  <w:style w:type="numbering" w:customStyle="1" w:styleId="NoList3">
    <w:name w:val="No List3"/>
    <w:next w:val="a4"/>
    <w:uiPriority w:val="99"/>
    <w:semiHidden/>
    <w:unhideWhenUsed/>
    <w:rsid w:val="00B63AE0"/>
  </w:style>
  <w:style w:type="table" w:customStyle="1" w:styleId="MLTable2">
    <w:name w:val="ML Table2"/>
    <w:basedOn w:val="ac"/>
    <w:semiHidden/>
    <w:rsid w:val="00B63AE0"/>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3">
    <w:name w:val="Table Grid3"/>
    <w:basedOn w:val="a3"/>
    <w:next w:val="ac"/>
    <w:uiPriority w:val="39"/>
    <w:rsid w:val="00B63AE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a3"/>
    <w:next w:val="12"/>
    <w:uiPriority w:val="99"/>
    <w:rsid w:val="00B63AE0"/>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a3"/>
    <w:next w:val="2a"/>
    <w:uiPriority w:val="99"/>
    <w:rsid w:val="00B63AE0"/>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2">
    <w:name w:val="Table 3D effects 32"/>
    <w:basedOn w:val="a3"/>
    <w:next w:val="36"/>
    <w:uiPriority w:val="99"/>
    <w:rsid w:val="00B63AE0"/>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2">
    <w:name w:val="Table Classic 12"/>
    <w:basedOn w:val="a3"/>
    <w:next w:val="13"/>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2">
    <w:name w:val="Table Classic 22"/>
    <w:basedOn w:val="a3"/>
    <w:next w:val="2b"/>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2">
    <w:name w:val="Table Classic 32"/>
    <w:basedOn w:val="a3"/>
    <w:next w:val="37"/>
    <w:uiPriority w:val="99"/>
    <w:rsid w:val="00B63AE0"/>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2">
    <w:name w:val="Table Classic 42"/>
    <w:basedOn w:val="a3"/>
    <w:next w:val="45"/>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2">
    <w:name w:val="Table Colorful 12"/>
    <w:basedOn w:val="a3"/>
    <w:next w:val="14"/>
    <w:uiPriority w:val="99"/>
    <w:rsid w:val="00B63AE0"/>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2">
    <w:name w:val="Table Colorful 22"/>
    <w:basedOn w:val="a3"/>
    <w:next w:val="2c"/>
    <w:uiPriority w:val="99"/>
    <w:rsid w:val="00B63AE0"/>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2">
    <w:name w:val="Table Colorful 32"/>
    <w:basedOn w:val="a3"/>
    <w:next w:val="38"/>
    <w:uiPriority w:val="99"/>
    <w:rsid w:val="00B63AE0"/>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a3"/>
    <w:next w:val="15"/>
    <w:uiPriority w:val="99"/>
    <w:rsid w:val="00B63AE0"/>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2">
    <w:name w:val="Table Columns 22"/>
    <w:basedOn w:val="a3"/>
    <w:next w:val="2d"/>
    <w:uiPriority w:val="99"/>
    <w:rsid w:val="00B63AE0"/>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2">
    <w:name w:val="Table Columns 32"/>
    <w:basedOn w:val="a3"/>
    <w:next w:val="39"/>
    <w:uiPriority w:val="99"/>
    <w:rsid w:val="00B63AE0"/>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2">
    <w:name w:val="Table Columns 42"/>
    <w:basedOn w:val="a3"/>
    <w:next w:val="46"/>
    <w:uiPriority w:val="99"/>
    <w:rsid w:val="00B63AE0"/>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2">
    <w:name w:val="Table Columns 52"/>
    <w:basedOn w:val="a3"/>
    <w:next w:val="55"/>
    <w:uiPriority w:val="99"/>
    <w:rsid w:val="00B63AE0"/>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2">
    <w:name w:val="Table Contemporary2"/>
    <w:basedOn w:val="a3"/>
    <w:next w:val="afffc"/>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a3"/>
    <w:next w:val="afffd"/>
    <w:uiPriority w:val="99"/>
    <w:rsid w:val="00B63AE0"/>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
    <w:name w:val="Table Grid 12"/>
    <w:basedOn w:val="a3"/>
    <w:next w:val="16"/>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2">
    <w:name w:val="Table Grid 22"/>
    <w:basedOn w:val="a3"/>
    <w:next w:val="2e"/>
    <w:uiPriority w:val="99"/>
    <w:rsid w:val="00B63AE0"/>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2">
    <w:name w:val="Table Grid 32"/>
    <w:basedOn w:val="a3"/>
    <w:next w:val="3a"/>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2">
    <w:name w:val="Table Grid 42"/>
    <w:basedOn w:val="a3"/>
    <w:next w:val="47"/>
    <w:uiPriority w:val="99"/>
    <w:rsid w:val="00B63AE0"/>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2">
    <w:name w:val="Table Grid 52"/>
    <w:basedOn w:val="a3"/>
    <w:next w:val="56"/>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2">
    <w:name w:val="Table Grid 62"/>
    <w:basedOn w:val="a3"/>
    <w:next w:val="61"/>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2">
    <w:name w:val="Table Grid 72"/>
    <w:basedOn w:val="a3"/>
    <w:next w:val="71"/>
    <w:uiPriority w:val="99"/>
    <w:rsid w:val="00B63AE0"/>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2">
    <w:name w:val="Table Grid 82"/>
    <w:basedOn w:val="a3"/>
    <w:next w:val="81"/>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2">
    <w:name w:val="Table List 12"/>
    <w:basedOn w:val="a3"/>
    <w:next w:val="-1"/>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2">
    <w:name w:val="Table List 22"/>
    <w:basedOn w:val="a3"/>
    <w:next w:val="-2"/>
    <w:uiPriority w:val="99"/>
    <w:rsid w:val="00B63AE0"/>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2">
    <w:name w:val="Table List 32"/>
    <w:basedOn w:val="a3"/>
    <w:next w:val="-3"/>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2">
    <w:name w:val="Table List 42"/>
    <w:basedOn w:val="a3"/>
    <w:next w:val="-4"/>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a3"/>
    <w:next w:val="-5"/>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2">
    <w:name w:val="Table List 62"/>
    <w:basedOn w:val="a3"/>
    <w:next w:val="-6"/>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2">
    <w:name w:val="Table List 72"/>
    <w:basedOn w:val="a3"/>
    <w:next w:val="-7"/>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2">
    <w:name w:val="Table List 82"/>
    <w:basedOn w:val="a3"/>
    <w:next w:val="-8"/>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a3"/>
    <w:next w:val="afffe"/>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a3"/>
    <w:next w:val="17"/>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2">
    <w:name w:val="Table Simple 22"/>
    <w:basedOn w:val="a3"/>
    <w:next w:val="2f"/>
    <w:uiPriority w:val="99"/>
    <w:rsid w:val="00B63AE0"/>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a3"/>
    <w:next w:val="3b"/>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a3"/>
    <w:next w:val="18"/>
    <w:uiPriority w:val="99"/>
    <w:rsid w:val="00B63AE0"/>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2">
    <w:name w:val="Table Subtle 22"/>
    <w:basedOn w:val="a3"/>
    <w:next w:val="2f0"/>
    <w:uiPriority w:val="99"/>
    <w:rsid w:val="00B63AE0"/>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2">
    <w:name w:val="Table Theme2"/>
    <w:basedOn w:val="a3"/>
    <w:next w:val="affff"/>
    <w:uiPriority w:val="99"/>
    <w:rsid w:val="00B63AE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a3"/>
    <w:next w:val="-1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2">
    <w:name w:val="Table Web 22"/>
    <w:basedOn w:val="a3"/>
    <w:next w:val="-2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
    <w:name w:val="Table Web 32"/>
    <w:basedOn w:val="a3"/>
    <w:next w:val="-3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TOCHeading3">
    <w:name w:val="TOC Heading3"/>
    <w:basedOn w:val="1"/>
    <w:next w:val="a1"/>
    <w:uiPriority w:val="39"/>
    <w:unhideWhenUsed/>
    <w:qFormat/>
    <w:rsid w:val="00B63AE0"/>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numbering" w:customStyle="1" w:styleId="1111112">
    <w:name w:val="1 / 1.1 / 1.1.12"/>
    <w:basedOn w:val="a4"/>
    <w:next w:val="111111"/>
    <w:uiPriority w:val="99"/>
    <w:semiHidden/>
    <w:unhideWhenUsed/>
    <w:rsid w:val="00B63AE0"/>
    <w:pPr>
      <w:numPr>
        <w:numId w:val="1"/>
      </w:numPr>
    </w:pPr>
  </w:style>
  <w:style w:type="numbering" w:customStyle="1" w:styleId="1ai2">
    <w:name w:val="1 / a / i2"/>
    <w:basedOn w:val="a4"/>
    <w:next w:val="1ai"/>
    <w:uiPriority w:val="99"/>
    <w:semiHidden/>
    <w:unhideWhenUsed/>
    <w:rsid w:val="00B63AE0"/>
    <w:pPr>
      <w:numPr>
        <w:numId w:val="2"/>
      </w:numPr>
    </w:pPr>
  </w:style>
  <w:style w:type="numbering" w:customStyle="1" w:styleId="NoList4">
    <w:name w:val="No List4"/>
    <w:next w:val="a4"/>
    <w:uiPriority w:val="99"/>
    <w:semiHidden/>
    <w:unhideWhenUsed/>
    <w:rsid w:val="00005565"/>
  </w:style>
  <w:style w:type="paragraph" w:styleId="afffff0">
    <w:name w:val="No Spacing"/>
    <w:uiPriority w:val="1"/>
    <w:qFormat/>
    <w:rsid w:val="009E3998"/>
    <w:pPr>
      <w:spacing w:after="0" w:line="240" w:lineRule="auto"/>
      <w:ind w:firstLine="708"/>
      <w:jc w:val="both"/>
    </w:pPr>
    <w:rPr>
      <w:sz w:val="24"/>
    </w:rPr>
  </w:style>
  <w:style w:type="table" w:customStyle="1" w:styleId="TableGrid4">
    <w:name w:val="Table Grid4"/>
    <w:basedOn w:val="a3"/>
    <w:next w:val="ac"/>
    <w:uiPriority w:val="59"/>
    <w:rsid w:val="00E65C8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1">
    <w:name w:val="Body1"/>
    <w:basedOn w:val="a1"/>
    <w:rsid w:val="00826FDD"/>
    <w:pPr>
      <w:spacing w:after="240" w:line="240" w:lineRule="auto"/>
      <w:ind w:left="567"/>
      <w:jc w:val="both"/>
    </w:pPr>
    <w:rPr>
      <w:rFonts w:ascii="Arial" w:eastAsia="Times New Roman" w:hAnsi="Arial" w:cs="Times New Roman"/>
      <w:sz w:val="20"/>
      <w:szCs w:val="20"/>
      <w:lang w:val="en-GB" w:eastAsia="ru-RU"/>
    </w:rPr>
  </w:style>
  <w:style w:type="table" w:customStyle="1" w:styleId="TableGrid5">
    <w:name w:val="Table Grid5"/>
    <w:basedOn w:val="a3"/>
    <w:next w:val="ac"/>
    <w:uiPriority w:val="59"/>
    <w:rsid w:val="00DD12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c"/>
    <w:rsid w:val="002E376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59"/>
    <w:rsid w:val="003D68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2">
    <w:name w:val="email2"/>
    <w:basedOn w:val="a2"/>
    <w:rsid w:val="00845B89"/>
    <w:rPr>
      <w:rFonts w:ascii="Arial" w:hAnsi="Arial" w:cs="Arial" w:hint="default"/>
      <w:color w:val="000000"/>
      <w:sz w:val="15"/>
      <w:szCs w:val="15"/>
    </w:rPr>
  </w:style>
  <w:style w:type="character" w:customStyle="1" w:styleId="apple-converted-space">
    <w:name w:val="apple-converted-space"/>
    <w:basedOn w:val="a2"/>
    <w:rsid w:val="001F6B94"/>
  </w:style>
  <w:style w:type="table" w:customStyle="1" w:styleId="TableGrid8">
    <w:name w:val="Table Grid8"/>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6D530C"/>
  </w:style>
  <w:style w:type="table" w:customStyle="1" w:styleId="TableGrid9">
    <w:name w:val="Table Grid9"/>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6D530C"/>
  </w:style>
  <w:style w:type="table" w:customStyle="1" w:styleId="MLTable3">
    <w:name w:val="ML Table3"/>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110">
    <w:name w:val="Table Grid1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3">
    <w:name w:val="Table 3D effects 33"/>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3">
    <w:name w:val="Table Classic 13"/>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3">
    <w:name w:val="Table Classic 23"/>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3">
    <w:name w:val="Table Classic 33"/>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3">
    <w:name w:val="Table Classic 43"/>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3">
    <w:name w:val="Table Colorful 13"/>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3">
    <w:name w:val="Table Colorful 23"/>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3">
    <w:name w:val="Table Colorful 33"/>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3">
    <w:name w:val="Table Columns 23"/>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3">
    <w:name w:val="Table Columns 33"/>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3">
    <w:name w:val="Table Columns 43"/>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3">
    <w:name w:val="Table Columns 53"/>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3">
    <w:name w:val="Table Contemporary3"/>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3">
    <w:name w:val="Table Elegant3"/>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
    <w:name w:val="Table Grid 13"/>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3">
    <w:name w:val="Table Grid 23"/>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3">
    <w:name w:val="Table Grid 33"/>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3">
    <w:name w:val="Table Grid 43"/>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3">
    <w:name w:val="Table Grid 53"/>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3">
    <w:name w:val="Table Grid 63"/>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3">
    <w:name w:val="Table Grid 73"/>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3">
    <w:name w:val="Table Grid 83"/>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3">
    <w:name w:val="Table List 13"/>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3">
    <w:name w:val="Table List 23"/>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3">
    <w:name w:val="Table List 33"/>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3">
    <w:name w:val="Table List 43"/>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3">
    <w:name w:val="Table List 63"/>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3">
    <w:name w:val="Table List 73"/>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3">
    <w:name w:val="Table List 83"/>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3">
    <w:name w:val="Table Simple 23"/>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3">
    <w:name w:val="Table Subtle 23"/>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3">
    <w:name w:val="Table Theme3"/>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3">
    <w:name w:val="Table Web 13"/>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3">
    <w:name w:val="Table Web 23"/>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3">
    <w:name w:val="Table Web 33"/>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3">
    <w:name w:val="1 / 1.1 / 1.1.13"/>
    <w:basedOn w:val="a4"/>
    <w:next w:val="111111"/>
    <w:uiPriority w:val="99"/>
    <w:semiHidden/>
    <w:unhideWhenUsed/>
    <w:rsid w:val="006D530C"/>
  </w:style>
  <w:style w:type="numbering" w:customStyle="1" w:styleId="1ai3">
    <w:name w:val="1 / a / i3"/>
    <w:basedOn w:val="a4"/>
    <w:next w:val="1ai"/>
    <w:uiPriority w:val="99"/>
    <w:semiHidden/>
    <w:unhideWhenUsed/>
    <w:rsid w:val="006D530C"/>
  </w:style>
  <w:style w:type="numbering" w:customStyle="1" w:styleId="NoList21">
    <w:name w:val="No List21"/>
    <w:next w:val="a4"/>
    <w:uiPriority w:val="99"/>
    <w:semiHidden/>
    <w:unhideWhenUsed/>
    <w:rsid w:val="006D530C"/>
  </w:style>
  <w:style w:type="table" w:customStyle="1" w:styleId="MLTable11">
    <w:name w:val="ML Table11"/>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210">
    <w:name w:val="Table Grid2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11">
    <w:name w:val="Table 3D effects 31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11">
    <w:name w:val="Table Classic 11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11">
    <w:name w:val="Table Classic 21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11">
    <w:name w:val="Table Classic 31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11">
    <w:name w:val="Table Classic 41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11">
    <w:name w:val="Table Colorful 11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11">
    <w:name w:val="Table Colorful 21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11">
    <w:name w:val="Table Colorful 31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11">
    <w:name w:val="Table Columns 21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11">
    <w:name w:val="Table Columns 31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11">
    <w:name w:val="Table Columns 41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11">
    <w:name w:val="Table Columns 51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11">
    <w:name w:val="Table Contemporary1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1">
    <w:name w:val="Table Grid 11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11">
    <w:name w:val="Table Grid 21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11">
    <w:name w:val="Table Grid 31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11">
    <w:name w:val="Table Grid 41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11">
    <w:name w:val="Table Grid 51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11">
    <w:name w:val="Table Grid 61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11">
    <w:name w:val="Table Grid 71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11">
    <w:name w:val="Table Grid 81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11">
    <w:name w:val="Table List 11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11">
    <w:name w:val="Table List 21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11">
    <w:name w:val="Table List 31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11">
    <w:name w:val="Table List 41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11">
    <w:name w:val="Table List 61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11">
    <w:name w:val="Table List 71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11">
    <w:name w:val="Table List 81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11">
    <w:name w:val="Table Simple 21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11">
    <w:name w:val="Table Subtle 21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11">
    <w:name w:val="Table Theme1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11">
    <w:name w:val="Table Web 21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1">
    <w:name w:val="Table Web 31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11">
    <w:name w:val="1 / 1.1 / 1.1.111"/>
    <w:basedOn w:val="a4"/>
    <w:next w:val="111111"/>
    <w:uiPriority w:val="99"/>
    <w:semiHidden/>
    <w:unhideWhenUsed/>
    <w:rsid w:val="006D530C"/>
  </w:style>
  <w:style w:type="numbering" w:customStyle="1" w:styleId="1ai11">
    <w:name w:val="1 / a / i11"/>
    <w:basedOn w:val="a4"/>
    <w:next w:val="1ai"/>
    <w:uiPriority w:val="99"/>
    <w:semiHidden/>
    <w:unhideWhenUsed/>
    <w:rsid w:val="006D530C"/>
  </w:style>
  <w:style w:type="numbering" w:customStyle="1" w:styleId="NoList31">
    <w:name w:val="No List31"/>
    <w:next w:val="a4"/>
    <w:uiPriority w:val="99"/>
    <w:semiHidden/>
    <w:unhideWhenUsed/>
    <w:rsid w:val="006D530C"/>
  </w:style>
  <w:style w:type="table" w:customStyle="1" w:styleId="MLTable21">
    <w:name w:val="ML Table21"/>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310">
    <w:name w:val="Table Grid3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1">
    <w:name w:val="Table 3D effects 12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1">
    <w:name w:val="Table 3D effects 22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21">
    <w:name w:val="Table 3D effects 32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21">
    <w:name w:val="Table Classic 12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21">
    <w:name w:val="Table Classic 22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21">
    <w:name w:val="Table Classic 32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21">
    <w:name w:val="Table Classic 42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21">
    <w:name w:val="Table Colorful 12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21">
    <w:name w:val="Table Colorful 22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21">
    <w:name w:val="Table Colorful 32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21">
    <w:name w:val="Table Columns 12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21">
    <w:name w:val="Table Columns 22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21">
    <w:name w:val="Table Columns 32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21">
    <w:name w:val="Table Columns 42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21">
    <w:name w:val="Table Columns 52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21">
    <w:name w:val="Table Contemporary2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21">
    <w:name w:val="Table Elegant2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1">
    <w:name w:val="Table Grid 12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21">
    <w:name w:val="Table Grid 22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21">
    <w:name w:val="Table Grid 32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21">
    <w:name w:val="Table Grid 42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21">
    <w:name w:val="Table Grid 52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21">
    <w:name w:val="Table Grid 62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21">
    <w:name w:val="Table Grid 72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21">
    <w:name w:val="Table Grid 82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21">
    <w:name w:val="Table List 12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21">
    <w:name w:val="Table List 22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21">
    <w:name w:val="Table List 32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21">
    <w:name w:val="Table List 42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1">
    <w:name w:val="Table List 52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21">
    <w:name w:val="Table List 62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21">
    <w:name w:val="Table List 72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21">
    <w:name w:val="Table List 82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21">
    <w:name w:val="Table Professional2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21">
    <w:name w:val="Table Simple 12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21">
    <w:name w:val="Table Simple 22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21">
    <w:name w:val="Table Simple 32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21">
    <w:name w:val="Table Subtle 12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21">
    <w:name w:val="Table Subtle 22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21">
    <w:name w:val="Table Theme2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1">
    <w:name w:val="Table Web 12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21">
    <w:name w:val="Table Web 22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1">
    <w:name w:val="Table Web 32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NoList41">
    <w:name w:val="No List41"/>
    <w:next w:val="a4"/>
    <w:uiPriority w:val="99"/>
    <w:semiHidden/>
    <w:unhideWhenUsed/>
    <w:rsid w:val="006D530C"/>
  </w:style>
  <w:style w:type="table" w:customStyle="1" w:styleId="TableGrid410">
    <w:name w:val="Table Grid41"/>
    <w:basedOn w:val="a3"/>
    <w:next w:val="ac"/>
    <w:uiPriority w:val="59"/>
    <w:rsid w:val="006D530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a3"/>
    <w:next w:val="ac"/>
    <w:rsid w:val="006D530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4"/>
    <w:uiPriority w:val="99"/>
    <w:semiHidden/>
    <w:unhideWhenUsed/>
    <w:rsid w:val="006D530C"/>
  </w:style>
  <w:style w:type="table" w:customStyle="1" w:styleId="1c">
    <w:name w:val="Сетка таблицы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6D530C"/>
  </w:style>
  <w:style w:type="table" w:customStyle="1" w:styleId="110">
    <w:name w:val="Объемная таблица 1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Объемная таблица 2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Объемная таблица 3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
    <w:name w:val="Классическая таблица 1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Классическая таблица 2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
    <w:name w:val="Классическая таблица 3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
    <w:name w:val="Цветная таблица 1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
    <w:name w:val="Цветная таблица 2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
    <w:name w:val="Цветная таблица 3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3">
    <w:name w:val="Столбцы таблицы 1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Столбцы таблицы 2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
    <w:name w:val="Столбцы таблицы 3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
    <w:name w:val="Столбцы таблицы 4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0">
    <w:name w:val="Столбцы таблицы 5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d">
    <w:name w:val="Современная таблица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e">
    <w:name w:val="Изысканная таблица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
    <w:name w:val="Сетка таблицы 1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6">
    <w:name w:val="Сетка таблицы 2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
    <w:name w:val="Сетка таблицы 3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
    <w:name w:val="Сетка таблицы 4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0">
    <w:name w:val="Сетка таблицы 6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0">
    <w:name w:val="Сетка таблицы 7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0">
    <w:name w:val="Сетка таблицы 8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
    <w:name w:val="Таблица-список 2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
    <w:name w:val="Таблица-список 3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
    <w:name w:val="Стандартная таблица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
    <w:name w:val="Простая таблица 1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6">
    <w:name w:val="Изящная таблица 1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Изящная таблица 2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0">
    <w:name w:val="Тема таблицы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Веб-таблица 1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0">
    <w:name w:val="Веб-таблица 3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31">
    <w:name w:val="1 / 1.1 / 1.1.131"/>
    <w:basedOn w:val="a4"/>
    <w:next w:val="111111"/>
    <w:uiPriority w:val="99"/>
    <w:semiHidden/>
    <w:unhideWhenUsed/>
    <w:rsid w:val="006D530C"/>
  </w:style>
  <w:style w:type="numbering" w:customStyle="1" w:styleId="1ai31">
    <w:name w:val="1 / a / i31"/>
    <w:basedOn w:val="a4"/>
    <w:next w:val="1ai"/>
    <w:uiPriority w:val="99"/>
    <w:semiHidden/>
    <w:unhideWhenUsed/>
    <w:rsid w:val="006D530C"/>
  </w:style>
  <w:style w:type="numbering" w:customStyle="1" w:styleId="NoList211">
    <w:name w:val="No List211"/>
    <w:next w:val="a4"/>
    <w:uiPriority w:val="99"/>
    <w:semiHidden/>
    <w:unhideWhenUsed/>
    <w:rsid w:val="006D530C"/>
  </w:style>
  <w:style w:type="numbering" w:customStyle="1" w:styleId="111111111">
    <w:name w:val="1 / 1.1 / 1.1.1111"/>
    <w:basedOn w:val="a4"/>
    <w:next w:val="111111"/>
    <w:uiPriority w:val="99"/>
    <w:semiHidden/>
    <w:unhideWhenUsed/>
    <w:rsid w:val="006D530C"/>
  </w:style>
  <w:style w:type="numbering" w:customStyle="1" w:styleId="1ai111">
    <w:name w:val="1 / a / i111"/>
    <w:basedOn w:val="a4"/>
    <w:next w:val="1ai"/>
    <w:uiPriority w:val="99"/>
    <w:semiHidden/>
    <w:unhideWhenUsed/>
    <w:rsid w:val="006D530C"/>
  </w:style>
  <w:style w:type="numbering" w:customStyle="1" w:styleId="NoList311">
    <w:name w:val="No List311"/>
    <w:next w:val="a4"/>
    <w:uiPriority w:val="99"/>
    <w:semiHidden/>
    <w:unhideWhenUsed/>
    <w:rsid w:val="006D530C"/>
  </w:style>
  <w:style w:type="numbering" w:customStyle="1" w:styleId="NoList411">
    <w:name w:val="No List411"/>
    <w:next w:val="a4"/>
    <w:uiPriority w:val="99"/>
    <w:semiHidden/>
    <w:unhideWhenUsed/>
    <w:rsid w:val="006D530C"/>
  </w:style>
  <w:style w:type="table" w:customStyle="1" w:styleId="TableGrid620">
    <w:name w:val="Table Grid62"/>
    <w:basedOn w:val="a3"/>
    <w:next w:val="ac"/>
    <w:rsid w:val="00F269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a3"/>
    <w:next w:val="ac"/>
    <w:rsid w:val="00F269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next w:val="ac"/>
    <w:rsid w:val="00CA30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next w:val="ac"/>
    <w:rsid w:val="00CA30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3642"/>
    <w:pPr>
      <w:spacing w:after="160" w:line="256" w:lineRule="auto"/>
    </w:pPr>
  </w:style>
  <w:style w:type="paragraph" w:styleId="1">
    <w:name w:val="heading 1"/>
    <w:basedOn w:val="a1"/>
    <w:next w:val="a1"/>
    <w:link w:val="10"/>
    <w:uiPriority w:val="9"/>
    <w:qFormat/>
    <w:rsid w:val="00525C10"/>
    <w:pPr>
      <w:widowControl w:val="0"/>
      <w:autoSpaceDE w:val="0"/>
      <w:autoSpaceDN w:val="0"/>
      <w:adjustRightInd w:val="0"/>
      <w:spacing w:before="360" w:after="120" w:line="240" w:lineRule="auto"/>
      <w:jc w:val="center"/>
      <w:outlineLvl w:val="0"/>
    </w:pPr>
    <w:rPr>
      <w:rFonts w:ascii="Times New Roman" w:eastAsia="Times New Roman" w:hAnsi="Times New Roman" w:cs="Times New Roman"/>
      <w:b/>
      <w:bCs/>
      <w:sz w:val="28"/>
      <w:szCs w:val="28"/>
    </w:rPr>
  </w:style>
  <w:style w:type="paragraph" w:styleId="2">
    <w:name w:val="heading 2"/>
    <w:basedOn w:val="a1"/>
    <w:next w:val="a1"/>
    <w:link w:val="20"/>
    <w:uiPriority w:val="9"/>
    <w:qFormat/>
    <w:rsid w:val="0049598C"/>
    <w:pPr>
      <w:keepNext/>
      <w:spacing w:after="0" w:line="240" w:lineRule="auto"/>
      <w:ind w:left="567" w:hanging="567"/>
      <w:jc w:val="both"/>
      <w:outlineLvl w:val="1"/>
    </w:pPr>
    <w:rPr>
      <w:rFonts w:ascii="Arial" w:eastAsia="Times New Roman" w:hAnsi="Arial" w:cs="Times New Roman"/>
      <w:b/>
      <w:bCs/>
      <w:sz w:val="20"/>
      <w:szCs w:val="24"/>
      <w:lang w:eastAsia="ru-RU"/>
    </w:rPr>
  </w:style>
  <w:style w:type="paragraph" w:styleId="3">
    <w:name w:val="heading 3"/>
    <w:basedOn w:val="2"/>
    <w:next w:val="21"/>
    <w:link w:val="30"/>
    <w:uiPriority w:val="9"/>
    <w:qFormat/>
    <w:rsid w:val="00525C10"/>
    <w:pPr>
      <w:ind w:left="476" w:firstLine="0"/>
      <w:outlineLvl w:val="2"/>
    </w:pPr>
    <w:rPr>
      <w:rFonts w:eastAsia="Arial Unicode MS" w:cs="Arial"/>
      <w:iCs/>
      <w:szCs w:val="26"/>
    </w:rPr>
  </w:style>
  <w:style w:type="paragraph" w:styleId="4">
    <w:name w:val="heading 4"/>
    <w:basedOn w:val="3"/>
    <w:next w:val="21"/>
    <w:link w:val="40"/>
    <w:uiPriority w:val="9"/>
    <w:qFormat/>
    <w:rsid w:val="00525C10"/>
    <w:pPr>
      <w:outlineLvl w:val="3"/>
    </w:pPr>
    <w:rPr>
      <w:b w:val="0"/>
      <w:bCs w:val="0"/>
      <w:szCs w:val="28"/>
      <w:u w:val="single"/>
    </w:rPr>
  </w:style>
  <w:style w:type="paragraph" w:styleId="5">
    <w:name w:val="heading 5"/>
    <w:basedOn w:val="a1"/>
    <w:next w:val="a1"/>
    <w:link w:val="50"/>
    <w:uiPriority w:val="9"/>
    <w:qFormat/>
    <w:rsid w:val="00525C10"/>
    <w:pPr>
      <w:spacing w:before="240" w:after="60" w:line="276" w:lineRule="auto"/>
      <w:ind w:left="1008" w:hanging="432"/>
      <w:outlineLvl w:val="4"/>
    </w:pPr>
    <w:rPr>
      <w:rFonts w:ascii="Times New Roman" w:eastAsia="Times New Roman" w:hAnsi="Times New Roman" w:cs="Times New Roman"/>
      <w:b/>
      <w:bCs/>
      <w:i/>
      <w:iCs/>
      <w:sz w:val="26"/>
      <w:szCs w:val="26"/>
    </w:rPr>
  </w:style>
  <w:style w:type="paragraph" w:styleId="6">
    <w:name w:val="heading 6"/>
    <w:basedOn w:val="a1"/>
    <w:next w:val="a1"/>
    <w:link w:val="60"/>
    <w:uiPriority w:val="9"/>
    <w:qFormat/>
    <w:rsid w:val="00525C10"/>
    <w:pPr>
      <w:spacing w:before="240" w:after="60" w:line="276" w:lineRule="auto"/>
      <w:ind w:left="1152" w:hanging="432"/>
      <w:outlineLvl w:val="5"/>
    </w:pPr>
    <w:rPr>
      <w:rFonts w:ascii="Times New Roman" w:eastAsia="Times New Roman" w:hAnsi="Times New Roman" w:cs="Times New Roman"/>
      <w:b/>
      <w:bCs/>
      <w:sz w:val="24"/>
    </w:rPr>
  </w:style>
  <w:style w:type="paragraph" w:styleId="7">
    <w:name w:val="heading 7"/>
    <w:basedOn w:val="a1"/>
    <w:next w:val="a1"/>
    <w:link w:val="70"/>
    <w:uiPriority w:val="9"/>
    <w:qFormat/>
    <w:rsid w:val="00525C10"/>
    <w:pPr>
      <w:spacing w:before="240" w:after="60" w:line="276" w:lineRule="auto"/>
      <w:ind w:left="1296" w:hanging="288"/>
      <w:outlineLvl w:val="6"/>
    </w:pPr>
    <w:rPr>
      <w:rFonts w:ascii="Times New Roman" w:eastAsia="Times New Roman" w:hAnsi="Times New Roman" w:cs="Times New Roman"/>
      <w:sz w:val="24"/>
    </w:rPr>
  </w:style>
  <w:style w:type="paragraph" w:styleId="8">
    <w:name w:val="heading 8"/>
    <w:basedOn w:val="a1"/>
    <w:next w:val="a1"/>
    <w:link w:val="80"/>
    <w:uiPriority w:val="9"/>
    <w:qFormat/>
    <w:rsid w:val="00525C10"/>
    <w:pPr>
      <w:spacing w:before="240" w:after="60" w:line="276" w:lineRule="auto"/>
      <w:ind w:left="1440" w:hanging="432"/>
      <w:outlineLvl w:val="7"/>
    </w:pPr>
    <w:rPr>
      <w:rFonts w:ascii="Times New Roman" w:eastAsia="Times New Roman" w:hAnsi="Times New Roman" w:cs="Times New Roman"/>
      <w:i/>
      <w:iCs/>
      <w:sz w:val="24"/>
    </w:rPr>
  </w:style>
  <w:style w:type="paragraph" w:styleId="9">
    <w:name w:val="heading 9"/>
    <w:basedOn w:val="a1"/>
    <w:next w:val="a1"/>
    <w:link w:val="90"/>
    <w:uiPriority w:val="9"/>
    <w:qFormat/>
    <w:rsid w:val="00525C10"/>
    <w:pPr>
      <w:spacing w:before="240" w:after="60" w:line="276" w:lineRule="auto"/>
      <w:ind w:left="1584" w:hanging="144"/>
      <w:outlineLvl w:val="8"/>
    </w:pPr>
    <w:rPr>
      <w:rFonts w:ascii="Times New Roman" w:eastAsia="Times New Roman" w:hAnsi="Times New Roman" w:cs="Arial"/>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rsid w:val="0050017B"/>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50017B"/>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50017B"/>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rsid w:val="0050017B"/>
    <w:pPr>
      <w:widowControl w:val="0"/>
      <w:autoSpaceDE w:val="0"/>
      <w:autoSpaceDN w:val="0"/>
      <w:adjustRightInd w:val="0"/>
      <w:spacing w:after="0" w:line="240" w:lineRule="auto"/>
    </w:pPr>
    <w:rPr>
      <w:rFonts w:ascii="Calibri" w:eastAsiaTheme="minorEastAsia" w:hAnsi="Calibri" w:cs="Calibri"/>
      <w:lang w:eastAsia="ru-RU"/>
    </w:rPr>
  </w:style>
  <w:style w:type="character" w:styleId="a5">
    <w:name w:val="annotation reference"/>
    <w:basedOn w:val="a2"/>
    <w:uiPriority w:val="99"/>
    <w:unhideWhenUsed/>
    <w:rsid w:val="000A17B8"/>
    <w:rPr>
      <w:sz w:val="16"/>
      <w:szCs w:val="16"/>
    </w:rPr>
  </w:style>
  <w:style w:type="paragraph" w:styleId="a6">
    <w:name w:val="annotation text"/>
    <w:aliases w:val="Знак17 Знак Знак,Знак17 Знак,Знак17 Знак Знак1 Знак,Знак3"/>
    <w:basedOn w:val="a1"/>
    <w:link w:val="a7"/>
    <w:uiPriority w:val="99"/>
    <w:unhideWhenUsed/>
    <w:rsid w:val="000A17B8"/>
    <w:pPr>
      <w:spacing w:after="200" w:line="240" w:lineRule="auto"/>
    </w:pPr>
    <w:rPr>
      <w:sz w:val="20"/>
      <w:szCs w:val="20"/>
    </w:rPr>
  </w:style>
  <w:style w:type="character" w:customStyle="1" w:styleId="a7">
    <w:name w:val="Текст примечания Знак"/>
    <w:aliases w:val="Знак17 Знак Знак Знак,Знак17 Знак Знак1,Знак17 Знак Знак1 Знак Знак,Знак3 Знак"/>
    <w:basedOn w:val="a2"/>
    <w:link w:val="a6"/>
    <w:uiPriority w:val="99"/>
    <w:rsid w:val="000A17B8"/>
    <w:rPr>
      <w:sz w:val="20"/>
      <w:szCs w:val="20"/>
    </w:rPr>
  </w:style>
  <w:style w:type="paragraph" w:styleId="a8">
    <w:name w:val="annotation subject"/>
    <w:basedOn w:val="a6"/>
    <w:next w:val="a6"/>
    <w:link w:val="a9"/>
    <w:uiPriority w:val="99"/>
    <w:semiHidden/>
    <w:unhideWhenUsed/>
    <w:rsid w:val="000A17B8"/>
    <w:rPr>
      <w:b/>
      <w:bCs/>
    </w:rPr>
  </w:style>
  <w:style w:type="character" w:customStyle="1" w:styleId="a9">
    <w:name w:val="Тема примечания Знак"/>
    <w:basedOn w:val="a7"/>
    <w:link w:val="a8"/>
    <w:uiPriority w:val="99"/>
    <w:semiHidden/>
    <w:rsid w:val="000A17B8"/>
    <w:rPr>
      <w:b/>
      <w:bCs/>
      <w:sz w:val="20"/>
      <w:szCs w:val="20"/>
    </w:rPr>
  </w:style>
  <w:style w:type="paragraph" w:styleId="aa">
    <w:name w:val="Balloon Text"/>
    <w:basedOn w:val="a1"/>
    <w:link w:val="ab"/>
    <w:uiPriority w:val="99"/>
    <w:semiHidden/>
    <w:unhideWhenUsed/>
    <w:rsid w:val="000A17B8"/>
    <w:pPr>
      <w:spacing w:after="0" w:line="240" w:lineRule="auto"/>
    </w:pPr>
    <w:rPr>
      <w:rFonts w:ascii="Tahoma" w:hAnsi="Tahoma" w:cs="Tahoma"/>
      <w:sz w:val="16"/>
      <w:szCs w:val="16"/>
    </w:rPr>
  </w:style>
  <w:style w:type="character" w:customStyle="1" w:styleId="ab">
    <w:name w:val="Текст выноски Знак"/>
    <w:basedOn w:val="a2"/>
    <w:link w:val="aa"/>
    <w:uiPriority w:val="99"/>
    <w:semiHidden/>
    <w:rsid w:val="000A17B8"/>
    <w:rPr>
      <w:rFonts w:ascii="Tahoma" w:hAnsi="Tahoma" w:cs="Tahoma"/>
      <w:sz w:val="16"/>
      <w:szCs w:val="16"/>
    </w:rPr>
  </w:style>
  <w:style w:type="table" w:styleId="ac">
    <w:name w:val="Table Grid"/>
    <w:basedOn w:val="a3"/>
    <w:uiPriority w:val="59"/>
    <w:rsid w:val="00891E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1"/>
    <w:uiPriority w:val="34"/>
    <w:qFormat/>
    <w:rsid w:val="004333D9"/>
    <w:pPr>
      <w:spacing w:after="200" w:line="276" w:lineRule="auto"/>
      <w:ind w:left="720"/>
      <w:contextualSpacing/>
    </w:pPr>
  </w:style>
  <w:style w:type="paragraph" w:customStyle="1" w:styleId="Style1ptJustifiedFirstline095cm">
    <w:name w:val="Style 1 pt Justified First line:  095 cm"/>
    <w:basedOn w:val="a1"/>
    <w:rsid w:val="004333D9"/>
    <w:pPr>
      <w:autoSpaceDE w:val="0"/>
      <w:autoSpaceDN w:val="0"/>
      <w:spacing w:after="0" w:line="240" w:lineRule="auto"/>
      <w:ind w:firstLine="540"/>
      <w:jc w:val="both"/>
    </w:pPr>
    <w:rPr>
      <w:rFonts w:ascii="Times New Roman" w:eastAsia="Times New Roman" w:hAnsi="Times New Roman" w:cs="Times New Roman"/>
      <w:szCs w:val="20"/>
      <w:lang w:eastAsia="ru-RU"/>
    </w:rPr>
  </w:style>
  <w:style w:type="paragraph" w:customStyle="1" w:styleId="210">
    <w:name w:val="Основной текст с отступом 21"/>
    <w:basedOn w:val="a1"/>
    <w:rsid w:val="004333D9"/>
    <w:pPr>
      <w:widowControl w:val="0"/>
      <w:overflowPunct w:val="0"/>
      <w:autoSpaceDE w:val="0"/>
      <w:autoSpaceDN w:val="0"/>
      <w:adjustRightInd w:val="0"/>
      <w:spacing w:after="0" w:line="240" w:lineRule="auto"/>
      <w:ind w:firstLine="724"/>
      <w:jc w:val="both"/>
      <w:textAlignment w:val="baseline"/>
    </w:pPr>
    <w:rPr>
      <w:rFonts w:ascii="Times New Roman" w:eastAsia="Times New Roman" w:hAnsi="Times New Roman" w:cs="Times New Roman"/>
      <w:sz w:val="24"/>
      <w:szCs w:val="20"/>
      <w:lang w:eastAsia="ru-RU"/>
    </w:rPr>
  </w:style>
  <w:style w:type="paragraph" w:styleId="ae">
    <w:name w:val="Body Text"/>
    <w:basedOn w:val="a1"/>
    <w:link w:val="af"/>
    <w:uiPriority w:val="99"/>
    <w:unhideWhenUsed/>
    <w:rsid w:val="004333D9"/>
    <w:pPr>
      <w:spacing w:after="120" w:line="276" w:lineRule="auto"/>
    </w:pPr>
  </w:style>
  <w:style w:type="character" w:customStyle="1" w:styleId="af">
    <w:name w:val="Основной текст Знак"/>
    <w:basedOn w:val="a2"/>
    <w:link w:val="ae"/>
    <w:uiPriority w:val="99"/>
    <w:rsid w:val="004333D9"/>
  </w:style>
  <w:style w:type="paragraph" w:styleId="31">
    <w:name w:val="Body Text 3"/>
    <w:basedOn w:val="a1"/>
    <w:link w:val="32"/>
    <w:uiPriority w:val="99"/>
    <w:unhideWhenUsed/>
    <w:rsid w:val="004333D9"/>
    <w:pPr>
      <w:spacing w:after="120" w:line="276" w:lineRule="auto"/>
    </w:pPr>
    <w:rPr>
      <w:sz w:val="16"/>
      <w:szCs w:val="16"/>
    </w:rPr>
  </w:style>
  <w:style w:type="character" w:customStyle="1" w:styleId="32">
    <w:name w:val="Основной текст 3 Знак"/>
    <w:basedOn w:val="a2"/>
    <w:link w:val="31"/>
    <w:uiPriority w:val="99"/>
    <w:rsid w:val="004333D9"/>
    <w:rPr>
      <w:sz w:val="16"/>
      <w:szCs w:val="16"/>
    </w:rPr>
  </w:style>
  <w:style w:type="character" w:customStyle="1" w:styleId="Subst">
    <w:name w:val="Subst"/>
    <w:uiPriority w:val="99"/>
    <w:rsid w:val="004333D9"/>
    <w:rPr>
      <w:b/>
      <w:i/>
    </w:rPr>
  </w:style>
  <w:style w:type="character" w:styleId="af0">
    <w:name w:val="Hyperlink"/>
    <w:basedOn w:val="a2"/>
    <w:uiPriority w:val="99"/>
    <w:unhideWhenUsed/>
    <w:rsid w:val="007363B4"/>
    <w:rPr>
      <w:color w:val="0000FF" w:themeColor="hyperlink"/>
      <w:u w:val="single"/>
    </w:rPr>
  </w:style>
  <w:style w:type="character" w:customStyle="1" w:styleId="20">
    <w:name w:val="Заголовок 2 Знак"/>
    <w:basedOn w:val="a2"/>
    <w:link w:val="2"/>
    <w:uiPriority w:val="9"/>
    <w:rsid w:val="0049598C"/>
    <w:rPr>
      <w:rFonts w:ascii="Arial" w:eastAsia="Times New Roman" w:hAnsi="Arial" w:cs="Times New Roman"/>
      <w:b/>
      <w:bCs/>
      <w:sz w:val="20"/>
      <w:szCs w:val="24"/>
      <w:lang w:eastAsia="ru-RU"/>
    </w:rPr>
  </w:style>
  <w:style w:type="paragraph" w:customStyle="1" w:styleId="af1">
    <w:name w:val="Примечание"/>
    <w:basedOn w:val="ae"/>
    <w:rsid w:val="0049598C"/>
    <w:pPr>
      <w:tabs>
        <w:tab w:val="num" w:pos="851"/>
      </w:tabs>
      <w:spacing w:after="0" w:line="240" w:lineRule="auto"/>
      <w:ind w:left="851" w:hanging="284"/>
      <w:jc w:val="both"/>
    </w:pPr>
    <w:rPr>
      <w:rFonts w:ascii="Arial" w:eastAsia="Times New Roman" w:hAnsi="Arial" w:cs="Times New Roman"/>
      <w:sz w:val="18"/>
      <w:szCs w:val="24"/>
      <w:lang w:eastAsia="ru-RU"/>
    </w:rPr>
  </w:style>
  <w:style w:type="paragraph" w:styleId="af2">
    <w:name w:val="header"/>
    <w:basedOn w:val="a1"/>
    <w:link w:val="af3"/>
    <w:uiPriority w:val="99"/>
    <w:unhideWhenUsed/>
    <w:rsid w:val="00FE4E87"/>
    <w:pPr>
      <w:tabs>
        <w:tab w:val="center" w:pos="4677"/>
        <w:tab w:val="right" w:pos="9355"/>
      </w:tabs>
      <w:spacing w:after="0" w:line="240" w:lineRule="auto"/>
    </w:pPr>
  </w:style>
  <w:style w:type="character" w:customStyle="1" w:styleId="af3">
    <w:name w:val="Верхний колонтитул Знак"/>
    <w:basedOn w:val="a2"/>
    <w:link w:val="af2"/>
    <w:uiPriority w:val="99"/>
    <w:rsid w:val="00FE4E87"/>
  </w:style>
  <w:style w:type="paragraph" w:styleId="af4">
    <w:name w:val="footer"/>
    <w:basedOn w:val="a1"/>
    <w:link w:val="af5"/>
    <w:uiPriority w:val="99"/>
    <w:unhideWhenUsed/>
    <w:rsid w:val="00FE4E87"/>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FE4E87"/>
  </w:style>
  <w:style w:type="paragraph" w:styleId="af6">
    <w:name w:val="footnote text"/>
    <w:aliases w:val="ARM footnote Text,Footnote Text Char1,Footnote Text Char2,Footnote Text Char11,Footnote Text Char3,Footnote Text Char4,Footnote Text Char5,Footnote Text Char6,Footnote Text Char12,Footnote Text Char21,Footnote New"/>
    <w:basedOn w:val="a1"/>
    <w:link w:val="af7"/>
    <w:uiPriority w:val="99"/>
    <w:unhideWhenUsed/>
    <w:rsid w:val="00FB5612"/>
    <w:pPr>
      <w:spacing w:after="0" w:line="240" w:lineRule="auto"/>
    </w:pPr>
    <w:rPr>
      <w:sz w:val="20"/>
      <w:szCs w:val="20"/>
    </w:rPr>
  </w:style>
  <w:style w:type="character" w:customStyle="1" w:styleId="af7">
    <w:name w:val="Текст сноски Знак"/>
    <w:aliases w:val="ARM footnote Text Знак,Footnote Text Char1 Знак,Footnote Text Char2 Знак,Footnote Text Char11 Знак,Footnote Text Char3 Знак,Footnote Text Char4 Знак,Footnote Text Char5 Знак,Footnote Text Char6 Знак,Footnote Text Char12 Знак"/>
    <w:basedOn w:val="a2"/>
    <w:link w:val="af6"/>
    <w:uiPriority w:val="99"/>
    <w:rsid w:val="00FB5612"/>
    <w:rPr>
      <w:sz w:val="20"/>
      <w:szCs w:val="20"/>
    </w:rPr>
  </w:style>
  <w:style w:type="character" w:styleId="af8">
    <w:name w:val="footnote reference"/>
    <w:uiPriority w:val="99"/>
    <w:rsid w:val="00FB5612"/>
    <w:rPr>
      <w:rFonts w:ascii="Times New Roman" w:hAnsi="Times New Roman" w:cs="Times New Roman"/>
      <w:vertAlign w:val="superscript"/>
    </w:rPr>
  </w:style>
  <w:style w:type="paragraph" w:customStyle="1" w:styleId="SubHeading">
    <w:name w:val="Sub Heading"/>
    <w:uiPriority w:val="99"/>
    <w:rsid w:val="00400A12"/>
    <w:pPr>
      <w:widowControl w:val="0"/>
      <w:autoSpaceDE w:val="0"/>
      <w:autoSpaceDN w:val="0"/>
      <w:adjustRightInd w:val="0"/>
      <w:spacing w:before="240" w:after="40" w:line="240" w:lineRule="auto"/>
    </w:pPr>
    <w:rPr>
      <w:rFonts w:ascii="Times New Roman" w:eastAsia="Times New Roman" w:hAnsi="Times New Roman" w:cs="Times New Roman"/>
      <w:sz w:val="20"/>
      <w:szCs w:val="20"/>
    </w:rPr>
  </w:style>
  <w:style w:type="character" w:styleId="af9">
    <w:name w:val="FollowedHyperlink"/>
    <w:basedOn w:val="a2"/>
    <w:uiPriority w:val="99"/>
    <w:semiHidden/>
    <w:unhideWhenUsed/>
    <w:rsid w:val="00FB266D"/>
    <w:rPr>
      <w:color w:val="800080" w:themeColor="followedHyperlink"/>
      <w:u w:val="single"/>
    </w:rPr>
  </w:style>
  <w:style w:type="paragraph" w:styleId="33">
    <w:name w:val="Body Text Indent 3"/>
    <w:basedOn w:val="a1"/>
    <w:link w:val="34"/>
    <w:uiPriority w:val="99"/>
    <w:unhideWhenUsed/>
    <w:rsid w:val="00273FDF"/>
    <w:pPr>
      <w:spacing w:after="120" w:line="276" w:lineRule="auto"/>
      <w:ind w:left="283"/>
    </w:pPr>
    <w:rPr>
      <w:sz w:val="16"/>
      <w:szCs w:val="16"/>
    </w:rPr>
  </w:style>
  <w:style w:type="character" w:customStyle="1" w:styleId="34">
    <w:name w:val="Основной текст с отступом 3 Знак"/>
    <w:basedOn w:val="a2"/>
    <w:link w:val="33"/>
    <w:uiPriority w:val="99"/>
    <w:rsid w:val="00273FDF"/>
    <w:rPr>
      <w:sz w:val="16"/>
      <w:szCs w:val="16"/>
    </w:rPr>
  </w:style>
  <w:style w:type="character" w:customStyle="1" w:styleId="320">
    <w:name w:val="Основной текст с отступом 3 Знак2"/>
    <w:aliases w:val="bti3 Знак,Основной теПеречень пронумереванный Знак,Подпиь Знак2"/>
    <w:locked/>
    <w:rsid w:val="00273FDF"/>
    <w:rPr>
      <w:sz w:val="24"/>
      <w:lang w:val="ru-RU" w:eastAsia="ru-RU" w:bidi="ar-SA"/>
    </w:rPr>
  </w:style>
  <w:style w:type="paragraph" w:styleId="afa">
    <w:name w:val="Revision"/>
    <w:hidden/>
    <w:uiPriority w:val="99"/>
    <w:semiHidden/>
    <w:rsid w:val="00273FDF"/>
    <w:pPr>
      <w:spacing w:after="0" w:line="240" w:lineRule="auto"/>
    </w:pPr>
  </w:style>
  <w:style w:type="character" w:customStyle="1" w:styleId="blk3">
    <w:name w:val="blk3"/>
    <w:rsid w:val="0080197C"/>
    <w:rPr>
      <w:vanish w:val="0"/>
      <w:webHidden w:val="0"/>
      <w:specVanish w:val="0"/>
    </w:rPr>
  </w:style>
  <w:style w:type="paragraph" w:customStyle="1" w:styleId="Default">
    <w:name w:val="Default"/>
    <w:rsid w:val="00744FA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sicChar">
    <w:name w:val="Basic Char"/>
    <w:link w:val="Basic"/>
    <w:locked/>
    <w:rsid w:val="00744FAB"/>
  </w:style>
  <w:style w:type="paragraph" w:customStyle="1" w:styleId="Basic">
    <w:name w:val="Basic"/>
    <w:basedOn w:val="a1"/>
    <w:link w:val="BasicChar"/>
    <w:rsid w:val="00744FAB"/>
    <w:pPr>
      <w:spacing w:after="0" w:line="240" w:lineRule="auto"/>
      <w:ind w:firstLine="540"/>
      <w:jc w:val="both"/>
    </w:pPr>
  </w:style>
  <w:style w:type="paragraph" w:customStyle="1" w:styleId="CM11">
    <w:name w:val="CM11"/>
    <w:basedOn w:val="a1"/>
    <w:next w:val="a1"/>
    <w:rsid w:val="00744FAB"/>
    <w:pPr>
      <w:widowControl w:val="0"/>
      <w:autoSpaceDE w:val="0"/>
      <w:autoSpaceDN w:val="0"/>
      <w:adjustRightInd w:val="0"/>
      <w:spacing w:after="0" w:line="258" w:lineRule="atLeast"/>
    </w:pPr>
    <w:rPr>
      <w:rFonts w:ascii="Times New Roman" w:eastAsia="Times New Roman" w:hAnsi="Times New Roman" w:cs="Times New Roman"/>
      <w:sz w:val="24"/>
      <w:szCs w:val="24"/>
      <w:lang w:val="en-US"/>
    </w:rPr>
  </w:style>
  <w:style w:type="paragraph" w:customStyle="1" w:styleId="CM5">
    <w:name w:val="CM5"/>
    <w:basedOn w:val="a1"/>
    <w:next w:val="a1"/>
    <w:rsid w:val="00744FAB"/>
    <w:pPr>
      <w:widowControl w:val="0"/>
      <w:autoSpaceDE w:val="0"/>
      <w:autoSpaceDN w:val="0"/>
      <w:adjustRightInd w:val="0"/>
      <w:spacing w:after="0" w:line="253" w:lineRule="atLeast"/>
    </w:pPr>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
    <w:rsid w:val="00525C10"/>
    <w:rPr>
      <w:rFonts w:ascii="Times New Roman" w:eastAsia="Times New Roman" w:hAnsi="Times New Roman" w:cs="Times New Roman"/>
      <w:b/>
      <w:bCs/>
      <w:sz w:val="28"/>
      <w:szCs w:val="28"/>
    </w:rPr>
  </w:style>
  <w:style w:type="character" w:customStyle="1" w:styleId="30">
    <w:name w:val="Заголовок 3 Знак"/>
    <w:basedOn w:val="a2"/>
    <w:link w:val="3"/>
    <w:uiPriority w:val="9"/>
    <w:rsid w:val="00525C10"/>
    <w:rPr>
      <w:rFonts w:ascii="Arial" w:eastAsia="Arial Unicode MS" w:hAnsi="Arial" w:cs="Arial"/>
      <w:b/>
      <w:bCs/>
      <w:iCs/>
      <w:sz w:val="20"/>
      <w:szCs w:val="26"/>
      <w:lang w:eastAsia="ru-RU"/>
    </w:rPr>
  </w:style>
  <w:style w:type="character" w:customStyle="1" w:styleId="40">
    <w:name w:val="Заголовок 4 Знак"/>
    <w:basedOn w:val="a2"/>
    <w:link w:val="4"/>
    <w:uiPriority w:val="9"/>
    <w:rsid w:val="00525C10"/>
    <w:rPr>
      <w:rFonts w:ascii="Arial" w:eastAsia="Arial Unicode MS" w:hAnsi="Arial" w:cs="Arial"/>
      <w:iCs/>
      <w:sz w:val="20"/>
      <w:szCs w:val="28"/>
      <w:u w:val="single"/>
      <w:lang w:eastAsia="ru-RU"/>
    </w:rPr>
  </w:style>
  <w:style w:type="character" w:customStyle="1" w:styleId="50">
    <w:name w:val="Заголовок 5 Знак"/>
    <w:basedOn w:val="a2"/>
    <w:link w:val="5"/>
    <w:uiPriority w:val="9"/>
    <w:rsid w:val="00525C10"/>
    <w:rPr>
      <w:rFonts w:ascii="Times New Roman" w:eastAsia="Times New Roman" w:hAnsi="Times New Roman" w:cs="Times New Roman"/>
      <w:b/>
      <w:bCs/>
      <w:i/>
      <w:iCs/>
      <w:sz w:val="26"/>
      <w:szCs w:val="26"/>
    </w:rPr>
  </w:style>
  <w:style w:type="character" w:customStyle="1" w:styleId="60">
    <w:name w:val="Заголовок 6 Знак"/>
    <w:basedOn w:val="a2"/>
    <w:link w:val="6"/>
    <w:uiPriority w:val="9"/>
    <w:rsid w:val="00525C10"/>
    <w:rPr>
      <w:rFonts w:ascii="Times New Roman" w:eastAsia="Times New Roman" w:hAnsi="Times New Roman" w:cs="Times New Roman"/>
      <w:b/>
      <w:bCs/>
      <w:sz w:val="24"/>
    </w:rPr>
  </w:style>
  <w:style w:type="character" w:customStyle="1" w:styleId="70">
    <w:name w:val="Заголовок 7 Знак"/>
    <w:basedOn w:val="a2"/>
    <w:link w:val="7"/>
    <w:uiPriority w:val="9"/>
    <w:rsid w:val="00525C10"/>
    <w:rPr>
      <w:rFonts w:ascii="Times New Roman" w:eastAsia="Times New Roman" w:hAnsi="Times New Roman" w:cs="Times New Roman"/>
      <w:sz w:val="24"/>
    </w:rPr>
  </w:style>
  <w:style w:type="character" w:customStyle="1" w:styleId="80">
    <w:name w:val="Заголовок 8 Знак"/>
    <w:basedOn w:val="a2"/>
    <w:link w:val="8"/>
    <w:uiPriority w:val="9"/>
    <w:rsid w:val="00525C10"/>
    <w:rPr>
      <w:rFonts w:ascii="Times New Roman" w:eastAsia="Times New Roman" w:hAnsi="Times New Roman" w:cs="Times New Roman"/>
      <w:i/>
      <w:iCs/>
      <w:sz w:val="24"/>
    </w:rPr>
  </w:style>
  <w:style w:type="character" w:customStyle="1" w:styleId="90">
    <w:name w:val="Заголовок 9 Знак"/>
    <w:basedOn w:val="a2"/>
    <w:link w:val="9"/>
    <w:uiPriority w:val="9"/>
    <w:rsid w:val="00525C10"/>
    <w:rPr>
      <w:rFonts w:ascii="Times New Roman" w:eastAsia="Times New Roman" w:hAnsi="Times New Roman" w:cs="Arial"/>
      <w:sz w:val="24"/>
    </w:rPr>
  </w:style>
  <w:style w:type="numbering" w:customStyle="1" w:styleId="NoList1">
    <w:name w:val="No List1"/>
    <w:next w:val="a4"/>
    <w:uiPriority w:val="99"/>
    <w:semiHidden/>
    <w:unhideWhenUsed/>
    <w:rsid w:val="00525C10"/>
  </w:style>
  <w:style w:type="paragraph" w:styleId="afb">
    <w:name w:val="Title"/>
    <w:basedOn w:val="a1"/>
    <w:next w:val="a1"/>
    <w:link w:val="afc"/>
    <w:uiPriority w:val="10"/>
    <w:qFormat/>
    <w:rsid w:val="00525C10"/>
    <w:pPr>
      <w:widowControl w:val="0"/>
      <w:autoSpaceDE w:val="0"/>
      <w:autoSpaceDN w:val="0"/>
      <w:adjustRightInd w:val="0"/>
      <w:spacing w:after="240" w:line="240" w:lineRule="auto"/>
      <w:jc w:val="center"/>
    </w:pPr>
    <w:rPr>
      <w:rFonts w:ascii="Times New Roman" w:eastAsia="Times New Roman" w:hAnsi="Times New Roman" w:cs="Times New Roman"/>
      <w:b/>
      <w:bCs/>
      <w:sz w:val="32"/>
      <w:szCs w:val="32"/>
    </w:rPr>
  </w:style>
  <w:style w:type="character" w:customStyle="1" w:styleId="afc">
    <w:name w:val="Название Знак"/>
    <w:basedOn w:val="a2"/>
    <w:link w:val="afb"/>
    <w:uiPriority w:val="10"/>
    <w:rsid w:val="00525C10"/>
    <w:rPr>
      <w:rFonts w:ascii="Times New Roman" w:eastAsia="Times New Roman" w:hAnsi="Times New Roman" w:cs="Times New Roman"/>
      <w:b/>
      <w:bCs/>
      <w:sz w:val="32"/>
      <w:szCs w:val="32"/>
    </w:rPr>
  </w:style>
  <w:style w:type="paragraph" w:customStyle="1" w:styleId="SubTitle">
    <w:name w:val="Sub Title"/>
    <w:uiPriority w:val="99"/>
    <w:rsid w:val="00525C10"/>
    <w:pPr>
      <w:widowControl w:val="0"/>
      <w:autoSpaceDE w:val="0"/>
      <w:autoSpaceDN w:val="0"/>
      <w:adjustRightInd w:val="0"/>
      <w:spacing w:after="240" w:line="240" w:lineRule="auto"/>
      <w:jc w:val="center"/>
    </w:pPr>
    <w:rPr>
      <w:rFonts w:ascii="Times New Roman" w:eastAsia="Times New Roman" w:hAnsi="Times New Roman" w:cs="Times New Roman"/>
      <w:b/>
      <w:bCs/>
      <w:sz w:val="24"/>
      <w:szCs w:val="24"/>
    </w:rPr>
  </w:style>
  <w:style w:type="paragraph" w:customStyle="1" w:styleId="SubHeading1">
    <w:name w:val="Sub Heading1"/>
    <w:uiPriority w:val="99"/>
    <w:rsid w:val="00525C10"/>
    <w:pPr>
      <w:widowControl w:val="0"/>
      <w:autoSpaceDE w:val="0"/>
      <w:autoSpaceDN w:val="0"/>
      <w:adjustRightInd w:val="0"/>
      <w:spacing w:before="80" w:after="20" w:line="240" w:lineRule="auto"/>
    </w:pPr>
    <w:rPr>
      <w:rFonts w:ascii="Times New Roman" w:eastAsia="Times New Roman" w:hAnsi="Times New Roman" w:cs="Times New Roman"/>
      <w:sz w:val="20"/>
      <w:szCs w:val="20"/>
    </w:rPr>
  </w:style>
  <w:style w:type="paragraph" w:customStyle="1" w:styleId="Headingbalance">
    <w:name w:val="Heading_balance"/>
    <w:uiPriority w:val="99"/>
    <w:rsid w:val="00525C10"/>
    <w:pPr>
      <w:widowControl w:val="0"/>
      <w:autoSpaceDE w:val="0"/>
      <w:autoSpaceDN w:val="0"/>
      <w:adjustRightInd w:val="0"/>
      <w:spacing w:before="120" w:after="0" w:line="240" w:lineRule="auto"/>
      <w:jc w:val="center"/>
    </w:pPr>
    <w:rPr>
      <w:rFonts w:ascii="Times New Roman" w:eastAsia="Times New Roman" w:hAnsi="Times New Roman" w:cs="Times New Roman"/>
      <w:b/>
      <w:bCs/>
      <w:sz w:val="20"/>
      <w:szCs w:val="20"/>
    </w:rPr>
  </w:style>
  <w:style w:type="paragraph" w:customStyle="1" w:styleId="SpacedNormal">
    <w:name w:val="Spaced Normal"/>
    <w:uiPriority w:val="99"/>
    <w:rsid w:val="00525C10"/>
    <w:pPr>
      <w:widowControl w:val="0"/>
      <w:autoSpaceDE w:val="0"/>
      <w:autoSpaceDN w:val="0"/>
      <w:adjustRightInd w:val="0"/>
      <w:spacing w:before="120" w:after="40" w:line="240" w:lineRule="auto"/>
    </w:pPr>
    <w:rPr>
      <w:rFonts w:ascii="Times New Roman" w:eastAsia="Times New Roman" w:hAnsi="Times New Roman" w:cs="Times New Roman"/>
      <w:sz w:val="20"/>
      <w:szCs w:val="20"/>
    </w:rPr>
  </w:style>
  <w:style w:type="paragraph" w:customStyle="1" w:styleId="ThinDelim">
    <w:name w:val="Thin Delim"/>
    <w:uiPriority w:val="99"/>
    <w:rsid w:val="00525C10"/>
    <w:pPr>
      <w:widowControl w:val="0"/>
      <w:autoSpaceDE w:val="0"/>
      <w:autoSpaceDN w:val="0"/>
      <w:adjustRightInd w:val="0"/>
      <w:spacing w:after="0" w:line="240" w:lineRule="auto"/>
    </w:pPr>
    <w:rPr>
      <w:rFonts w:ascii="Times New Roman" w:eastAsia="Times New Roman" w:hAnsi="Times New Roman" w:cs="Times New Roman"/>
      <w:sz w:val="16"/>
      <w:szCs w:val="16"/>
    </w:rPr>
  </w:style>
  <w:style w:type="paragraph" w:customStyle="1" w:styleId="Z2Opinion">
    <w:name w:val="Z2_Opinion"/>
    <w:basedOn w:val="a1"/>
    <w:next w:val="ae"/>
    <w:rsid w:val="00525C10"/>
    <w:pPr>
      <w:spacing w:after="0" w:line="240" w:lineRule="auto"/>
    </w:pPr>
    <w:rPr>
      <w:rFonts w:ascii="Arial" w:eastAsia="Arial Unicode MS" w:hAnsi="Arial" w:cs="Arial"/>
      <w:b/>
      <w:caps/>
      <w:sz w:val="20"/>
      <w:lang w:val="en-US" w:eastAsia="ru-RU"/>
    </w:rPr>
  </w:style>
  <w:style w:type="paragraph" w:styleId="afd">
    <w:name w:val="List Bullet"/>
    <w:basedOn w:val="ae"/>
    <w:uiPriority w:val="99"/>
    <w:rsid w:val="00525C10"/>
    <w:pPr>
      <w:tabs>
        <w:tab w:val="num" w:pos="476"/>
      </w:tabs>
      <w:spacing w:after="60" w:line="240" w:lineRule="auto"/>
      <w:ind w:left="476" w:hanging="476"/>
      <w:jc w:val="both"/>
    </w:pPr>
    <w:rPr>
      <w:rFonts w:ascii="Arial" w:eastAsia="Arial Unicode MS" w:hAnsi="Arial" w:cs="Times New Roman"/>
      <w:sz w:val="20"/>
      <w:lang w:val="en-US" w:eastAsia="ru-RU"/>
    </w:rPr>
  </w:style>
  <w:style w:type="paragraph" w:styleId="22">
    <w:name w:val="List Bullet 2"/>
    <w:basedOn w:val="afd"/>
    <w:uiPriority w:val="99"/>
    <w:rsid w:val="00525C10"/>
    <w:pPr>
      <w:tabs>
        <w:tab w:val="clear" w:pos="476"/>
        <w:tab w:val="num" w:pos="953"/>
      </w:tabs>
      <w:ind w:left="953" w:hanging="477"/>
    </w:pPr>
  </w:style>
  <w:style w:type="paragraph" w:styleId="21">
    <w:name w:val="Body Text 2"/>
    <w:basedOn w:val="a1"/>
    <w:link w:val="23"/>
    <w:uiPriority w:val="99"/>
    <w:unhideWhenUsed/>
    <w:rsid w:val="00525C10"/>
    <w:pPr>
      <w:widowControl w:val="0"/>
      <w:autoSpaceDE w:val="0"/>
      <w:autoSpaceDN w:val="0"/>
      <w:adjustRightInd w:val="0"/>
      <w:spacing w:before="20"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2"/>
    <w:link w:val="21"/>
    <w:uiPriority w:val="99"/>
    <w:rsid w:val="00525C10"/>
    <w:rPr>
      <w:rFonts w:ascii="Times New Roman" w:eastAsia="Times New Roman" w:hAnsi="Times New Roman" w:cs="Times New Roman"/>
      <w:sz w:val="20"/>
      <w:szCs w:val="20"/>
    </w:rPr>
  </w:style>
  <w:style w:type="paragraph" w:customStyle="1" w:styleId="Z03Arial11">
    <w:name w:val="Z0_3Arial11"/>
    <w:basedOn w:val="ae"/>
    <w:rsid w:val="00525C10"/>
    <w:pPr>
      <w:spacing w:after="0" w:line="240" w:lineRule="auto"/>
    </w:pPr>
    <w:rPr>
      <w:rFonts w:ascii="Arial" w:eastAsia="Arial Unicode MS" w:hAnsi="Arial" w:cs="Arial"/>
      <w:sz w:val="20"/>
      <w:lang w:eastAsia="ru-RU"/>
    </w:rPr>
  </w:style>
  <w:style w:type="paragraph" w:customStyle="1" w:styleId="Z01Arial22CompanyName">
    <w:name w:val="Z0_1Arial22_CompanyName"/>
    <w:basedOn w:val="Z03Arial11"/>
    <w:next w:val="Z02Arial16Blank"/>
    <w:rsid w:val="00525C10"/>
    <w:rPr>
      <w:rFonts w:ascii="Times New Roman" w:hAnsi="Times New Roman"/>
      <w:b/>
      <w:spacing w:val="-2"/>
      <w:sz w:val="48"/>
      <w:szCs w:val="44"/>
    </w:rPr>
  </w:style>
  <w:style w:type="paragraph" w:customStyle="1" w:styleId="Z02Arial16Blank">
    <w:name w:val="Z0_2Arial16_Blank"/>
    <w:basedOn w:val="Z03Arial11"/>
    <w:next w:val="Z03Arial11"/>
    <w:rsid w:val="00525C10"/>
    <w:rPr>
      <w:sz w:val="32"/>
      <w:szCs w:val="32"/>
    </w:rPr>
  </w:style>
  <w:style w:type="paragraph" w:customStyle="1" w:styleId="Z1CompanyName14">
    <w:name w:val="Z1_CompanyName_14"/>
    <w:basedOn w:val="Z03Arial11"/>
    <w:next w:val="Z03Arial11"/>
    <w:rsid w:val="00525C10"/>
    <w:rPr>
      <w:b/>
      <w:caps/>
      <w:sz w:val="28"/>
      <w:szCs w:val="28"/>
    </w:rPr>
  </w:style>
  <w:style w:type="paragraph" w:customStyle="1" w:styleId="Z1Contents">
    <w:name w:val="Z1_Contents"/>
    <w:basedOn w:val="Z03Arial11"/>
    <w:next w:val="Z03Arial11"/>
    <w:rsid w:val="00525C10"/>
    <w:pPr>
      <w:pBdr>
        <w:bottom w:val="single" w:sz="6" w:space="2" w:color="auto"/>
      </w:pBdr>
      <w:ind w:right="28"/>
    </w:pPr>
    <w:rPr>
      <w:b/>
      <w:caps/>
    </w:rPr>
  </w:style>
  <w:style w:type="paragraph" w:customStyle="1" w:styleId="Z1Pagewd">
    <w:name w:val="Z1_Page_wd"/>
    <w:basedOn w:val="Z03Arial11"/>
    <w:next w:val="11"/>
    <w:rsid w:val="00525C10"/>
    <w:pPr>
      <w:jc w:val="right"/>
    </w:pPr>
    <w:rPr>
      <w:b/>
    </w:rPr>
  </w:style>
  <w:style w:type="paragraph" w:styleId="11">
    <w:name w:val="toc 1"/>
    <w:basedOn w:val="ae"/>
    <w:next w:val="a1"/>
    <w:uiPriority w:val="39"/>
    <w:qFormat/>
    <w:rsid w:val="00525C10"/>
    <w:pPr>
      <w:tabs>
        <w:tab w:val="right" w:pos="9412"/>
      </w:tabs>
      <w:spacing w:after="0" w:line="240" w:lineRule="auto"/>
      <w:ind w:right="680"/>
    </w:pPr>
    <w:rPr>
      <w:rFonts w:ascii="Arial" w:eastAsia="Arial Unicode MS" w:hAnsi="Arial" w:cs="Times New Roman"/>
      <w:caps/>
      <w:sz w:val="20"/>
      <w:lang w:eastAsia="ru-RU"/>
    </w:rPr>
  </w:style>
  <w:style w:type="paragraph" w:customStyle="1" w:styleId="ZX1CompanyName12">
    <w:name w:val="ZX_1CompanyName_12"/>
    <w:basedOn w:val="Z03Arial11"/>
    <w:rsid w:val="00525C10"/>
    <w:rPr>
      <w:b/>
      <w:caps/>
      <w:sz w:val="24"/>
      <w:szCs w:val="24"/>
    </w:rPr>
  </w:style>
  <w:style w:type="paragraph" w:customStyle="1" w:styleId="ZX2Subhead">
    <w:name w:val="ZX_2Subhead"/>
    <w:basedOn w:val="Z03Arial11"/>
    <w:next w:val="ae"/>
    <w:rsid w:val="00525C10"/>
    <w:rPr>
      <w:b/>
      <w:caps/>
      <w:szCs w:val="20"/>
    </w:rPr>
  </w:style>
  <w:style w:type="paragraph" w:customStyle="1" w:styleId="ZX3Currency">
    <w:name w:val="ZX_3Currency"/>
    <w:basedOn w:val="Z03Arial11"/>
    <w:next w:val="ae"/>
    <w:rsid w:val="00525C10"/>
    <w:pPr>
      <w:pBdr>
        <w:bottom w:val="single" w:sz="6" w:space="0" w:color="auto"/>
      </w:pBdr>
      <w:ind w:right="28"/>
    </w:pPr>
    <w:rPr>
      <w:b/>
      <w:i/>
      <w:szCs w:val="20"/>
    </w:rPr>
  </w:style>
  <w:style w:type="paragraph" w:customStyle="1" w:styleId="tblText00">
    <w:name w:val="tbl'Text_00"/>
    <w:basedOn w:val="ae"/>
    <w:rsid w:val="00525C10"/>
    <w:pPr>
      <w:spacing w:after="0" w:line="240" w:lineRule="auto"/>
    </w:pPr>
    <w:rPr>
      <w:rFonts w:ascii="Arial" w:eastAsia="Arial Unicode MS" w:hAnsi="Arial" w:cs="Times New Roman"/>
      <w:sz w:val="18"/>
      <w:szCs w:val="20"/>
    </w:rPr>
  </w:style>
  <w:style w:type="paragraph" w:customStyle="1" w:styleId="tblHeaderText">
    <w:name w:val="tbl'HeaderText"/>
    <w:basedOn w:val="tblText00"/>
    <w:rsid w:val="00525C10"/>
    <w:pPr>
      <w:jc w:val="center"/>
    </w:pPr>
    <w:rPr>
      <w:b/>
      <w:spacing w:val="-2"/>
    </w:rPr>
  </w:style>
  <w:style w:type="paragraph" w:customStyle="1" w:styleId="tblNumber00">
    <w:name w:val="tbl'Number_00"/>
    <w:basedOn w:val="tblText00"/>
    <w:rsid w:val="00525C10"/>
    <w:pPr>
      <w:jc w:val="right"/>
    </w:pPr>
  </w:style>
  <w:style w:type="paragraph" w:customStyle="1" w:styleId="tblNumber01">
    <w:name w:val="tbl'Number_01"/>
    <w:basedOn w:val="tblText00"/>
    <w:rsid w:val="00525C10"/>
    <w:pPr>
      <w:ind w:right="57"/>
      <w:jc w:val="right"/>
    </w:pPr>
  </w:style>
  <w:style w:type="paragraph" w:customStyle="1" w:styleId="tblNumberDash">
    <w:name w:val="tbl'Number_Dash"/>
    <w:basedOn w:val="tblText00"/>
    <w:rsid w:val="00525C10"/>
    <w:pPr>
      <w:ind w:right="74"/>
      <w:jc w:val="right"/>
    </w:pPr>
  </w:style>
  <w:style w:type="paragraph" w:customStyle="1" w:styleId="tblText02">
    <w:name w:val="tbl'Text_02"/>
    <w:basedOn w:val="tblText00"/>
    <w:rsid w:val="00525C10"/>
    <w:pPr>
      <w:ind w:left="113" w:hanging="113"/>
    </w:pPr>
  </w:style>
  <w:style w:type="paragraph" w:customStyle="1" w:styleId="tblText05">
    <w:name w:val="tbl'Text_05"/>
    <w:basedOn w:val="tblText02"/>
    <w:rsid w:val="00525C10"/>
    <w:pPr>
      <w:ind w:left="397"/>
    </w:pPr>
  </w:style>
  <w:style w:type="paragraph" w:customStyle="1" w:styleId="tblText10">
    <w:name w:val="tbl'Text_10"/>
    <w:basedOn w:val="tblText05"/>
    <w:rsid w:val="00525C10"/>
    <w:pPr>
      <w:ind w:left="680"/>
    </w:pPr>
  </w:style>
  <w:style w:type="paragraph" w:customStyle="1" w:styleId="tblText15">
    <w:name w:val="tbl'Text_15"/>
    <w:basedOn w:val="tblText10"/>
    <w:rsid w:val="00525C10"/>
    <w:pPr>
      <w:ind w:left="964"/>
    </w:pPr>
  </w:style>
  <w:style w:type="paragraph" w:customStyle="1" w:styleId="tblTextRegCaps">
    <w:name w:val="tbl'Text_Reg_Caps"/>
    <w:basedOn w:val="tblText02"/>
    <w:rsid w:val="00525C10"/>
    <w:rPr>
      <w:caps/>
    </w:rPr>
  </w:style>
  <w:style w:type="table" w:customStyle="1" w:styleId="MLTable">
    <w:name w:val="ML Table"/>
    <w:basedOn w:val="ac"/>
    <w:semiHidden/>
    <w:rsid w:val="00525C10"/>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1">
    <w:name w:val="Table Grid1"/>
    <w:basedOn w:val="a3"/>
    <w:next w:val="ac"/>
    <w:uiPriority w:val="39"/>
    <w:rsid w:val="00525C1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age number"/>
    <w:basedOn w:val="a2"/>
    <w:uiPriority w:val="99"/>
    <w:rsid w:val="00525C10"/>
    <w:rPr>
      <w:rFonts w:cs="Times New Roman"/>
      <w:sz w:val="22"/>
    </w:rPr>
  </w:style>
  <w:style w:type="paragraph" w:customStyle="1" w:styleId="Disclaimer">
    <w:name w:val="Disclaimer"/>
    <w:basedOn w:val="ae"/>
    <w:rsid w:val="00525C10"/>
    <w:pPr>
      <w:spacing w:after="0" w:line="240" w:lineRule="auto"/>
      <w:jc w:val="center"/>
    </w:pPr>
    <w:rPr>
      <w:rFonts w:ascii="Arial" w:eastAsia="Arial Unicode MS" w:hAnsi="Arial" w:cs="Times New Roman"/>
      <w:caps/>
      <w:sz w:val="14"/>
      <w:szCs w:val="16"/>
      <w:lang w:eastAsia="ru-RU"/>
    </w:rPr>
  </w:style>
  <w:style w:type="character" w:styleId="aff">
    <w:name w:val="Emphasis"/>
    <w:basedOn w:val="a2"/>
    <w:uiPriority w:val="20"/>
    <w:qFormat/>
    <w:rsid w:val="00525C10"/>
    <w:rPr>
      <w:rFonts w:cs="Times New Roman"/>
      <w:b/>
      <w:i/>
    </w:rPr>
  </w:style>
  <w:style w:type="paragraph" w:customStyle="1" w:styleId="GreyBox">
    <w:name w:val="GreyBox"/>
    <w:basedOn w:val="ae"/>
    <w:rsid w:val="00525C10"/>
    <w:pPr>
      <w:keepNext/>
      <w:pageBreakBefore/>
      <w:widowControl w:val="0"/>
      <w:pBdr>
        <w:top w:val="double" w:sz="6" w:space="6" w:color="auto"/>
        <w:left w:val="double" w:sz="6" w:space="0" w:color="auto"/>
        <w:bottom w:val="double" w:sz="6" w:space="0" w:color="auto"/>
        <w:right w:val="double" w:sz="6" w:space="0" w:color="auto"/>
      </w:pBdr>
      <w:shd w:val="pct5" w:color="auto" w:fill="auto"/>
      <w:suppressAutoHyphens/>
      <w:spacing w:before="240" w:after="0" w:line="360" w:lineRule="auto"/>
      <w:ind w:left="57" w:right="57"/>
      <w:jc w:val="center"/>
    </w:pPr>
    <w:rPr>
      <w:rFonts w:ascii="Arial" w:eastAsia="Arial Unicode MS" w:hAnsi="Arial" w:cs="Times New Roman"/>
      <w:b/>
      <w:caps/>
      <w:sz w:val="18"/>
      <w:lang w:eastAsia="ru-RU"/>
    </w:rPr>
  </w:style>
  <w:style w:type="paragraph" w:customStyle="1" w:styleId="MLFooter">
    <w:name w:val="ML Footer"/>
    <w:basedOn w:val="ae"/>
    <w:semiHidden/>
    <w:rsid w:val="00525C10"/>
    <w:pPr>
      <w:pBdr>
        <w:top w:val="single" w:sz="6" w:space="0" w:color="auto"/>
      </w:pBdr>
      <w:tabs>
        <w:tab w:val="right" w:pos="8789"/>
      </w:tabs>
      <w:spacing w:before="240" w:after="0" w:line="240" w:lineRule="auto"/>
      <w:ind w:right="28"/>
      <w:jc w:val="both"/>
    </w:pPr>
    <w:rPr>
      <w:rFonts w:ascii="Arial" w:eastAsia="Arial Unicode MS" w:hAnsi="Arial" w:cs="Times New Roman"/>
      <w:i/>
      <w:sz w:val="24"/>
      <w:lang w:eastAsia="ru-RU"/>
    </w:rPr>
  </w:style>
  <w:style w:type="paragraph" w:customStyle="1" w:styleId="MLHeader">
    <w:name w:val="ML Header"/>
    <w:basedOn w:val="ae"/>
    <w:semiHidden/>
    <w:rsid w:val="00525C10"/>
    <w:pPr>
      <w:pBdr>
        <w:bottom w:val="single" w:sz="6" w:space="0" w:color="auto"/>
      </w:pBdr>
      <w:spacing w:after="220" w:line="240" w:lineRule="auto"/>
      <w:ind w:right="28"/>
      <w:jc w:val="both"/>
    </w:pPr>
    <w:rPr>
      <w:rFonts w:ascii="Arial" w:eastAsia="Arial Unicode MS" w:hAnsi="Arial" w:cs="Times New Roman"/>
      <w:b/>
      <w:i/>
      <w:sz w:val="20"/>
      <w:lang w:eastAsia="ru-RU"/>
    </w:rPr>
  </w:style>
  <w:style w:type="paragraph" w:styleId="aff0">
    <w:name w:val="Block Text"/>
    <w:basedOn w:val="a1"/>
    <w:uiPriority w:val="99"/>
    <w:semiHidden/>
    <w:rsid w:val="00525C10"/>
    <w:pPr>
      <w:spacing w:after="120" w:line="276" w:lineRule="auto"/>
      <w:ind w:left="1440" w:right="1440"/>
    </w:pPr>
    <w:rPr>
      <w:rFonts w:ascii="Times New Roman" w:eastAsia="Times New Roman" w:hAnsi="Times New Roman" w:cs="Times New Roman"/>
      <w:sz w:val="24"/>
    </w:rPr>
  </w:style>
  <w:style w:type="paragraph" w:styleId="aff1">
    <w:name w:val="Body Text First Indent"/>
    <w:basedOn w:val="ae"/>
    <w:link w:val="aff2"/>
    <w:uiPriority w:val="99"/>
    <w:semiHidden/>
    <w:rsid w:val="00525C10"/>
    <w:pPr>
      <w:spacing w:line="240" w:lineRule="auto"/>
      <w:ind w:firstLine="210"/>
      <w:jc w:val="both"/>
    </w:pPr>
    <w:rPr>
      <w:rFonts w:ascii="Arial" w:eastAsia="Arial Unicode MS" w:hAnsi="Arial" w:cs="Times New Roman"/>
      <w:sz w:val="20"/>
      <w:szCs w:val="24"/>
      <w:lang w:eastAsia="ru-RU"/>
    </w:rPr>
  </w:style>
  <w:style w:type="character" w:customStyle="1" w:styleId="aff2">
    <w:name w:val="Красная строка Знак"/>
    <w:basedOn w:val="af"/>
    <w:link w:val="aff1"/>
    <w:uiPriority w:val="99"/>
    <w:semiHidden/>
    <w:rsid w:val="00525C10"/>
    <w:rPr>
      <w:rFonts w:ascii="Arial" w:eastAsia="Arial Unicode MS" w:hAnsi="Arial" w:cs="Times New Roman"/>
      <w:sz w:val="20"/>
      <w:szCs w:val="24"/>
      <w:lang w:eastAsia="ru-RU"/>
    </w:rPr>
  </w:style>
  <w:style w:type="paragraph" w:styleId="aff3">
    <w:name w:val="Body Text Indent"/>
    <w:basedOn w:val="a1"/>
    <w:link w:val="aff4"/>
    <w:uiPriority w:val="99"/>
    <w:rsid w:val="00525C10"/>
    <w:pPr>
      <w:spacing w:after="120" w:line="276" w:lineRule="auto"/>
      <w:ind w:left="283"/>
    </w:pPr>
    <w:rPr>
      <w:rFonts w:ascii="Times New Roman" w:eastAsia="Times New Roman" w:hAnsi="Times New Roman" w:cs="Times New Roman"/>
      <w:sz w:val="24"/>
    </w:rPr>
  </w:style>
  <w:style w:type="character" w:customStyle="1" w:styleId="aff4">
    <w:name w:val="Основной текст с отступом Знак"/>
    <w:basedOn w:val="a2"/>
    <w:link w:val="aff3"/>
    <w:uiPriority w:val="99"/>
    <w:rsid w:val="00525C10"/>
    <w:rPr>
      <w:rFonts w:ascii="Times New Roman" w:eastAsia="Times New Roman" w:hAnsi="Times New Roman" w:cs="Times New Roman"/>
      <w:sz w:val="24"/>
    </w:rPr>
  </w:style>
  <w:style w:type="paragraph" w:styleId="24">
    <w:name w:val="Body Text First Indent 2"/>
    <w:basedOn w:val="aff3"/>
    <w:link w:val="25"/>
    <w:uiPriority w:val="99"/>
    <w:semiHidden/>
    <w:rsid w:val="00525C10"/>
    <w:pPr>
      <w:ind w:firstLine="210"/>
    </w:pPr>
  </w:style>
  <w:style w:type="character" w:customStyle="1" w:styleId="25">
    <w:name w:val="Красная строка 2 Знак"/>
    <w:basedOn w:val="aff4"/>
    <w:link w:val="24"/>
    <w:uiPriority w:val="99"/>
    <w:semiHidden/>
    <w:rsid w:val="00525C10"/>
    <w:rPr>
      <w:rFonts w:ascii="Times New Roman" w:eastAsia="Times New Roman" w:hAnsi="Times New Roman" w:cs="Times New Roman"/>
      <w:sz w:val="24"/>
    </w:rPr>
  </w:style>
  <w:style w:type="paragraph" w:styleId="26">
    <w:name w:val="Body Text Indent 2"/>
    <w:basedOn w:val="a1"/>
    <w:link w:val="27"/>
    <w:uiPriority w:val="99"/>
    <w:semiHidden/>
    <w:rsid w:val="00525C10"/>
    <w:pPr>
      <w:spacing w:after="120" w:line="480" w:lineRule="auto"/>
      <w:ind w:left="283"/>
    </w:pPr>
    <w:rPr>
      <w:rFonts w:ascii="Times New Roman" w:eastAsia="Times New Roman" w:hAnsi="Times New Roman" w:cs="Times New Roman"/>
      <w:sz w:val="24"/>
    </w:rPr>
  </w:style>
  <w:style w:type="character" w:customStyle="1" w:styleId="27">
    <w:name w:val="Основной текст с отступом 2 Знак"/>
    <w:basedOn w:val="a2"/>
    <w:link w:val="26"/>
    <w:uiPriority w:val="99"/>
    <w:semiHidden/>
    <w:rsid w:val="00525C10"/>
    <w:rPr>
      <w:rFonts w:ascii="Times New Roman" w:eastAsia="Times New Roman" w:hAnsi="Times New Roman" w:cs="Times New Roman"/>
      <w:sz w:val="24"/>
    </w:rPr>
  </w:style>
  <w:style w:type="paragraph" w:styleId="aff5">
    <w:name w:val="Closing"/>
    <w:basedOn w:val="a1"/>
    <w:link w:val="aff6"/>
    <w:uiPriority w:val="99"/>
    <w:semiHidden/>
    <w:rsid w:val="00525C10"/>
    <w:pPr>
      <w:spacing w:after="200" w:line="276" w:lineRule="auto"/>
      <w:ind w:left="4252"/>
    </w:pPr>
    <w:rPr>
      <w:rFonts w:ascii="Times New Roman" w:eastAsia="Times New Roman" w:hAnsi="Times New Roman" w:cs="Times New Roman"/>
      <w:sz w:val="24"/>
    </w:rPr>
  </w:style>
  <w:style w:type="character" w:customStyle="1" w:styleId="aff6">
    <w:name w:val="Прощание Знак"/>
    <w:basedOn w:val="a2"/>
    <w:link w:val="aff5"/>
    <w:uiPriority w:val="99"/>
    <w:semiHidden/>
    <w:rsid w:val="00525C10"/>
    <w:rPr>
      <w:rFonts w:ascii="Times New Roman" w:eastAsia="Times New Roman" w:hAnsi="Times New Roman" w:cs="Times New Roman"/>
      <w:sz w:val="24"/>
    </w:rPr>
  </w:style>
  <w:style w:type="paragraph" w:styleId="aff7">
    <w:name w:val="Date"/>
    <w:basedOn w:val="a1"/>
    <w:next w:val="a1"/>
    <w:link w:val="aff8"/>
    <w:uiPriority w:val="99"/>
    <w:semiHidden/>
    <w:rsid w:val="00525C10"/>
    <w:pPr>
      <w:spacing w:after="200" w:line="276" w:lineRule="auto"/>
    </w:pPr>
    <w:rPr>
      <w:rFonts w:ascii="Times New Roman" w:eastAsia="Times New Roman" w:hAnsi="Times New Roman" w:cs="Times New Roman"/>
      <w:sz w:val="24"/>
    </w:rPr>
  </w:style>
  <w:style w:type="character" w:customStyle="1" w:styleId="aff8">
    <w:name w:val="Дата Знак"/>
    <w:basedOn w:val="a2"/>
    <w:link w:val="aff7"/>
    <w:uiPriority w:val="99"/>
    <w:semiHidden/>
    <w:rsid w:val="00525C10"/>
    <w:rPr>
      <w:rFonts w:ascii="Times New Roman" w:eastAsia="Times New Roman" w:hAnsi="Times New Roman" w:cs="Times New Roman"/>
      <w:sz w:val="24"/>
    </w:rPr>
  </w:style>
  <w:style w:type="paragraph" w:styleId="aff9">
    <w:name w:val="E-mail Signature"/>
    <w:basedOn w:val="a1"/>
    <w:link w:val="affa"/>
    <w:uiPriority w:val="99"/>
    <w:semiHidden/>
    <w:rsid w:val="00525C10"/>
    <w:pPr>
      <w:spacing w:after="200" w:line="276" w:lineRule="auto"/>
    </w:pPr>
    <w:rPr>
      <w:rFonts w:ascii="Times New Roman" w:eastAsia="Times New Roman" w:hAnsi="Times New Roman" w:cs="Times New Roman"/>
      <w:sz w:val="24"/>
    </w:rPr>
  </w:style>
  <w:style w:type="character" w:customStyle="1" w:styleId="affa">
    <w:name w:val="Электронная подпись Знак"/>
    <w:basedOn w:val="a2"/>
    <w:link w:val="aff9"/>
    <w:uiPriority w:val="99"/>
    <w:semiHidden/>
    <w:rsid w:val="00525C10"/>
    <w:rPr>
      <w:rFonts w:ascii="Times New Roman" w:eastAsia="Times New Roman" w:hAnsi="Times New Roman" w:cs="Times New Roman"/>
      <w:sz w:val="24"/>
    </w:rPr>
  </w:style>
  <w:style w:type="paragraph" w:styleId="affb">
    <w:name w:val="envelope address"/>
    <w:basedOn w:val="a1"/>
    <w:uiPriority w:val="99"/>
    <w:semiHidden/>
    <w:rsid w:val="00525C10"/>
    <w:pPr>
      <w:framePr w:w="7920" w:h="1980" w:hRule="exact" w:hSpace="180" w:wrap="auto" w:hAnchor="page" w:xAlign="center" w:yAlign="bottom"/>
      <w:spacing w:after="200" w:line="276" w:lineRule="auto"/>
      <w:ind w:left="2880"/>
    </w:pPr>
    <w:rPr>
      <w:rFonts w:ascii="Times New Roman" w:eastAsia="Times New Roman" w:hAnsi="Times New Roman" w:cs="Arial"/>
      <w:sz w:val="24"/>
    </w:rPr>
  </w:style>
  <w:style w:type="paragraph" w:styleId="28">
    <w:name w:val="envelope return"/>
    <w:basedOn w:val="a1"/>
    <w:uiPriority w:val="99"/>
    <w:semiHidden/>
    <w:rsid w:val="00525C10"/>
    <w:pPr>
      <w:spacing w:after="200" w:line="276" w:lineRule="auto"/>
    </w:pPr>
    <w:rPr>
      <w:rFonts w:ascii="Times New Roman" w:eastAsia="Times New Roman" w:hAnsi="Times New Roman" w:cs="Arial"/>
      <w:sz w:val="24"/>
      <w:szCs w:val="20"/>
    </w:rPr>
  </w:style>
  <w:style w:type="character" w:styleId="HTML">
    <w:name w:val="HTML Acronym"/>
    <w:basedOn w:val="a2"/>
    <w:uiPriority w:val="99"/>
    <w:semiHidden/>
    <w:rsid w:val="00525C10"/>
    <w:rPr>
      <w:rFonts w:cs="Times New Roman"/>
    </w:rPr>
  </w:style>
  <w:style w:type="paragraph" w:styleId="HTML0">
    <w:name w:val="HTML Address"/>
    <w:basedOn w:val="a1"/>
    <w:link w:val="HTML1"/>
    <w:uiPriority w:val="99"/>
    <w:semiHidden/>
    <w:rsid w:val="00525C10"/>
    <w:pPr>
      <w:spacing w:after="200" w:line="276" w:lineRule="auto"/>
    </w:pPr>
    <w:rPr>
      <w:rFonts w:ascii="Times New Roman" w:eastAsia="Times New Roman" w:hAnsi="Times New Roman" w:cs="Times New Roman"/>
      <w:i/>
      <w:iCs/>
      <w:sz w:val="24"/>
    </w:rPr>
  </w:style>
  <w:style w:type="character" w:customStyle="1" w:styleId="HTML1">
    <w:name w:val="Адрес HTML Знак"/>
    <w:basedOn w:val="a2"/>
    <w:link w:val="HTML0"/>
    <w:uiPriority w:val="99"/>
    <w:semiHidden/>
    <w:rsid w:val="00525C10"/>
    <w:rPr>
      <w:rFonts w:ascii="Times New Roman" w:eastAsia="Times New Roman" w:hAnsi="Times New Roman" w:cs="Times New Roman"/>
      <w:i/>
      <w:iCs/>
      <w:sz w:val="24"/>
    </w:rPr>
  </w:style>
  <w:style w:type="character" w:styleId="HTML2">
    <w:name w:val="HTML Cite"/>
    <w:basedOn w:val="a2"/>
    <w:uiPriority w:val="99"/>
    <w:semiHidden/>
    <w:rsid w:val="00525C10"/>
    <w:rPr>
      <w:rFonts w:cs="Times New Roman"/>
      <w:i/>
    </w:rPr>
  </w:style>
  <w:style w:type="character" w:styleId="HTML3">
    <w:name w:val="HTML Code"/>
    <w:basedOn w:val="a2"/>
    <w:uiPriority w:val="99"/>
    <w:semiHidden/>
    <w:rsid w:val="00525C10"/>
    <w:rPr>
      <w:rFonts w:ascii="Courier New" w:hAnsi="Courier New" w:cs="Times New Roman"/>
      <w:sz w:val="20"/>
    </w:rPr>
  </w:style>
  <w:style w:type="character" w:styleId="HTML4">
    <w:name w:val="HTML Definition"/>
    <w:basedOn w:val="a2"/>
    <w:uiPriority w:val="99"/>
    <w:semiHidden/>
    <w:rsid w:val="00525C10"/>
    <w:rPr>
      <w:rFonts w:cs="Times New Roman"/>
      <w:i/>
    </w:rPr>
  </w:style>
  <w:style w:type="character" w:styleId="HTML5">
    <w:name w:val="HTML Keyboard"/>
    <w:basedOn w:val="a2"/>
    <w:uiPriority w:val="99"/>
    <w:semiHidden/>
    <w:rsid w:val="00525C10"/>
    <w:rPr>
      <w:rFonts w:ascii="Courier New" w:hAnsi="Courier New" w:cs="Times New Roman"/>
      <w:sz w:val="20"/>
    </w:rPr>
  </w:style>
  <w:style w:type="paragraph" w:styleId="HTML6">
    <w:name w:val="HTML Preformatted"/>
    <w:basedOn w:val="a1"/>
    <w:link w:val="HTML7"/>
    <w:uiPriority w:val="99"/>
    <w:semiHidden/>
    <w:rsid w:val="00525C10"/>
    <w:pPr>
      <w:spacing w:after="200" w:line="276" w:lineRule="auto"/>
    </w:pPr>
    <w:rPr>
      <w:rFonts w:ascii="Courier New" w:eastAsia="Times New Roman" w:hAnsi="Courier New" w:cs="Courier New"/>
      <w:sz w:val="24"/>
      <w:szCs w:val="20"/>
    </w:rPr>
  </w:style>
  <w:style w:type="character" w:customStyle="1" w:styleId="HTML7">
    <w:name w:val="Стандартный HTML Знак"/>
    <w:basedOn w:val="a2"/>
    <w:link w:val="HTML6"/>
    <w:uiPriority w:val="99"/>
    <w:semiHidden/>
    <w:rsid w:val="00525C10"/>
    <w:rPr>
      <w:rFonts w:ascii="Courier New" w:eastAsia="Times New Roman" w:hAnsi="Courier New" w:cs="Courier New"/>
      <w:sz w:val="24"/>
      <w:szCs w:val="20"/>
    </w:rPr>
  </w:style>
  <w:style w:type="character" w:styleId="HTML8">
    <w:name w:val="HTML Sample"/>
    <w:basedOn w:val="a2"/>
    <w:uiPriority w:val="99"/>
    <w:semiHidden/>
    <w:rsid w:val="00525C10"/>
    <w:rPr>
      <w:rFonts w:ascii="Courier New" w:hAnsi="Courier New" w:cs="Times New Roman"/>
    </w:rPr>
  </w:style>
  <w:style w:type="character" w:styleId="HTML9">
    <w:name w:val="HTML Typewriter"/>
    <w:basedOn w:val="a2"/>
    <w:uiPriority w:val="99"/>
    <w:semiHidden/>
    <w:rsid w:val="00525C10"/>
    <w:rPr>
      <w:rFonts w:ascii="Courier New" w:hAnsi="Courier New" w:cs="Times New Roman"/>
      <w:sz w:val="20"/>
    </w:rPr>
  </w:style>
  <w:style w:type="character" w:styleId="HTMLa">
    <w:name w:val="HTML Variable"/>
    <w:basedOn w:val="a2"/>
    <w:uiPriority w:val="99"/>
    <w:semiHidden/>
    <w:rsid w:val="00525C10"/>
    <w:rPr>
      <w:rFonts w:cs="Times New Roman"/>
      <w:i/>
    </w:rPr>
  </w:style>
  <w:style w:type="character" w:styleId="affc">
    <w:name w:val="line number"/>
    <w:basedOn w:val="a2"/>
    <w:uiPriority w:val="99"/>
    <w:semiHidden/>
    <w:rsid w:val="00525C10"/>
    <w:rPr>
      <w:rFonts w:cs="Times New Roman"/>
    </w:rPr>
  </w:style>
  <w:style w:type="paragraph" w:styleId="41">
    <w:name w:val="List 4"/>
    <w:basedOn w:val="a1"/>
    <w:uiPriority w:val="99"/>
    <w:semiHidden/>
    <w:rsid w:val="00525C10"/>
    <w:pPr>
      <w:spacing w:after="200" w:line="276" w:lineRule="auto"/>
      <w:ind w:left="1132" w:hanging="283"/>
    </w:pPr>
    <w:rPr>
      <w:rFonts w:ascii="Times New Roman" w:eastAsia="Times New Roman" w:hAnsi="Times New Roman" w:cs="Times New Roman"/>
      <w:sz w:val="24"/>
    </w:rPr>
  </w:style>
  <w:style w:type="paragraph" w:styleId="51">
    <w:name w:val="List 5"/>
    <w:basedOn w:val="a1"/>
    <w:uiPriority w:val="99"/>
    <w:semiHidden/>
    <w:rsid w:val="00525C10"/>
    <w:pPr>
      <w:spacing w:after="200" w:line="276" w:lineRule="auto"/>
      <w:ind w:left="1415" w:hanging="283"/>
    </w:pPr>
    <w:rPr>
      <w:rFonts w:ascii="Times New Roman" w:eastAsia="Times New Roman" w:hAnsi="Times New Roman" w:cs="Times New Roman"/>
      <w:sz w:val="24"/>
    </w:rPr>
  </w:style>
  <w:style w:type="paragraph" w:styleId="42">
    <w:name w:val="List Bullet 4"/>
    <w:basedOn w:val="a1"/>
    <w:autoRedefine/>
    <w:uiPriority w:val="99"/>
    <w:semiHidden/>
    <w:rsid w:val="00525C10"/>
    <w:pPr>
      <w:tabs>
        <w:tab w:val="num" w:pos="1209"/>
      </w:tabs>
      <w:spacing w:after="200" w:line="276" w:lineRule="auto"/>
      <w:ind w:left="1209" w:hanging="360"/>
    </w:pPr>
    <w:rPr>
      <w:rFonts w:ascii="Times New Roman" w:eastAsia="Times New Roman" w:hAnsi="Times New Roman" w:cs="Times New Roman"/>
      <w:sz w:val="24"/>
    </w:rPr>
  </w:style>
  <w:style w:type="paragraph" w:styleId="52">
    <w:name w:val="List Bullet 5"/>
    <w:basedOn w:val="a1"/>
    <w:autoRedefine/>
    <w:uiPriority w:val="99"/>
    <w:semiHidden/>
    <w:rsid w:val="00525C10"/>
    <w:pPr>
      <w:tabs>
        <w:tab w:val="num" w:pos="1492"/>
      </w:tabs>
      <w:spacing w:after="200" w:line="276" w:lineRule="auto"/>
      <w:ind w:left="1492" w:hanging="360"/>
    </w:pPr>
    <w:rPr>
      <w:rFonts w:ascii="Times New Roman" w:eastAsia="Times New Roman" w:hAnsi="Times New Roman" w:cs="Times New Roman"/>
      <w:sz w:val="24"/>
    </w:rPr>
  </w:style>
  <w:style w:type="paragraph" w:styleId="affd">
    <w:name w:val="List Continue"/>
    <w:basedOn w:val="a1"/>
    <w:uiPriority w:val="99"/>
    <w:semiHidden/>
    <w:rsid w:val="00525C10"/>
    <w:pPr>
      <w:spacing w:after="120" w:line="276" w:lineRule="auto"/>
      <w:ind w:left="283"/>
    </w:pPr>
    <w:rPr>
      <w:rFonts w:ascii="Times New Roman" w:eastAsia="Times New Roman" w:hAnsi="Times New Roman" w:cs="Times New Roman"/>
      <w:sz w:val="24"/>
    </w:rPr>
  </w:style>
  <w:style w:type="paragraph" w:styleId="29">
    <w:name w:val="List Continue 2"/>
    <w:basedOn w:val="a1"/>
    <w:uiPriority w:val="99"/>
    <w:semiHidden/>
    <w:rsid w:val="00525C10"/>
    <w:pPr>
      <w:spacing w:after="120" w:line="276" w:lineRule="auto"/>
      <w:ind w:left="566"/>
    </w:pPr>
    <w:rPr>
      <w:rFonts w:ascii="Times New Roman" w:eastAsia="Times New Roman" w:hAnsi="Times New Roman" w:cs="Times New Roman"/>
      <w:sz w:val="24"/>
    </w:rPr>
  </w:style>
  <w:style w:type="paragraph" w:styleId="35">
    <w:name w:val="List Continue 3"/>
    <w:basedOn w:val="a1"/>
    <w:uiPriority w:val="99"/>
    <w:semiHidden/>
    <w:rsid w:val="00525C10"/>
    <w:pPr>
      <w:spacing w:after="120" w:line="276" w:lineRule="auto"/>
      <w:ind w:left="849"/>
    </w:pPr>
    <w:rPr>
      <w:rFonts w:ascii="Times New Roman" w:eastAsia="Times New Roman" w:hAnsi="Times New Roman" w:cs="Times New Roman"/>
      <w:sz w:val="24"/>
    </w:rPr>
  </w:style>
  <w:style w:type="paragraph" w:styleId="43">
    <w:name w:val="List Continue 4"/>
    <w:basedOn w:val="a1"/>
    <w:uiPriority w:val="99"/>
    <w:semiHidden/>
    <w:rsid w:val="00525C10"/>
    <w:pPr>
      <w:spacing w:after="120" w:line="276" w:lineRule="auto"/>
      <w:ind w:left="1132"/>
    </w:pPr>
    <w:rPr>
      <w:rFonts w:ascii="Times New Roman" w:eastAsia="Times New Roman" w:hAnsi="Times New Roman" w:cs="Times New Roman"/>
      <w:sz w:val="24"/>
    </w:rPr>
  </w:style>
  <w:style w:type="paragraph" w:styleId="53">
    <w:name w:val="List Continue 5"/>
    <w:basedOn w:val="a1"/>
    <w:uiPriority w:val="99"/>
    <w:semiHidden/>
    <w:rsid w:val="00525C10"/>
    <w:pPr>
      <w:spacing w:after="120" w:line="276" w:lineRule="auto"/>
      <w:ind w:left="1415"/>
    </w:pPr>
    <w:rPr>
      <w:rFonts w:ascii="Times New Roman" w:eastAsia="Times New Roman" w:hAnsi="Times New Roman" w:cs="Times New Roman"/>
      <w:sz w:val="24"/>
    </w:rPr>
  </w:style>
  <w:style w:type="paragraph" w:styleId="44">
    <w:name w:val="List Number 4"/>
    <w:basedOn w:val="a1"/>
    <w:uiPriority w:val="99"/>
    <w:semiHidden/>
    <w:rsid w:val="00525C10"/>
    <w:pPr>
      <w:tabs>
        <w:tab w:val="num" w:pos="1209"/>
      </w:tabs>
      <w:spacing w:after="200" w:line="276" w:lineRule="auto"/>
      <w:ind w:left="1209" w:hanging="360"/>
    </w:pPr>
    <w:rPr>
      <w:rFonts w:ascii="Times New Roman" w:eastAsia="Times New Roman" w:hAnsi="Times New Roman" w:cs="Times New Roman"/>
      <w:sz w:val="24"/>
    </w:rPr>
  </w:style>
  <w:style w:type="paragraph" w:styleId="54">
    <w:name w:val="List Number 5"/>
    <w:basedOn w:val="a1"/>
    <w:uiPriority w:val="99"/>
    <w:semiHidden/>
    <w:rsid w:val="00525C10"/>
    <w:pPr>
      <w:tabs>
        <w:tab w:val="num" w:pos="1492"/>
      </w:tabs>
      <w:spacing w:after="200" w:line="276" w:lineRule="auto"/>
      <w:ind w:left="1492" w:hanging="360"/>
    </w:pPr>
    <w:rPr>
      <w:rFonts w:ascii="Times New Roman" w:eastAsia="Times New Roman" w:hAnsi="Times New Roman" w:cs="Times New Roman"/>
      <w:sz w:val="24"/>
    </w:rPr>
  </w:style>
  <w:style w:type="paragraph" w:styleId="affe">
    <w:name w:val="Message Header"/>
    <w:basedOn w:val="a1"/>
    <w:link w:val="afff"/>
    <w:uiPriority w:val="99"/>
    <w:semiHidden/>
    <w:rsid w:val="00525C10"/>
    <w:pPr>
      <w:pBdr>
        <w:top w:val="single" w:sz="6" w:space="1" w:color="auto"/>
        <w:left w:val="single" w:sz="6" w:space="1" w:color="auto"/>
        <w:bottom w:val="single" w:sz="6" w:space="1" w:color="auto"/>
        <w:right w:val="single" w:sz="6" w:space="1" w:color="auto"/>
      </w:pBdr>
      <w:shd w:val="pct20" w:color="auto" w:fill="auto"/>
      <w:spacing w:after="200" w:line="276" w:lineRule="auto"/>
      <w:ind w:left="1134" w:hanging="1134"/>
    </w:pPr>
    <w:rPr>
      <w:rFonts w:ascii="Times New Roman" w:eastAsia="Times New Roman" w:hAnsi="Times New Roman" w:cs="Arial"/>
      <w:sz w:val="24"/>
    </w:rPr>
  </w:style>
  <w:style w:type="character" w:customStyle="1" w:styleId="afff">
    <w:name w:val="Шапка Знак"/>
    <w:basedOn w:val="a2"/>
    <w:link w:val="affe"/>
    <w:uiPriority w:val="99"/>
    <w:semiHidden/>
    <w:rsid w:val="00525C10"/>
    <w:rPr>
      <w:rFonts w:ascii="Times New Roman" w:eastAsia="Times New Roman" w:hAnsi="Times New Roman" w:cs="Arial"/>
      <w:sz w:val="24"/>
      <w:shd w:val="pct20" w:color="auto" w:fill="auto"/>
    </w:rPr>
  </w:style>
  <w:style w:type="paragraph" w:styleId="afff0">
    <w:name w:val="Normal (Web)"/>
    <w:basedOn w:val="a1"/>
    <w:uiPriority w:val="99"/>
    <w:rsid w:val="00525C10"/>
    <w:pPr>
      <w:spacing w:after="200" w:line="276" w:lineRule="auto"/>
    </w:pPr>
    <w:rPr>
      <w:rFonts w:ascii="Times New Roman" w:eastAsia="Times New Roman" w:hAnsi="Times New Roman" w:cs="Times New Roman"/>
      <w:sz w:val="24"/>
    </w:rPr>
  </w:style>
  <w:style w:type="paragraph" w:styleId="afff1">
    <w:name w:val="Normal Indent"/>
    <w:basedOn w:val="a1"/>
    <w:uiPriority w:val="99"/>
    <w:semiHidden/>
    <w:rsid w:val="00525C10"/>
    <w:pPr>
      <w:spacing w:after="200" w:line="276" w:lineRule="auto"/>
      <w:ind w:left="708"/>
    </w:pPr>
    <w:rPr>
      <w:rFonts w:ascii="Times New Roman" w:eastAsia="Times New Roman" w:hAnsi="Times New Roman" w:cs="Times New Roman"/>
      <w:sz w:val="24"/>
    </w:rPr>
  </w:style>
  <w:style w:type="paragraph" w:styleId="afff2">
    <w:name w:val="Note Heading"/>
    <w:basedOn w:val="a1"/>
    <w:next w:val="a1"/>
    <w:link w:val="afff3"/>
    <w:uiPriority w:val="99"/>
    <w:semiHidden/>
    <w:rsid w:val="00525C10"/>
    <w:pPr>
      <w:spacing w:after="200" w:line="276" w:lineRule="auto"/>
    </w:pPr>
    <w:rPr>
      <w:rFonts w:ascii="Times New Roman" w:eastAsia="Times New Roman" w:hAnsi="Times New Roman" w:cs="Times New Roman"/>
      <w:sz w:val="24"/>
    </w:rPr>
  </w:style>
  <w:style w:type="character" w:customStyle="1" w:styleId="afff3">
    <w:name w:val="Заголовок записки Знак"/>
    <w:basedOn w:val="a2"/>
    <w:link w:val="afff2"/>
    <w:uiPriority w:val="99"/>
    <w:semiHidden/>
    <w:rsid w:val="00525C10"/>
    <w:rPr>
      <w:rFonts w:ascii="Times New Roman" w:eastAsia="Times New Roman" w:hAnsi="Times New Roman" w:cs="Times New Roman"/>
      <w:sz w:val="24"/>
    </w:rPr>
  </w:style>
  <w:style w:type="paragraph" w:styleId="afff4">
    <w:name w:val="Plain Text"/>
    <w:basedOn w:val="a1"/>
    <w:link w:val="afff5"/>
    <w:uiPriority w:val="99"/>
    <w:semiHidden/>
    <w:rsid w:val="00525C10"/>
    <w:pPr>
      <w:spacing w:after="200" w:line="276" w:lineRule="auto"/>
    </w:pPr>
    <w:rPr>
      <w:rFonts w:ascii="Courier New" w:eastAsia="Times New Roman" w:hAnsi="Courier New" w:cs="Courier New"/>
      <w:sz w:val="24"/>
      <w:szCs w:val="20"/>
    </w:rPr>
  </w:style>
  <w:style w:type="character" w:customStyle="1" w:styleId="afff5">
    <w:name w:val="Текст Знак"/>
    <w:basedOn w:val="a2"/>
    <w:link w:val="afff4"/>
    <w:uiPriority w:val="99"/>
    <w:semiHidden/>
    <w:rsid w:val="00525C10"/>
    <w:rPr>
      <w:rFonts w:ascii="Courier New" w:eastAsia="Times New Roman" w:hAnsi="Courier New" w:cs="Courier New"/>
      <w:sz w:val="24"/>
      <w:szCs w:val="20"/>
    </w:rPr>
  </w:style>
  <w:style w:type="paragraph" w:styleId="afff6">
    <w:name w:val="Salutation"/>
    <w:basedOn w:val="a1"/>
    <w:next w:val="a1"/>
    <w:link w:val="afff7"/>
    <w:uiPriority w:val="99"/>
    <w:semiHidden/>
    <w:rsid w:val="00525C10"/>
    <w:pPr>
      <w:spacing w:after="200" w:line="276" w:lineRule="auto"/>
    </w:pPr>
    <w:rPr>
      <w:rFonts w:ascii="Times New Roman" w:eastAsia="Times New Roman" w:hAnsi="Times New Roman" w:cs="Times New Roman"/>
      <w:sz w:val="24"/>
    </w:rPr>
  </w:style>
  <w:style w:type="character" w:customStyle="1" w:styleId="afff7">
    <w:name w:val="Приветствие Знак"/>
    <w:basedOn w:val="a2"/>
    <w:link w:val="afff6"/>
    <w:uiPriority w:val="99"/>
    <w:semiHidden/>
    <w:rsid w:val="00525C10"/>
    <w:rPr>
      <w:rFonts w:ascii="Times New Roman" w:eastAsia="Times New Roman" w:hAnsi="Times New Roman" w:cs="Times New Roman"/>
      <w:sz w:val="24"/>
    </w:rPr>
  </w:style>
  <w:style w:type="paragraph" w:styleId="afff8">
    <w:name w:val="Signature"/>
    <w:basedOn w:val="a1"/>
    <w:link w:val="afff9"/>
    <w:uiPriority w:val="99"/>
    <w:semiHidden/>
    <w:rsid w:val="00525C10"/>
    <w:pPr>
      <w:spacing w:after="200" w:line="276" w:lineRule="auto"/>
      <w:ind w:left="4252"/>
    </w:pPr>
    <w:rPr>
      <w:rFonts w:ascii="Times New Roman" w:eastAsia="Times New Roman" w:hAnsi="Times New Roman" w:cs="Times New Roman"/>
      <w:sz w:val="24"/>
    </w:rPr>
  </w:style>
  <w:style w:type="character" w:customStyle="1" w:styleId="afff9">
    <w:name w:val="Подпись Знак"/>
    <w:basedOn w:val="a2"/>
    <w:link w:val="afff8"/>
    <w:uiPriority w:val="99"/>
    <w:semiHidden/>
    <w:rsid w:val="00525C10"/>
    <w:rPr>
      <w:rFonts w:ascii="Times New Roman" w:eastAsia="Times New Roman" w:hAnsi="Times New Roman" w:cs="Times New Roman"/>
      <w:sz w:val="24"/>
    </w:rPr>
  </w:style>
  <w:style w:type="paragraph" w:styleId="afffa">
    <w:name w:val="Subtitle"/>
    <w:basedOn w:val="a1"/>
    <w:link w:val="afffb"/>
    <w:uiPriority w:val="11"/>
    <w:qFormat/>
    <w:rsid w:val="00525C10"/>
    <w:pPr>
      <w:spacing w:after="60" w:line="276" w:lineRule="auto"/>
      <w:jc w:val="center"/>
      <w:outlineLvl w:val="1"/>
    </w:pPr>
    <w:rPr>
      <w:rFonts w:ascii="Times New Roman" w:eastAsia="Times New Roman" w:hAnsi="Times New Roman" w:cs="Arial"/>
      <w:sz w:val="24"/>
    </w:rPr>
  </w:style>
  <w:style w:type="character" w:customStyle="1" w:styleId="afffb">
    <w:name w:val="Подзаголовок Знак"/>
    <w:basedOn w:val="a2"/>
    <w:link w:val="afffa"/>
    <w:uiPriority w:val="11"/>
    <w:rsid w:val="00525C10"/>
    <w:rPr>
      <w:rFonts w:ascii="Times New Roman" w:eastAsia="Times New Roman" w:hAnsi="Times New Roman" w:cs="Arial"/>
      <w:sz w:val="24"/>
    </w:rPr>
  </w:style>
  <w:style w:type="table" w:styleId="12">
    <w:name w:val="Table 3D effects 1"/>
    <w:basedOn w:val="a3"/>
    <w:uiPriority w:val="99"/>
    <w:rsid w:val="00525C10"/>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6">
    <w:name w:val="Table 3D effects 3"/>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3">
    <w:name w:val="Table Classic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7">
    <w:name w:val="Table Classic 3"/>
    <w:basedOn w:val="a3"/>
    <w:uiPriority w:val="99"/>
    <w:rsid w:val="00525C10"/>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5">
    <w:name w:val="Table Classic 4"/>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4">
    <w:name w:val="Table Colorful 1"/>
    <w:basedOn w:val="a3"/>
    <w:uiPriority w:val="99"/>
    <w:rsid w:val="00525C10"/>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c">
    <w:name w:val="Table Colorful 2"/>
    <w:basedOn w:val="a3"/>
    <w:uiPriority w:val="99"/>
    <w:rsid w:val="00525C10"/>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8">
    <w:name w:val="Table Colorful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15">
    <w:name w:val="Table Columns 1"/>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d">
    <w:name w:val="Table Columns 2"/>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9">
    <w:name w:val="Table Columns 3"/>
    <w:basedOn w:val="a3"/>
    <w:uiPriority w:val="99"/>
    <w:rsid w:val="00525C10"/>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3"/>
    <w:uiPriority w:val="99"/>
    <w:rsid w:val="00525C10"/>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5">
    <w:name w:val="Table Columns 5"/>
    <w:basedOn w:val="a3"/>
    <w:uiPriority w:val="99"/>
    <w:rsid w:val="00525C10"/>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c">
    <w:name w:val="Table Contemporary"/>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d">
    <w:name w:val="Table Elegant"/>
    <w:basedOn w:val="a3"/>
    <w:uiPriority w:val="99"/>
    <w:rsid w:val="00525C10"/>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6">
    <w:name w:val="Table Grid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e">
    <w:name w:val="Table Grid 2"/>
    <w:basedOn w:val="a3"/>
    <w:uiPriority w:val="99"/>
    <w:rsid w:val="00525C10"/>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a">
    <w:name w:val="Table Grid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3"/>
    <w:uiPriority w:val="99"/>
    <w:rsid w:val="00525C10"/>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1">
    <w:name w:val="Table Grid 6"/>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1">
    <w:name w:val="Table Grid 7"/>
    <w:basedOn w:val="a3"/>
    <w:uiPriority w:val="99"/>
    <w:rsid w:val="00525C10"/>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1">
    <w:name w:val="Table Grid 8"/>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
    <w:name w:val="Table List 1"/>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List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e">
    <w:name w:val="Table Professional"/>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7">
    <w:name w:val="Table Simple 1"/>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
    <w:name w:val="Table Simple 2"/>
    <w:basedOn w:val="a3"/>
    <w:uiPriority w:val="99"/>
    <w:rsid w:val="00525C10"/>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8">
    <w:name w:val="Table Subtle 1"/>
    <w:basedOn w:val="a3"/>
    <w:uiPriority w:val="99"/>
    <w:rsid w:val="00525C10"/>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0">
    <w:name w:val="Table Subtle 2"/>
    <w:basedOn w:val="a3"/>
    <w:uiPriority w:val="99"/>
    <w:rsid w:val="00525C10"/>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
    <w:name w:val="Table Theme"/>
    <w:basedOn w:val="a3"/>
    <w:uiPriority w:val="99"/>
    <w:rsid w:val="00525C1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0">
    <w:name w:val="Table Web 1"/>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3"/>
    <w:uiPriority w:val="99"/>
    <w:rsid w:val="00525C10"/>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2f1">
    <w:name w:val="toc 2"/>
    <w:basedOn w:val="11"/>
    <w:next w:val="a1"/>
    <w:uiPriority w:val="39"/>
    <w:qFormat/>
    <w:rsid w:val="00525C10"/>
    <w:pPr>
      <w:ind w:left="397" w:hanging="113"/>
    </w:pPr>
    <w:rPr>
      <w:caps w:val="0"/>
    </w:rPr>
  </w:style>
  <w:style w:type="paragraph" w:styleId="3c">
    <w:name w:val="List Bullet 3"/>
    <w:basedOn w:val="22"/>
    <w:uiPriority w:val="99"/>
    <w:rsid w:val="00525C10"/>
    <w:pPr>
      <w:tabs>
        <w:tab w:val="left" w:pos="953"/>
        <w:tab w:val="num" w:pos="1247"/>
      </w:tabs>
      <w:ind w:left="1247" w:hanging="294"/>
    </w:pPr>
    <w:rPr>
      <w:lang w:val="ru-RU"/>
    </w:rPr>
  </w:style>
  <w:style w:type="paragraph" w:styleId="affff0">
    <w:name w:val="List Number"/>
    <w:basedOn w:val="ae"/>
    <w:next w:val="21"/>
    <w:uiPriority w:val="99"/>
    <w:rsid w:val="00525C10"/>
    <w:pPr>
      <w:tabs>
        <w:tab w:val="num" w:pos="476"/>
      </w:tabs>
      <w:spacing w:after="0" w:line="240" w:lineRule="auto"/>
      <w:ind w:left="476" w:hanging="476"/>
      <w:jc w:val="both"/>
    </w:pPr>
    <w:rPr>
      <w:rFonts w:ascii="Arial" w:eastAsia="Arial Unicode MS" w:hAnsi="Arial" w:cs="Times New Roman"/>
      <w:sz w:val="20"/>
      <w:lang w:eastAsia="ru-RU"/>
    </w:rPr>
  </w:style>
  <w:style w:type="paragraph" w:styleId="2f2">
    <w:name w:val="List Number 2"/>
    <w:basedOn w:val="affff0"/>
    <w:uiPriority w:val="99"/>
    <w:rsid w:val="00525C10"/>
    <w:pPr>
      <w:tabs>
        <w:tab w:val="clear" w:pos="476"/>
        <w:tab w:val="num" w:pos="952"/>
      </w:tabs>
      <w:ind w:left="952"/>
    </w:pPr>
  </w:style>
  <w:style w:type="paragraph" w:styleId="3d">
    <w:name w:val="List Number 3"/>
    <w:basedOn w:val="2f2"/>
    <w:uiPriority w:val="99"/>
    <w:rsid w:val="00525C10"/>
    <w:pPr>
      <w:tabs>
        <w:tab w:val="clear" w:pos="952"/>
        <w:tab w:val="num" w:pos="953"/>
      </w:tabs>
      <w:ind w:left="953" w:hanging="477"/>
    </w:pPr>
  </w:style>
  <w:style w:type="paragraph" w:styleId="affff1">
    <w:name w:val="List"/>
    <w:basedOn w:val="ae"/>
    <w:uiPriority w:val="99"/>
    <w:rsid w:val="00525C10"/>
    <w:pPr>
      <w:tabs>
        <w:tab w:val="num" w:pos="476"/>
      </w:tabs>
      <w:spacing w:after="60" w:line="240" w:lineRule="auto"/>
      <w:ind w:left="476" w:hanging="476"/>
      <w:jc w:val="both"/>
    </w:pPr>
    <w:rPr>
      <w:rFonts w:ascii="Arial" w:eastAsia="Arial Unicode MS" w:hAnsi="Arial" w:cs="Times New Roman"/>
      <w:sz w:val="20"/>
      <w:lang w:eastAsia="ru-RU"/>
    </w:rPr>
  </w:style>
  <w:style w:type="paragraph" w:styleId="2f3">
    <w:name w:val="List 2"/>
    <w:basedOn w:val="affff1"/>
    <w:uiPriority w:val="99"/>
    <w:rsid w:val="00525C10"/>
    <w:pPr>
      <w:tabs>
        <w:tab w:val="clear" w:pos="476"/>
        <w:tab w:val="num" w:pos="953"/>
      </w:tabs>
      <w:ind w:left="953" w:hanging="477"/>
    </w:pPr>
  </w:style>
  <w:style w:type="paragraph" w:styleId="3e">
    <w:name w:val="List 3"/>
    <w:basedOn w:val="2f3"/>
    <w:uiPriority w:val="99"/>
    <w:rsid w:val="00525C10"/>
    <w:pPr>
      <w:tabs>
        <w:tab w:val="clear" w:pos="953"/>
        <w:tab w:val="num" w:pos="1429"/>
      </w:tabs>
      <w:ind w:left="1429" w:hanging="476"/>
    </w:pPr>
  </w:style>
  <w:style w:type="paragraph" w:styleId="affff2">
    <w:name w:val="caption"/>
    <w:basedOn w:val="a1"/>
    <w:next w:val="a1"/>
    <w:uiPriority w:val="35"/>
    <w:qFormat/>
    <w:rsid w:val="00525C10"/>
    <w:pPr>
      <w:spacing w:before="120" w:after="120" w:line="276" w:lineRule="auto"/>
    </w:pPr>
    <w:rPr>
      <w:rFonts w:ascii="Times New Roman" w:eastAsia="Times New Roman" w:hAnsi="Times New Roman" w:cs="Times New Roman"/>
      <w:b/>
      <w:bCs/>
      <w:sz w:val="24"/>
      <w:szCs w:val="20"/>
    </w:rPr>
  </w:style>
  <w:style w:type="paragraph" w:styleId="affff3">
    <w:name w:val="Document Map"/>
    <w:basedOn w:val="a1"/>
    <w:link w:val="affff4"/>
    <w:uiPriority w:val="99"/>
    <w:semiHidden/>
    <w:rsid w:val="00525C10"/>
    <w:pPr>
      <w:shd w:val="clear" w:color="auto" w:fill="000080"/>
      <w:spacing w:after="200" w:line="276" w:lineRule="auto"/>
    </w:pPr>
    <w:rPr>
      <w:rFonts w:ascii="Tahoma" w:eastAsia="Times New Roman" w:hAnsi="Tahoma" w:cs="Tahoma"/>
      <w:sz w:val="24"/>
    </w:rPr>
  </w:style>
  <w:style w:type="character" w:customStyle="1" w:styleId="affff4">
    <w:name w:val="Схема документа Знак"/>
    <w:basedOn w:val="a2"/>
    <w:link w:val="affff3"/>
    <w:uiPriority w:val="99"/>
    <w:semiHidden/>
    <w:rsid w:val="00525C10"/>
    <w:rPr>
      <w:rFonts w:ascii="Tahoma" w:eastAsia="Times New Roman" w:hAnsi="Tahoma" w:cs="Tahoma"/>
      <w:sz w:val="24"/>
      <w:shd w:val="clear" w:color="auto" w:fill="000080"/>
    </w:rPr>
  </w:style>
  <w:style w:type="character" w:styleId="affff5">
    <w:name w:val="endnote reference"/>
    <w:basedOn w:val="a2"/>
    <w:uiPriority w:val="99"/>
    <w:semiHidden/>
    <w:rsid w:val="00525C10"/>
    <w:rPr>
      <w:rFonts w:cs="Times New Roman"/>
      <w:vertAlign w:val="superscript"/>
    </w:rPr>
  </w:style>
  <w:style w:type="paragraph" w:styleId="affff6">
    <w:name w:val="endnote text"/>
    <w:basedOn w:val="a1"/>
    <w:link w:val="affff7"/>
    <w:uiPriority w:val="99"/>
    <w:semiHidden/>
    <w:rsid w:val="00525C10"/>
    <w:pPr>
      <w:spacing w:after="200" w:line="276" w:lineRule="auto"/>
    </w:pPr>
    <w:rPr>
      <w:rFonts w:ascii="Times New Roman" w:eastAsia="Times New Roman" w:hAnsi="Times New Roman" w:cs="Times New Roman"/>
      <w:sz w:val="24"/>
      <w:szCs w:val="20"/>
    </w:rPr>
  </w:style>
  <w:style w:type="character" w:customStyle="1" w:styleId="affff7">
    <w:name w:val="Текст концевой сноски Знак"/>
    <w:basedOn w:val="a2"/>
    <w:link w:val="affff6"/>
    <w:uiPriority w:val="99"/>
    <w:semiHidden/>
    <w:rsid w:val="00525C10"/>
    <w:rPr>
      <w:rFonts w:ascii="Times New Roman" w:eastAsia="Times New Roman" w:hAnsi="Times New Roman" w:cs="Times New Roman"/>
      <w:sz w:val="24"/>
      <w:szCs w:val="20"/>
    </w:rPr>
  </w:style>
  <w:style w:type="paragraph" w:styleId="19">
    <w:name w:val="index 1"/>
    <w:basedOn w:val="a1"/>
    <w:next w:val="a1"/>
    <w:autoRedefine/>
    <w:uiPriority w:val="99"/>
    <w:semiHidden/>
    <w:rsid w:val="00525C10"/>
    <w:pPr>
      <w:spacing w:after="200" w:line="276" w:lineRule="auto"/>
      <w:ind w:left="220" w:hanging="220"/>
    </w:pPr>
    <w:rPr>
      <w:rFonts w:ascii="Times New Roman" w:eastAsia="Times New Roman" w:hAnsi="Times New Roman" w:cs="Times New Roman"/>
      <w:sz w:val="24"/>
    </w:rPr>
  </w:style>
  <w:style w:type="paragraph" w:styleId="2f4">
    <w:name w:val="index 2"/>
    <w:basedOn w:val="a1"/>
    <w:next w:val="a1"/>
    <w:autoRedefine/>
    <w:uiPriority w:val="99"/>
    <w:semiHidden/>
    <w:rsid w:val="00525C10"/>
    <w:pPr>
      <w:spacing w:after="200" w:line="276" w:lineRule="auto"/>
      <w:ind w:left="440" w:hanging="220"/>
    </w:pPr>
    <w:rPr>
      <w:rFonts w:ascii="Times New Roman" w:eastAsia="Times New Roman" w:hAnsi="Times New Roman" w:cs="Times New Roman"/>
      <w:sz w:val="24"/>
    </w:rPr>
  </w:style>
  <w:style w:type="paragraph" w:styleId="3f">
    <w:name w:val="index 3"/>
    <w:basedOn w:val="a1"/>
    <w:next w:val="a1"/>
    <w:autoRedefine/>
    <w:uiPriority w:val="99"/>
    <w:semiHidden/>
    <w:rsid w:val="00525C10"/>
    <w:pPr>
      <w:spacing w:after="200" w:line="276" w:lineRule="auto"/>
      <w:ind w:left="660" w:hanging="220"/>
    </w:pPr>
    <w:rPr>
      <w:rFonts w:ascii="Times New Roman" w:eastAsia="Times New Roman" w:hAnsi="Times New Roman" w:cs="Times New Roman"/>
      <w:sz w:val="24"/>
    </w:rPr>
  </w:style>
  <w:style w:type="paragraph" w:styleId="48">
    <w:name w:val="index 4"/>
    <w:basedOn w:val="a1"/>
    <w:next w:val="a1"/>
    <w:autoRedefine/>
    <w:uiPriority w:val="99"/>
    <w:semiHidden/>
    <w:rsid w:val="00525C10"/>
    <w:pPr>
      <w:spacing w:after="200" w:line="276" w:lineRule="auto"/>
      <w:ind w:left="880" w:hanging="220"/>
    </w:pPr>
    <w:rPr>
      <w:rFonts w:ascii="Times New Roman" w:eastAsia="Times New Roman" w:hAnsi="Times New Roman" w:cs="Times New Roman"/>
      <w:sz w:val="24"/>
    </w:rPr>
  </w:style>
  <w:style w:type="paragraph" w:styleId="57">
    <w:name w:val="index 5"/>
    <w:basedOn w:val="a1"/>
    <w:next w:val="a1"/>
    <w:autoRedefine/>
    <w:uiPriority w:val="99"/>
    <w:semiHidden/>
    <w:rsid w:val="00525C10"/>
    <w:pPr>
      <w:spacing w:after="200" w:line="276" w:lineRule="auto"/>
      <w:ind w:left="1100" w:hanging="220"/>
    </w:pPr>
    <w:rPr>
      <w:rFonts w:ascii="Times New Roman" w:eastAsia="Times New Roman" w:hAnsi="Times New Roman" w:cs="Times New Roman"/>
      <w:sz w:val="24"/>
    </w:rPr>
  </w:style>
  <w:style w:type="paragraph" w:styleId="62">
    <w:name w:val="index 6"/>
    <w:basedOn w:val="a1"/>
    <w:next w:val="a1"/>
    <w:autoRedefine/>
    <w:uiPriority w:val="99"/>
    <w:semiHidden/>
    <w:rsid w:val="00525C10"/>
    <w:pPr>
      <w:spacing w:after="200" w:line="276" w:lineRule="auto"/>
      <w:ind w:left="1320" w:hanging="220"/>
    </w:pPr>
    <w:rPr>
      <w:rFonts w:ascii="Times New Roman" w:eastAsia="Times New Roman" w:hAnsi="Times New Roman" w:cs="Times New Roman"/>
      <w:sz w:val="24"/>
    </w:rPr>
  </w:style>
  <w:style w:type="paragraph" w:styleId="72">
    <w:name w:val="index 7"/>
    <w:basedOn w:val="a1"/>
    <w:next w:val="a1"/>
    <w:autoRedefine/>
    <w:uiPriority w:val="99"/>
    <w:semiHidden/>
    <w:rsid w:val="00525C10"/>
    <w:pPr>
      <w:spacing w:after="200" w:line="276" w:lineRule="auto"/>
      <w:ind w:left="1540" w:hanging="220"/>
    </w:pPr>
    <w:rPr>
      <w:rFonts w:ascii="Times New Roman" w:eastAsia="Times New Roman" w:hAnsi="Times New Roman" w:cs="Times New Roman"/>
      <w:sz w:val="24"/>
    </w:rPr>
  </w:style>
  <w:style w:type="paragraph" w:styleId="82">
    <w:name w:val="index 8"/>
    <w:basedOn w:val="a1"/>
    <w:next w:val="a1"/>
    <w:autoRedefine/>
    <w:uiPriority w:val="99"/>
    <w:semiHidden/>
    <w:rsid w:val="00525C10"/>
    <w:pPr>
      <w:spacing w:after="200" w:line="276" w:lineRule="auto"/>
      <w:ind w:left="1760" w:hanging="220"/>
    </w:pPr>
    <w:rPr>
      <w:rFonts w:ascii="Times New Roman" w:eastAsia="Times New Roman" w:hAnsi="Times New Roman" w:cs="Times New Roman"/>
      <w:sz w:val="24"/>
    </w:rPr>
  </w:style>
  <w:style w:type="paragraph" w:styleId="91">
    <w:name w:val="index 9"/>
    <w:basedOn w:val="a1"/>
    <w:next w:val="a1"/>
    <w:autoRedefine/>
    <w:uiPriority w:val="99"/>
    <w:semiHidden/>
    <w:rsid w:val="00525C10"/>
    <w:pPr>
      <w:spacing w:after="200" w:line="276" w:lineRule="auto"/>
      <w:ind w:left="1980" w:hanging="220"/>
    </w:pPr>
    <w:rPr>
      <w:rFonts w:ascii="Times New Roman" w:eastAsia="Times New Roman" w:hAnsi="Times New Roman" w:cs="Times New Roman"/>
      <w:sz w:val="24"/>
    </w:rPr>
  </w:style>
  <w:style w:type="paragraph" w:styleId="affff8">
    <w:name w:val="index heading"/>
    <w:basedOn w:val="a1"/>
    <w:next w:val="19"/>
    <w:uiPriority w:val="99"/>
    <w:semiHidden/>
    <w:rsid w:val="00525C10"/>
    <w:pPr>
      <w:spacing w:after="200" w:line="276" w:lineRule="auto"/>
    </w:pPr>
    <w:rPr>
      <w:rFonts w:ascii="Times New Roman" w:eastAsia="Times New Roman" w:hAnsi="Times New Roman" w:cs="Arial"/>
      <w:b/>
      <w:bCs/>
      <w:sz w:val="24"/>
    </w:rPr>
  </w:style>
  <w:style w:type="paragraph" w:styleId="affff9">
    <w:name w:val="macro"/>
    <w:link w:val="affffa"/>
    <w:uiPriority w:val="99"/>
    <w:semiHidden/>
    <w:rsid w:val="00525C1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MS Mincho" w:hAnsi="Courier New" w:cs="Courier New"/>
      <w:sz w:val="20"/>
      <w:szCs w:val="20"/>
      <w:lang w:val="en-US" w:eastAsia="ru-RU"/>
    </w:rPr>
  </w:style>
  <w:style w:type="character" w:customStyle="1" w:styleId="affffa">
    <w:name w:val="Текст макроса Знак"/>
    <w:basedOn w:val="a2"/>
    <w:link w:val="affff9"/>
    <w:uiPriority w:val="99"/>
    <w:semiHidden/>
    <w:rsid w:val="00525C10"/>
    <w:rPr>
      <w:rFonts w:ascii="Courier New" w:eastAsia="MS Mincho" w:hAnsi="Courier New" w:cs="Courier New"/>
      <w:sz w:val="20"/>
      <w:szCs w:val="20"/>
      <w:lang w:val="en-US" w:eastAsia="ru-RU"/>
    </w:rPr>
  </w:style>
  <w:style w:type="character" w:styleId="affffb">
    <w:name w:val="Strong"/>
    <w:basedOn w:val="a2"/>
    <w:uiPriority w:val="22"/>
    <w:qFormat/>
    <w:rsid w:val="00525C10"/>
    <w:rPr>
      <w:rFonts w:ascii="Arial" w:hAnsi="Arial" w:cs="Times New Roman"/>
      <w:b/>
      <w:sz w:val="18"/>
    </w:rPr>
  </w:style>
  <w:style w:type="paragraph" w:styleId="affffc">
    <w:name w:val="table of authorities"/>
    <w:basedOn w:val="a1"/>
    <w:next w:val="a1"/>
    <w:uiPriority w:val="99"/>
    <w:semiHidden/>
    <w:rsid w:val="00525C10"/>
    <w:pPr>
      <w:spacing w:after="200" w:line="276" w:lineRule="auto"/>
      <w:ind w:left="220" w:hanging="220"/>
    </w:pPr>
    <w:rPr>
      <w:rFonts w:ascii="Times New Roman" w:eastAsia="Times New Roman" w:hAnsi="Times New Roman" w:cs="Times New Roman"/>
      <w:sz w:val="24"/>
    </w:rPr>
  </w:style>
  <w:style w:type="paragraph" w:styleId="affffd">
    <w:name w:val="table of figures"/>
    <w:basedOn w:val="a1"/>
    <w:next w:val="a1"/>
    <w:uiPriority w:val="99"/>
    <w:semiHidden/>
    <w:rsid w:val="00525C10"/>
    <w:pPr>
      <w:spacing w:after="200" w:line="276" w:lineRule="auto"/>
      <w:ind w:left="440" w:hanging="440"/>
    </w:pPr>
    <w:rPr>
      <w:rFonts w:ascii="Times New Roman" w:eastAsia="Times New Roman" w:hAnsi="Times New Roman" w:cs="Times New Roman"/>
      <w:sz w:val="24"/>
    </w:rPr>
  </w:style>
  <w:style w:type="paragraph" w:styleId="affffe">
    <w:name w:val="toa heading"/>
    <w:basedOn w:val="a1"/>
    <w:next w:val="a1"/>
    <w:uiPriority w:val="99"/>
    <w:semiHidden/>
    <w:rsid w:val="00525C10"/>
    <w:pPr>
      <w:spacing w:before="120" w:after="200" w:line="276" w:lineRule="auto"/>
    </w:pPr>
    <w:rPr>
      <w:rFonts w:ascii="Times New Roman" w:eastAsia="Times New Roman" w:hAnsi="Times New Roman" w:cs="Arial"/>
      <w:b/>
      <w:bCs/>
      <w:sz w:val="24"/>
    </w:rPr>
  </w:style>
  <w:style w:type="paragraph" w:styleId="3f0">
    <w:name w:val="toc 3"/>
    <w:basedOn w:val="a1"/>
    <w:next w:val="a1"/>
    <w:autoRedefine/>
    <w:uiPriority w:val="39"/>
    <w:qFormat/>
    <w:rsid w:val="00525C10"/>
    <w:pPr>
      <w:spacing w:after="200" w:line="276" w:lineRule="auto"/>
      <w:ind w:left="440"/>
    </w:pPr>
    <w:rPr>
      <w:rFonts w:ascii="Times New Roman" w:eastAsia="Times New Roman" w:hAnsi="Times New Roman" w:cs="Times New Roman"/>
      <w:sz w:val="24"/>
    </w:rPr>
  </w:style>
  <w:style w:type="paragraph" w:styleId="49">
    <w:name w:val="toc 4"/>
    <w:basedOn w:val="a1"/>
    <w:next w:val="a1"/>
    <w:autoRedefine/>
    <w:uiPriority w:val="39"/>
    <w:semiHidden/>
    <w:rsid w:val="00525C10"/>
    <w:pPr>
      <w:spacing w:after="200" w:line="276" w:lineRule="auto"/>
      <w:ind w:left="660"/>
    </w:pPr>
    <w:rPr>
      <w:rFonts w:ascii="Times New Roman" w:eastAsia="Times New Roman" w:hAnsi="Times New Roman" w:cs="Times New Roman"/>
      <w:sz w:val="24"/>
    </w:rPr>
  </w:style>
  <w:style w:type="paragraph" w:styleId="58">
    <w:name w:val="toc 5"/>
    <w:basedOn w:val="a1"/>
    <w:next w:val="a1"/>
    <w:autoRedefine/>
    <w:uiPriority w:val="39"/>
    <w:semiHidden/>
    <w:rsid w:val="00525C10"/>
    <w:pPr>
      <w:spacing w:after="200" w:line="276" w:lineRule="auto"/>
      <w:ind w:left="880"/>
    </w:pPr>
    <w:rPr>
      <w:rFonts w:ascii="Times New Roman" w:eastAsia="Times New Roman" w:hAnsi="Times New Roman" w:cs="Times New Roman"/>
      <w:sz w:val="24"/>
    </w:rPr>
  </w:style>
  <w:style w:type="paragraph" w:styleId="63">
    <w:name w:val="toc 6"/>
    <w:basedOn w:val="a1"/>
    <w:next w:val="a1"/>
    <w:autoRedefine/>
    <w:uiPriority w:val="39"/>
    <w:semiHidden/>
    <w:rsid w:val="00525C10"/>
    <w:pPr>
      <w:spacing w:after="200" w:line="276" w:lineRule="auto"/>
      <w:ind w:left="1100"/>
    </w:pPr>
    <w:rPr>
      <w:rFonts w:ascii="Times New Roman" w:eastAsia="Times New Roman" w:hAnsi="Times New Roman" w:cs="Times New Roman"/>
      <w:sz w:val="24"/>
    </w:rPr>
  </w:style>
  <w:style w:type="paragraph" w:styleId="73">
    <w:name w:val="toc 7"/>
    <w:basedOn w:val="a1"/>
    <w:next w:val="a1"/>
    <w:autoRedefine/>
    <w:uiPriority w:val="39"/>
    <w:semiHidden/>
    <w:rsid w:val="00525C10"/>
    <w:pPr>
      <w:spacing w:after="200" w:line="276" w:lineRule="auto"/>
      <w:ind w:left="1320"/>
    </w:pPr>
    <w:rPr>
      <w:rFonts w:ascii="Times New Roman" w:eastAsia="Times New Roman" w:hAnsi="Times New Roman" w:cs="Times New Roman"/>
      <w:sz w:val="24"/>
    </w:rPr>
  </w:style>
  <w:style w:type="paragraph" w:styleId="83">
    <w:name w:val="toc 8"/>
    <w:basedOn w:val="a1"/>
    <w:next w:val="a1"/>
    <w:autoRedefine/>
    <w:uiPriority w:val="39"/>
    <w:semiHidden/>
    <w:rsid w:val="00525C10"/>
    <w:pPr>
      <w:spacing w:after="200" w:line="276" w:lineRule="auto"/>
      <w:ind w:left="1540"/>
    </w:pPr>
    <w:rPr>
      <w:rFonts w:ascii="Times New Roman" w:eastAsia="Times New Roman" w:hAnsi="Times New Roman" w:cs="Times New Roman"/>
      <w:sz w:val="24"/>
    </w:rPr>
  </w:style>
  <w:style w:type="paragraph" w:styleId="92">
    <w:name w:val="toc 9"/>
    <w:basedOn w:val="a1"/>
    <w:next w:val="a1"/>
    <w:autoRedefine/>
    <w:uiPriority w:val="39"/>
    <w:semiHidden/>
    <w:rsid w:val="00525C10"/>
    <w:pPr>
      <w:spacing w:after="200" w:line="276" w:lineRule="auto"/>
      <w:ind w:left="1760"/>
    </w:pPr>
    <w:rPr>
      <w:rFonts w:ascii="Times New Roman" w:eastAsia="Times New Roman" w:hAnsi="Times New Roman" w:cs="Times New Roman"/>
      <w:sz w:val="24"/>
    </w:rPr>
  </w:style>
  <w:style w:type="paragraph" w:customStyle="1" w:styleId="tblBullet">
    <w:name w:val="tbl'Bullet"/>
    <w:basedOn w:val="tblText00"/>
    <w:rsid w:val="00525C10"/>
    <w:pPr>
      <w:tabs>
        <w:tab w:val="num" w:pos="363"/>
      </w:tabs>
      <w:ind w:left="363" w:hanging="250"/>
    </w:pPr>
  </w:style>
  <w:style w:type="paragraph" w:customStyle="1" w:styleId="tblBullet2">
    <w:name w:val="tbl'Bullet 2"/>
    <w:basedOn w:val="tblBullet"/>
    <w:rsid w:val="00525C10"/>
    <w:pPr>
      <w:tabs>
        <w:tab w:val="clear" w:pos="363"/>
        <w:tab w:val="num" w:pos="612"/>
      </w:tabs>
      <w:ind w:left="612" w:hanging="249"/>
    </w:pPr>
  </w:style>
  <w:style w:type="paragraph" w:customStyle="1" w:styleId="m">
    <w:name w:val="m_ПростойТекст"/>
    <w:basedOn w:val="a1"/>
    <w:link w:val="m0"/>
    <w:rsid w:val="00525C10"/>
    <w:pPr>
      <w:spacing w:after="0" w:line="240" w:lineRule="auto"/>
      <w:jc w:val="both"/>
    </w:pPr>
    <w:rPr>
      <w:rFonts w:ascii="Times New Roman" w:eastAsia="Times New Roman" w:hAnsi="Times New Roman" w:cs="Times New Roman"/>
      <w:sz w:val="24"/>
      <w:szCs w:val="24"/>
      <w:lang w:eastAsia="ru-RU"/>
    </w:rPr>
  </w:style>
  <w:style w:type="paragraph" w:customStyle="1" w:styleId="m3">
    <w:name w:val="m_ШапкаТаблицы"/>
    <w:basedOn w:val="m"/>
    <w:rsid w:val="00525C10"/>
    <w:pPr>
      <w:keepNext/>
      <w:shd w:val="clear" w:color="auto" w:fill="D9D9D9"/>
      <w:jc w:val="center"/>
    </w:pPr>
    <w:rPr>
      <w:b/>
      <w:sz w:val="20"/>
    </w:rPr>
  </w:style>
  <w:style w:type="paragraph" w:customStyle="1" w:styleId="m4">
    <w:name w:val="m_ТекстТаблицы"/>
    <w:basedOn w:val="m"/>
    <w:rsid w:val="00525C10"/>
    <w:pPr>
      <w:jc w:val="left"/>
    </w:pPr>
    <w:rPr>
      <w:sz w:val="20"/>
    </w:rPr>
  </w:style>
  <w:style w:type="paragraph" w:customStyle="1" w:styleId="m1">
    <w:name w:val="m_1_Пункт"/>
    <w:basedOn w:val="m"/>
    <w:next w:val="m"/>
    <w:rsid w:val="00525C10"/>
    <w:pPr>
      <w:keepNext/>
      <w:numPr>
        <w:numId w:val="3"/>
      </w:numPr>
      <w:tabs>
        <w:tab w:val="clear" w:pos="360"/>
      </w:tabs>
      <w:ind w:left="720" w:hanging="360"/>
    </w:pPr>
    <w:rPr>
      <w:b/>
      <w:caps/>
    </w:rPr>
  </w:style>
  <w:style w:type="paragraph" w:customStyle="1" w:styleId="m2">
    <w:name w:val="m_2_Пункт"/>
    <w:basedOn w:val="m"/>
    <w:next w:val="m"/>
    <w:link w:val="m20"/>
    <w:rsid w:val="00525C10"/>
    <w:pPr>
      <w:keepNext/>
      <w:numPr>
        <w:ilvl w:val="1"/>
        <w:numId w:val="3"/>
      </w:numPr>
      <w:tabs>
        <w:tab w:val="left" w:pos="510"/>
      </w:tabs>
    </w:pPr>
    <w:rPr>
      <w:b/>
    </w:rPr>
  </w:style>
  <w:style w:type="paragraph" w:customStyle="1" w:styleId="m5">
    <w:name w:val="m_ПромШапка"/>
    <w:basedOn w:val="m4"/>
    <w:rsid w:val="00525C10"/>
    <w:pPr>
      <w:keepNext/>
      <w:jc w:val="center"/>
    </w:pPr>
    <w:rPr>
      <w:b/>
      <w:bCs/>
    </w:rPr>
  </w:style>
  <w:style w:type="paragraph" w:customStyle="1" w:styleId="m30">
    <w:name w:val="m_3_Пункт"/>
    <w:basedOn w:val="m"/>
    <w:next w:val="m"/>
    <w:rsid w:val="00525C10"/>
    <w:rPr>
      <w:b/>
      <w:lang w:val="en-US"/>
    </w:rPr>
  </w:style>
  <w:style w:type="paragraph" w:customStyle="1" w:styleId="a">
    <w:name w:val="Нумерованный заголовок"/>
    <w:basedOn w:val="a1"/>
    <w:rsid w:val="00525C10"/>
    <w:pPr>
      <w:numPr>
        <w:numId w:val="4"/>
      </w:numPr>
      <w:tabs>
        <w:tab w:val="clear" w:pos="720"/>
        <w:tab w:val="num" w:pos="399"/>
      </w:tabs>
      <w:spacing w:after="0" w:line="240" w:lineRule="auto"/>
      <w:ind w:left="399" w:hanging="399"/>
    </w:pPr>
    <w:rPr>
      <w:rFonts w:ascii="Times New Roman" w:eastAsia="Times New Roman" w:hAnsi="Times New Roman" w:cs="Times New Roman"/>
      <w:b/>
      <w:bCs/>
      <w:caps/>
      <w:sz w:val="24"/>
      <w:szCs w:val="24"/>
      <w:lang w:eastAsia="ru-RU"/>
    </w:rPr>
  </w:style>
  <w:style w:type="paragraph" w:customStyle="1" w:styleId="a0">
    <w:name w:val="УрВторойПункт"/>
    <w:basedOn w:val="a1"/>
    <w:next w:val="a1"/>
    <w:rsid w:val="00525C10"/>
    <w:pPr>
      <w:numPr>
        <w:ilvl w:val="1"/>
        <w:numId w:val="4"/>
      </w:numPr>
      <w:spacing w:after="0" w:line="360" w:lineRule="auto"/>
      <w:jc w:val="both"/>
    </w:pPr>
    <w:rPr>
      <w:rFonts w:ascii="Times New Roman" w:eastAsia="Times New Roman" w:hAnsi="Times New Roman" w:cs="Times New Roman"/>
      <w:sz w:val="24"/>
      <w:szCs w:val="24"/>
      <w:lang w:eastAsia="ru-RU"/>
    </w:rPr>
  </w:style>
  <w:style w:type="paragraph" w:customStyle="1" w:styleId="InediaiieoaenIf221">
    <w:name w:val="In¤ediaiie oaenIf2 21"/>
    <w:basedOn w:val="a1"/>
    <w:rsid w:val="00525C10"/>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4"/>
      <w:lang w:eastAsia="ru-RU"/>
    </w:rPr>
  </w:style>
  <w:style w:type="paragraph" w:customStyle="1" w:styleId="afffff">
    <w:name w:val="Стиль"/>
    <w:basedOn w:val="a1"/>
    <w:next w:val="afff0"/>
    <w:rsid w:val="00525C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0">
    <w:name w:val="m_ПростойТекст Знак"/>
    <w:link w:val="m"/>
    <w:locked/>
    <w:rsid w:val="00525C10"/>
    <w:rPr>
      <w:rFonts w:ascii="Times New Roman" w:eastAsia="Times New Roman" w:hAnsi="Times New Roman" w:cs="Times New Roman"/>
      <w:sz w:val="24"/>
      <w:szCs w:val="24"/>
      <w:lang w:eastAsia="ru-RU"/>
    </w:rPr>
  </w:style>
  <w:style w:type="paragraph" w:customStyle="1" w:styleId="211">
    <w:name w:val="Основной текст 21"/>
    <w:basedOn w:val="a1"/>
    <w:rsid w:val="00525C10"/>
    <w:pPr>
      <w:spacing w:after="0" w:line="240" w:lineRule="auto"/>
      <w:ind w:firstLine="485"/>
      <w:jc w:val="both"/>
    </w:pPr>
    <w:rPr>
      <w:rFonts w:ascii="Times New Roman" w:eastAsia="Times New Roman" w:hAnsi="Times New Roman" w:cs="Times New Roman"/>
      <w:color w:val="000000"/>
      <w:sz w:val="24"/>
      <w:szCs w:val="20"/>
      <w:lang w:eastAsia="ru-RU"/>
    </w:rPr>
  </w:style>
  <w:style w:type="paragraph" w:customStyle="1" w:styleId="BodyText21">
    <w:name w:val="Body Text 21"/>
    <w:basedOn w:val="a1"/>
    <w:rsid w:val="00525C10"/>
    <w:pPr>
      <w:widowControl w:val="0"/>
      <w:spacing w:after="0" w:line="240" w:lineRule="auto"/>
      <w:ind w:firstLine="709"/>
      <w:jc w:val="both"/>
    </w:pPr>
    <w:rPr>
      <w:rFonts w:ascii="Times New Roman" w:eastAsia="Times New Roman" w:hAnsi="Times New Roman" w:cs="Times New Roman"/>
      <w:sz w:val="24"/>
      <w:szCs w:val="24"/>
      <w:lang w:eastAsia="ru-RU"/>
    </w:rPr>
  </w:style>
  <w:style w:type="character" w:customStyle="1" w:styleId="m20">
    <w:name w:val="m_2_Пункт Знак"/>
    <w:link w:val="m2"/>
    <w:locked/>
    <w:rsid w:val="00525C10"/>
    <w:rPr>
      <w:rFonts w:ascii="Times New Roman" w:eastAsia="Times New Roman" w:hAnsi="Times New Roman" w:cs="Times New Roman"/>
      <w:b/>
      <w:sz w:val="24"/>
      <w:szCs w:val="24"/>
      <w:lang w:eastAsia="ru-RU"/>
    </w:rPr>
  </w:style>
  <w:style w:type="paragraph" w:customStyle="1" w:styleId="Text">
    <w:name w:val="Text"/>
    <w:aliases w:val="Body"/>
    <w:basedOn w:val="a1"/>
    <w:rsid w:val="00525C10"/>
    <w:pPr>
      <w:widowControl w:val="0"/>
      <w:tabs>
        <w:tab w:val="left" w:pos="284"/>
      </w:tabs>
      <w:spacing w:after="260" w:line="240" w:lineRule="auto"/>
      <w:jc w:val="both"/>
    </w:pPr>
    <w:rPr>
      <w:rFonts w:ascii="Times New Roman" w:eastAsia="Times New Roman" w:hAnsi="Times New Roman" w:cs="Times New Roman"/>
      <w:szCs w:val="20"/>
      <w:lang w:val="en-US" w:eastAsia="ru-RU"/>
    </w:rPr>
  </w:style>
  <w:style w:type="paragraph" w:customStyle="1" w:styleId="ABLOCKPARA">
    <w:name w:val="A BLOCK PARA"/>
    <w:basedOn w:val="a1"/>
    <w:rsid w:val="00525C10"/>
    <w:pPr>
      <w:spacing w:after="0" w:line="240" w:lineRule="auto"/>
    </w:pPr>
    <w:rPr>
      <w:rFonts w:ascii="Book Antiqua" w:eastAsia="Times New Roman" w:hAnsi="Book Antiqua" w:cs="Times New Roman"/>
      <w:szCs w:val="20"/>
      <w:lang w:val="en-US"/>
    </w:rPr>
  </w:style>
  <w:style w:type="paragraph" w:customStyle="1" w:styleId="Iniiaiieoaeno">
    <w:name w:val="Iniiaiie oaeno"/>
    <w:basedOn w:val="a1"/>
    <w:rsid w:val="00525C10"/>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a">
    <w:name w:val="Абзац списка1"/>
    <w:basedOn w:val="a1"/>
    <w:rsid w:val="00525C10"/>
    <w:pPr>
      <w:spacing w:after="0" w:line="240" w:lineRule="auto"/>
      <w:ind w:left="720"/>
    </w:pPr>
    <w:rPr>
      <w:rFonts w:ascii="Times New Roman" w:eastAsia="Times New Roman" w:hAnsi="Times New Roman" w:cs="Times New Roman"/>
      <w:sz w:val="24"/>
      <w:szCs w:val="24"/>
      <w:lang w:eastAsia="ru-RU"/>
    </w:rPr>
  </w:style>
  <w:style w:type="paragraph" w:customStyle="1" w:styleId="TOCHeading1">
    <w:name w:val="TOC Heading1"/>
    <w:basedOn w:val="1"/>
    <w:next w:val="a1"/>
    <w:uiPriority w:val="39"/>
    <w:unhideWhenUsed/>
    <w:qFormat/>
    <w:rsid w:val="00525C10"/>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paragraph" w:customStyle="1" w:styleId="ConsNormal">
    <w:name w:val="ConsNormal"/>
    <w:link w:val="ConsNormal0"/>
    <w:rsid w:val="00525C10"/>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Normal0">
    <w:name w:val="ConsNormal Знак"/>
    <w:link w:val="ConsNormal"/>
    <w:locked/>
    <w:rsid w:val="00525C10"/>
    <w:rPr>
      <w:rFonts w:ascii="Arial" w:eastAsia="Times New Roman" w:hAnsi="Arial" w:cs="Arial"/>
      <w:sz w:val="20"/>
      <w:szCs w:val="20"/>
      <w:lang w:eastAsia="ru-RU"/>
    </w:rPr>
  </w:style>
  <w:style w:type="numbering" w:styleId="111111">
    <w:name w:val="Outline List 2"/>
    <w:basedOn w:val="a4"/>
    <w:uiPriority w:val="99"/>
    <w:semiHidden/>
    <w:unhideWhenUsed/>
    <w:rsid w:val="00525C10"/>
  </w:style>
  <w:style w:type="numbering" w:styleId="1ai">
    <w:name w:val="Outline List 1"/>
    <w:basedOn w:val="a4"/>
    <w:uiPriority w:val="99"/>
    <w:semiHidden/>
    <w:unhideWhenUsed/>
    <w:rsid w:val="00525C10"/>
  </w:style>
  <w:style w:type="numbering" w:customStyle="1" w:styleId="NoList2">
    <w:name w:val="No List2"/>
    <w:next w:val="a4"/>
    <w:uiPriority w:val="99"/>
    <w:semiHidden/>
    <w:unhideWhenUsed/>
    <w:rsid w:val="00A57E41"/>
  </w:style>
  <w:style w:type="table" w:customStyle="1" w:styleId="MLTable1">
    <w:name w:val="ML Table1"/>
    <w:basedOn w:val="ac"/>
    <w:semiHidden/>
    <w:rsid w:val="00A57E41"/>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2">
    <w:name w:val="Table Grid2"/>
    <w:basedOn w:val="a3"/>
    <w:next w:val="ac"/>
    <w:uiPriority w:val="39"/>
    <w:rsid w:val="00A57E41"/>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
    <w:name w:val="Table 3D effects 11"/>
    <w:basedOn w:val="a3"/>
    <w:next w:val="12"/>
    <w:uiPriority w:val="99"/>
    <w:rsid w:val="00A57E41"/>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a3"/>
    <w:next w:val="2a"/>
    <w:uiPriority w:val="99"/>
    <w:rsid w:val="00A57E41"/>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1">
    <w:name w:val="Table 3D effects 31"/>
    <w:basedOn w:val="a3"/>
    <w:next w:val="36"/>
    <w:uiPriority w:val="99"/>
    <w:rsid w:val="00A57E41"/>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1">
    <w:name w:val="Table Classic 11"/>
    <w:basedOn w:val="a3"/>
    <w:next w:val="13"/>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1">
    <w:name w:val="Table Classic 21"/>
    <w:basedOn w:val="a3"/>
    <w:next w:val="2b"/>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1">
    <w:name w:val="Table Classic 31"/>
    <w:basedOn w:val="a3"/>
    <w:next w:val="37"/>
    <w:uiPriority w:val="99"/>
    <w:rsid w:val="00A57E41"/>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1">
    <w:name w:val="Table Classic 41"/>
    <w:basedOn w:val="a3"/>
    <w:next w:val="45"/>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1">
    <w:name w:val="Table Colorful 11"/>
    <w:basedOn w:val="a3"/>
    <w:next w:val="14"/>
    <w:uiPriority w:val="99"/>
    <w:rsid w:val="00A57E41"/>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1">
    <w:name w:val="Table Colorful 21"/>
    <w:basedOn w:val="a3"/>
    <w:next w:val="2c"/>
    <w:uiPriority w:val="99"/>
    <w:rsid w:val="00A57E41"/>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1">
    <w:name w:val="Table Colorful 31"/>
    <w:basedOn w:val="a3"/>
    <w:next w:val="38"/>
    <w:uiPriority w:val="99"/>
    <w:rsid w:val="00A57E41"/>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a3"/>
    <w:next w:val="15"/>
    <w:uiPriority w:val="99"/>
    <w:rsid w:val="00A57E41"/>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1">
    <w:name w:val="Table Columns 21"/>
    <w:basedOn w:val="a3"/>
    <w:next w:val="2d"/>
    <w:uiPriority w:val="99"/>
    <w:rsid w:val="00A57E41"/>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1">
    <w:name w:val="Table Columns 31"/>
    <w:basedOn w:val="a3"/>
    <w:next w:val="39"/>
    <w:uiPriority w:val="99"/>
    <w:rsid w:val="00A57E41"/>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1">
    <w:name w:val="Table Columns 41"/>
    <w:basedOn w:val="a3"/>
    <w:next w:val="46"/>
    <w:uiPriority w:val="99"/>
    <w:rsid w:val="00A57E41"/>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1">
    <w:name w:val="Table Columns 51"/>
    <w:basedOn w:val="a3"/>
    <w:next w:val="55"/>
    <w:uiPriority w:val="99"/>
    <w:rsid w:val="00A57E41"/>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1">
    <w:name w:val="Table Contemporary1"/>
    <w:basedOn w:val="a3"/>
    <w:next w:val="afffc"/>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a3"/>
    <w:next w:val="afffd"/>
    <w:uiPriority w:val="99"/>
    <w:rsid w:val="00A57E41"/>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
    <w:name w:val="Table Grid 11"/>
    <w:basedOn w:val="a3"/>
    <w:next w:val="16"/>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1">
    <w:name w:val="Table Grid 21"/>
    <w:basedOn w:val="a3"/>
    <w:next w:val="2e"/>
    <w:uiPriority w:val="99"/>
    <w:rsid w:val="00A57E41"/>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1">
    <w:name w:val="Table Grid 31"/>
    <w:basedOn w:val="a3"/>
    <w:next w:val="3a"/>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1">
    <w:name w:val="Table Grid 41"/>
    <w:basedOn w:val="a3"/>
    <w:next w:val="47"/>
    <w:uiPriority w:val="99"/>
    <w:rsid w:val="00A57E41"/>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1">
    <w:name w:val="Table Grid 51"/>
    <w:basedOn w:val="a3"/>
    <w:next w:val="56"/>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1">
    <w:name w:val="Table Grid 61"/>
    <w:basedOn w:val="a3"/>
    <w:next w:val="61"/>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1">
    <w:name w:val="Table Grid 71"/>
    <w:basedOn w:val="a3"/>
    <w:next w:val="71"/>
    <w:uiPriority w:val="99"/>
    <w:rsid w:val="00A57E41"/>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1">
    <w:name w:val="Table Grid 81"/>
    <w:basedOn w:val="a3"/>
    <w:next w:val="81"/>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1">
    <w:name w:val="Table List 11"/>
    <w:basedOn w:val="a3"/>
    <w:next w:val="-1"/>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1">
    <w:name w:val="Table List 21"/>
    <w:basedOn w:val="a3"/>
    <w:next w:val="-2"/>
    <w:uiPriority w:val="99"/>
    <w:rsid w:val="00A57E41"/>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1">
    <w:name w:val="Table List 31"/>
    <w:basedOn w:val="a3"/>
    <w:next w:val="-3"/>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1">
    <w:name w:val="Table List 41"/>
    <w:basedOn w:val="a3"/>
    <w:next w:val="-4"/>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a3"/>
    <w:next w:val="-5"/>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1">
    <w:name w:val="Table List 61"/>
    <w:basedOn w:val="a3"/>
    <w:next w:val="-6"/>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1">
    <w:name w:val="Table List 71"/>
    <w:basedOn w:val="a3"/>
    <w:next w:val="-7"/>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1">
    <w:name w:val="Table List 81"/>
    <w:basedOn w:val="a3"/>
    <w:next w:val="-8"/>
    <w:uiPriority w:val="99"/>
    <w:rsid w:val="00A57E41"/>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a3"/>
    <w:next w:val="afffe"/>
    <w:uiPriority w:val="99"/>
    <w:rsid w:val="00A57E41"/>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a3"/>
    <w:next w:val="17"/>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1">
    <w:name w:val="Table Simple 21"/>
    <w:basedOn w:val="a3"/>
    <w:next w:val="2f"/>
    <w:uiPriority w:val="99"/>
    <w:rsid w:val="00A57E41"/>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a3"/>
    <w:next w:val="3b"/>
    <w:uiPriority w:val="99"/>
    <w:rsid w:val="00A57E41"/>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a3"/>
    <w:next w:val="18"/>
    <w:uiPriority w:val="99"/>
    <w:rsid w:val="00A57E41"/>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1">
    <w:name w:val="Table Subtle 21"/>
    <w:basedOn w:val="a3"/>
    <w:next w:val="2f0"/>
    <w:uiPriority w:val="99"/>
    <w:rsid w:val="00A57E41"/>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1">
    <w:name w:val="Table Theme1"/>
    <w:basedOn w:val="a3"/>
    <w:next w:val="affff"/>
    <w:uiPriority w:val="99"/>
    <w:rsid w:val="00A57E41"/>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a3"/>
    <w:next w:val="-1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1">
    <w:name w:val="Table Web 21"/>
    <w:basedOn w:val="a3"/>
    <w:next w:val="-2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
    <w:name w:val="Table Web 31"/>
    <w:basedOn w:val="a3"/>
    <w:next w:val="-30"/>
    <w:uiPriority w:val="99"/>
    <w:rsid w:val="00A57E41"/>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TOCHeading2">
    <w:name w:val="TOC Heading2"/>
    <w:basedOn w:val="1"/>
    <w:next w:val="a1"/>
    <w:uiPriority w:val="39"/>
    <w:unhideWhenUsed/>
    <w:qFormat/>
    <w:rsid w:val="00A57E41"/>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numbering" w:customStyle="1" w:styleId="1111111">
    <w:name w:val="1 / 1.1 / 1.1.11"/>
    <w:basedOn w:val="a4"/>
    <w:next w:val="111111"/>
    <w:uiPriority w:val="99"/>
    <w:semiHidden/>
    <w:unhideWhenUsed/>
    <w:rsid w:val="00A57E41"/>
  </w:style>
  <w:style w:type="numbering" w:customStyle="1" w:styleId="1ai1">
    <w:name w:val="1 / a / i1"/>
    <w:basedOn w:val="a4"/>
    <w:next w:val="1ai"/>
    <w:uiPriority w:val="99"/>
    <w:semiHidden/>
    <w:unhideWhenUsed/>
    <w:rsid w:val="00A57E41"/>
  </w:style>
  <w:style w:type="numbering" w:customStyle="1" w:styleId="NoList3">
    <w:name w:val="No List3"/>
    <w:next w:val="a4"/>
    <w:uiPriority w:val="99"/>
    <w:semiHidden/>
    <w:unhideWhenUsed/>
    <w:rsid w:val="00B63AE0"/>
  </w:style>
  <w:style w:type="table" w:customStyle="1" w:styleId="MLTable2">
    <w:name w:val="ML Table2"/>
    <w:basedOn w:val="ac"/>
    <w:semiHidden/>
    <w:rsid w:val="00B63AE0"/>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3">
    <w:name w:val="Table Grid3"/>
    <w:basedOn w:val="a3"/>
    <w:next w:val="ac"/>
    <w:uiPriority w:val="39"/>
    <w:rsid w:val="00B63AE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a3"/>
    <w:next w:val="12"/>
    <w:uiPriority w:val="99"/>
    <w:rsid w:val="00B63AE0"/>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a3"/>
    <w:next w:val="2a"/>
    <w:uiPriority w:val="99"/>
    <w:rsid w:val="00B63AE0"/>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2">
    <w:name w:val="Table 3D effects 32"/>
    <w:basedOn w:val="a3"/>
    <w:next w:val="36"/>
    <w:uiPriority w:val="99"/>
    <w:rsid w:val="00B63AE0"/>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2">
    <w:name w:val="Table Classic 12"/>
    <w:basedOn w:val="a3"/>
    <w:next w:val="13"/>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2">
    <w:name w:val="Table Classic 22"/>
    <w:basedOn w:val="a3"/>
    <w:next w:val="2b"/>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2">
    <w:name w:val="Table Classic 32"/>
    <w:basedOn w:val="a3"/>
    <w:next w:val="37"/>
    <w:uiPriority w:val="99"/>
    <w:rsid w:val="00B63AE0"/>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2">
    <w:name w:val="Table Classic 42"/>
    <w:basedOn w:val="a3"/>
    <w:next w:val="45"/>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2">
    <w:name w:val="Table Colorful 12"/>
    <w:basedOn w:val="a3"/>
    <w:next w:val="14"/>
    <w:uiPriority w:val="99"/>
    <w:rsid w:val="00B63AE0"/>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2">
    <w:name w:val="Table Colorful 22"/>
    <w:basedOn w:val="a3"/>
    <w:next w:val="2c"/>
    <w:uiPriority w:val="99"/>
    <w:rsid w:val="00B63AE0"/>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2">
    <w:name w:val="Table Colorful 32"/>
    <w:basedOn w:val="a3"/>
    <w:next w:val="38"/>
    <w:uiPriority w:val="99"/>
    <w:rsid w:val="00B63AE0"/>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a3"/>
    <w:next w:val="15"/>
    <w:uiPriority w:val="99"/>
    <w:rsid w:val="00B63AE0"/>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2">
    <w:name w:val="Table Columns 22"/>
    <w:basedOn w:val="a3"/>
    <w:next w:val="2d"/>
    <w:uiPriority w:val="99"/>
    <w:rsid w:val="00B63AE0"/>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2">
    <w:name w:val="Table Columns 32"/>
    <w:basedOn w:val="a3"/>
    <w:next w:val="39"/>
    <w:uiPriority w:val="99"/>
    <w:rsid w:val="00B63AE0"/>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2">
    <w:name w:val="Table Columns 42"/>
    <w:basedOn w:val="a3"/>
    <w:next w:val="46"/>
    <w:uiPriority w:val="99"/>
    <w:rsid w:val="00B63AE0"/>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2">
    <w:name w:val="Table Columns 52"/>
    <w:basedOn w:val="a3"/>
    <w:next w:val="55"/>
    <w:uiPriority w:val="99"/>
    <w:rsid w:val="00B63AE0"/>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2">
    <w:name w:val="Table Contemporary2"/>
    <w:basedOn w:val="a3"/>
    <w:next w:val="afffc"/>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a3"/>
    <w:next w:val="afffd"/>
    <w:uiPriority w:val="99"/>
    <w:rsid w:val="00B63AE0"/>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
    <w:name w:val="Table Grid 12"/>
    <w:basedOn w:val="a3"/>
    <w:next w:val="16"/>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2">
    <w:name w:val="Table Grid 22"/>
    <w:basedOn w:val="a3"/>
    <w:next w:val="2e"/>
    <w:uiPriority w:val="99"/>
    <w:rsid w:val="00B63AE0"/>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2">
    <w:name w:val="Table Grid 32"/>
    <w:basedOn w:val="a3"/>
    <w:next w:val="3a"/>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2">
    <w:name w:val="Table Grid 42"/>
    <w:basedOn w:val="a3"/>
    <w:next w:val="47"/>
    <w:uiPriority w:val="99"/>
    <w:rsid w:val="00B63AE0"/>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2">
    <w:name w:val="Table Grid 52"/>
    <w:basedOn w:val="a3"/>
    <w:next w:val="56"/>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2">
    <w:name w:val="Table Grid 62"/>
    <w:basedOn w:val="a3"/>
    <w:next w:val="61"/>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2">
    <w:name w:val="Table Grid 72"/>
    <w:basedOn w:val="a3"/>
    <w:next w:val="71"/>
    <w:uiPriority w:val="99"/>
    <w:rsid w:val="00B63AE0"/>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2">
    <w:name w:val="Table Grid 82"/>
    <w:basedOn w:val="a3"/>
    <w:next w:val="81"/>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2">
    <w:name w:val="Table List 12"/>
    <w:basedOn w:val="a3"/>
    <w:next w:val="-1"/>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2">
    <w:name w:val="Table List 22"/>
    <w:basedOn w:val="a3"/>
    <w:next w:val="-2"/>
    <w:uiPriority w:val="99"/>
    <w:rsid w:val="00B63AE0"/>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2">
    <w:name w:val="Table List 32"/>
    <w:basedOn w:val="a3"/>
    <w:next w:val="-3"/>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2">
    <w:name w:val="Table List 42"/>
    <w:basedOn w:val="a3"/>
    <w:next w:val="-4"/>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a3"/>
    <w:next w:val="-5"/>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2">
    <w:name w:val="Table List 62"/>
    <w:basedOn w:val="a3"/>
    <w:next w:val="-6"/>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2">
    <w:name w:val="Table List 72"/>
    <w:basedOn w:val="a3"/>
    <w:next w:val="-7"/>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2">
    <w:name w:val="Table List 82"/>
    <w:basedOn w:val="a3"/>
    <w:next w:val="-8"/>
    <w:uiPriority w:val="99"/>
    <w:rsid w:val="00B63AE0"/>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a3"/>
    <w:next w:val="afffe"/>
    <w:uiPriority w:val="99"/>
    <w:rsid w:val="00B63AE0"/>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a3"/>
    <w:next w:val="17"/>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2">
    <w:name w:val="Table Simple 22"/>
    <w:basedOn w:val="a3"/>
    <w:next w:val="2f"/>
    <w:uiPriority w:val="99"/>
    <w:rsid w:val="00B63AE0"/>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a3"/>
    <w:next w:val="3b"/>
    <w:uiPriority w:val="99"/>
    <w:rsid w:val="00B63AE0"/>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a3"/>
    <w:next w:val="18"/>
    <w:uiPriority w:val="99"/>
    <w:rsid w:val="00B63AE0"/>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2">
    <w:name w:val="Table Subtle 22"/>
    <w:basedOn w:val="a3"/>
    <w:next w:val="2f0"/>
    <w:uiPriority w:val="99"/>
    <w:rsid w:val="00B63AE0"/>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2">
    <w:name w:val="Table Theme2"/>
    <w:basedOn w:val="a3"/>
    <w:next w:val="affff"/>
    <w:uiPriority w:val="99"/>
    <w:rsid w:val="00B63AE0"/>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a3"/>
    <w:next w:val="-1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2">
    <w:name w:val="Table Web 22"/>
    <w:basedOn w:val="a3"/>
    <w:next w:val="-2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
    <w:name w:val="Table Web 32"/>
    <w:basedOn w:val="a3"/>
    <w:next w:val="-30"/>
    <w:uiPriority w:val="99"/>
    <w:rsid w:val="00B63AE0"/>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TOCHeading3">
    <w:name w:val="TOC Heading3"/>
    <w:basedOn w:val="1"/>
    <w:next w:val="a1"/>
    <w:uiPriority w:val="39"/>
    <w:unhideWhenUsed/>
    <w:qFormat/>
    <w:rsid w:val="00B63AE0"/>
    <w:pPr>
      <w:keepNext/>
      <w:keepLines/>
      <w:widowControl/>
      <w:autoSpaceDE/>
      <w:autoSpaceDN/>
      <w:adjustRightInd/>
      <w:spacing w:before="480" w:after="0" w:line="276" w:lineRule="auto"/>
      <w:jc w:val="left"/>
      <w:outlineLvl w:val="9"/>
    </w:pPr>
    <w:rPr>
      <w:rFonts w:ascii="Calibri Light" w:hAnsi="Calibri Light"/>
      <w:color w:val="2E74B5"/>
      <w:lang w:eastAsia="ru-RU"/>
    </w:rPr>
  </w:style>
  <w:style w:type="numbering" w:customStyle="1" w:styleId="1111112">
    <w:name w:val="1 / 1.1 / 1.1.12"/>
    <w:basedOn w:val="a4"/>
    <w:next w:val="111111"/>
    <w:uiPriority w:val="99"/>
    <w:semiHidden/>
    <w:unhideWhenUsed/>
    <w:rsid w:val="00B63AE0"/>
    <w:pPr>
      <w:numPr>
        <w:numId w:val="1"/>
      </w:numPr>
    </w:pPr>
  </w:style>
  <w:style w:type="numbering" w:customStyle="1" w:styleId="1ai2">
    <w:name w:val="1 / a / i2"/>
    <w:basedOn w:val="a4"/>
    <w:next w:val="1ai"/>
    <w:uiPriority w:val="99"/>
    <w:semiHidden/>
    <w:unhideWhenUsed/>
    <w:rsid w:val="00B63AE0"/>
    <w:pPr>
      <w:numPr>
        <w:numId w:val="2"/>
      </w:numPr>
    </w:pPr>
  </w:style>
  <w:style w:type="numbering" w:customStyle="1" w:styleId="NoList4">
    <w:name w:val="No List4"/>
    <w:next w:val="a4"/>
    <w:uiPriority w:val="99"/>
    <w:semiHidden/>
    <w:unhideWhenUsed/>
    <w:rsid w:val="00005565"/>
  </w:style>
  <w:style w:type="paragraph" w:styleId="afffff0">
    <w:name w:val="No Spacing"/>
    <w:uiPriority w:val="1"/>
    <w:qFormat/>
    <w:rsid w:val="009E3998"/>
    <w:pPr>
      <w:spacing w:after="0" w:line="240" w:lineRule="auto"/>
      <w:ind w:firstLine="708"/>
      <w:jc w:val="both"/>
    </w:pPr>
    <w:rPr>
      <w:sz w:val="24"/>
    </w:rPr>
  </w:style>
  <w:style w:type="table" w:customStyle="1" w:styleId="TableGrid4">
    <w:name w:val="Table Grid4"/>
    <w:basedOn w:val="a3"/>
    <w:next w:val="ac"/>
    <w:uiPriority w:val="59"/>
    <w:rsid w:val="00E65C8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1">
    <w:name w:val="Body1"/>
    <w:basedOn w:val="a1"/>
    <w:rsid w:val="00826FDD"/>
    <w:pPr>
      <w:spacing w:after="240" w:line="240" w:lineRule="auto"/>
      <w:ind w:left="567"/>
      <w:jc w:val="both"/>
    </w:pPr>
    <w:rPr>
      <w:rFonts w:ascii="Arial" w:eastAsia="Times New Roman" w:hAnsi="Arial" w:cs="Times New Roman"/>
      <w:sz w:val="20"/>
      <w:szCs w:val="20"/>
      <w:lang w:val="en-GB" w:eastAsia="ru-RU"/>
    </w:rPr>
  </w:style>
  <w:style w:type="table" w:customStyle="1" w:styleId="TableGrid5">
    <w:name w:val="Table Grid5"/>
    <w:basedOn w:val="a3"/>
    <w:next w:val="ac"/>
    <w:uiPriority w:val="59"/>
    <w:rsid w:val="00DD12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c"/>
    <w:rsid w:val="002E376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59"/>
    <w:rsid w:val="003D68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2">
    <w:name w:val="email2"/>
    <w:basedOn w:val="a2"/>
    <w:rsid w:val="00845B89"/>
    <w:rPr>
      <w:rFonts w:ascii="Arial" w:hAnsi="Arial" w:cs="Arial" w:hint="default"/>
      <w:color w:val="000000"/>
      <w:sz w:val="15"/>
      <w:szCs w:val="15"/>
    </w:rPr>
  </w:style>
  <w:style w:type="character" w:customStyle="1" w:styleId="apple-converted-space">
    <w:name w:val="apple-converted-space"/>
    <w:basedOn w:val="a2"/>
    <w:rsid w:val="001F6B94"/>
  </w:style>
  <w:style w:type="table" w:customStyle="1" w:styleId="TableGrid8">
    <w:name w:val="Table Grid8"/>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6D530C"/>
  </w:style>
  <w:style w:type="table" w:customStyle="1" w:styleId="TableGrid9">
    <w:name w:val="Table Grid9"/>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6D530C"/>
  </w:style>
  <w:style w:type="table" w:customStyle="1" w:styleId="MLTable3">
    <w:name w:val="ML Table3"/>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110">
    <w:name w:val="Table Grid1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3">
    <w:name w:val="Table 3D effects 33"/>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3">
    <w:name w:val="Table Classic 13"/>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3">
    <w:name w:val="Table Classic 23"/>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3">
    <w:name w:val="Table Classic 33"/>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3">
    <w:name w:val="Table Classic 43"/>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3">
    <w:name w:val="Table Colorful 13"/>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3">
    <w:name w:val="Table Colorful 23"/>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3">
    <w:name w:val="Table Colorful 33"/>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3">
    <w:name w:val="Table Columns 23"/>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3">
    <w:name w:val="Table Columns 33"/>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3">
    <w:name w:val="Table Columns 43"/>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3">
    <w:name w:val="Table Columns 53"/>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3">
    <w:name w:val="Table Contemporary3"/>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3">
    <w:name w:val="Table Elegant3"/>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
    <w:name w:val="Table Grid 13"/>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3">
    <w:name w:val="Table Grid 23"/>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3">
    <w:name w:val="Table Grid 33"/>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3">
    <w:name w:val="Table Grid 43"/>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3">
    <w:name w:val="Table Grid 53"/>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3">
    <w:name w:val="Table Grid 63"/>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3">
    <w:name w:val="Table Grid 73"/>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3">
    <w:name w:val="Table Grid 83"/>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3">
    <w:name w:val="Table List 13"/>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3">
    <w:name w:val="Table List 23"/>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3">
    <w:name w:val="Table List 33"/>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3">
    <w:name w:val="Table List 43"/>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3">
    <w:name w:val="Table List 63"/>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3">
    <w:name w:val="Table List 73"/>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3">
    <w:name w:val="Table List 83"/>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3">
    <w:name w:val="Table Simple 23"/>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3">
    <w:name w:val="Table Subtle 23"/>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3">
    <w:name w:val="Table Theme3"/>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3">
    <w:name w:val="Table Web 13"/>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3">
    <w:name w:val="Table Web 23"/>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3">
    <w:name w:val="Table Web 33"/>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3">
    <w:name w:val="1 / 1.1 / 1.1.13"/>
    <w:basedOn w:val="a4"/>
    <w:next w:val="111111"/>
    <w:uiPriority w:val="99"/>
    <w:semiHidden/>
    <w:unhideWhenUsed/>
    <w:rsid w:val="006D530C"/>
  </w:style>
  <w:style w:type="numbering" w:customStyle="1" w:styleId="1ai3">
    <w:name w:val="1 / a / i3"/>
    <w:basedOn w:val="a4"/>
    <w:next w:val="1ai"/>
    <w:uiPriority w:val="99"/>
    <w:semiHidden/>
    <w:unhideWhenUsed/>
    <w:rsid w:val="006D530C"/>
  </w:style>
  <w:style w:type="numbering" w:customStyle="1" w:styleId="NoList21">
    <w:name w:val="No List21"/>
    <w:next w:val="a4"/>
    <w:uiPriority w:val="99"/>
    <w:semiHidden/>
    <w:unhideWhenUsed/>
    <w:rsid w:val="006D530C"/>
  </w:style>
  <w:style w:type="table" w:customStyle="1" w:styleId="MLTable11">
    <w:name w:val="ML Table11"/>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210">
    <w:name w:val="Table Grid2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11">
    <w:name w:val="Table 3D effects 31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11">
    <w:name w:val="Table Classic 11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11">
    <w:name w:val="Table Classic 21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11">
    <w:name w:val="Table Classic 31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11">
    <w:name w:val="Table Classic 41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11">
    <w:name w:val="Table Colorful 11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11">
    <w:name w:val="Table Colorful 21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11">
    <w:name w:val="Table Colorful 31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11">
    <w:name w:val="Table Columns 21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11">
    <w:name w:val="Table Columns 31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11">
    <w:name w:val="Table Columns 41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11">
    <w:name w:val="Table Columns 51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11">
    <w:name w:val="Table Contemporary1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1">
    <w:name w:val="Table Grid 11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11">
    <w:name w:val="Table Grid 21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11">
    <w:name w:val="Table Grid 31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11">
    <w:name w:val="Table Grid 41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11">
    <w:name w:val="Table Grid 51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11">
    <w:name w:val="Table Grid 61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11">
    <w:name w:val="Table Grid 71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11">
    <w:name w:val="Table Grid 81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11">
    <w:name w:val="Table List 11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11">
    <w:name w:val="Table List 21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11">
    <w:name w:val="Table List 31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11">
    <w:name w:val="Table List 41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11">
    <w:name w:val="Table List 61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11">
    <w:name w:val="Table List 71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11">
    <w:name w:val="Table List 81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11">
    <w:name w:val="Table Simple 21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11">
    <w:name w:val="Table Subtle 21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11">
    <w:name w:val="Table Theme1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11">
    <w:name w:val="Table Web 21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1">
    <w:name w:val="Table Web 31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11">
    <w:name w:val="1 / 1.1 / 1.1.111"/>
    <w:basedOn w:val="a4"/>
    <w:next w:val="111111"/>
    <w:uiPriority w:val="99"/>
    <w:semiHidden/>
    <w:unhideWhenUsed/>
    <w:rsid w:val="006D530C"/>
  </w:style>
  <w:style w:type="numbering" w:customStyle="1" w:styleId="1ai11">
    <w:name w:val="1 / a / i11"/>
    <w:basedOn w:val="a4"/>
    <w:next w:val="1ai"/>
    <w:uiPriority w:val="99"/>
    <w:semiHidden/>
    <w:unhideWhenUsed/>
    <w:rsid w:val="006D530C"/>
  </w:style>
  <w:style w:type="numbering" w:customStyle="1" w:styleId="NoList31">
    <w:name w:val="No List31"/>
    <w:next w:val="a4"/>
    <w:uiPriority w:val="99"/>
    <w:semiHidden/>
    <w:unhideWhenUsed/>
    <w:rsid w:val="006D530C"/>
  </w:style>
  <w:style w:type="table" w:customStyle="1" w:styleId="MLTable21">
    <w:name w:val="ML Table21"/>
    <w:basedOn w:val="ac"/>
    <w:semiHidden/>
    <w:rsid w:val="006D530C"/>
    <w:pPr>
      <w:spacing w:before="40" w:after="40"/>
    </w:pPr>
    <w:rPr>
      <w:rFonts w:ascii="Times New Roman" w:eastAsia="MS Mincho" w:hAnsi="Times New Roman" w:cs="Times New Roman"/>
      <w:sz w:val="20"/>
      <w:szCs w:val="20"/>
      <w:lang w:eastAsia="ru-RU"/>
    </w:rPr>
    <w:tblPr>
      <w:jc w:val="center"/>
      <w:tblCellMar>
        <w:left w:w="28" w:type="dxa"/>
        <w:right w:w="28" w:type="dxa"/>
      </w:tblCellMar>
    </w:tblPr>
    <w:trPr>
      <w:jc w:val="center"/>
    </w:trPr>
    <w:tblStylePr w:type="firstRow">
      <w:pPr>
        <w:jc w:val="center"/>
      </w:pPr>
      <w:rPr>
        <w:rFonts w:cs="Times New Roman"/>
        <w:b/>
        <w:sz w:val="20"/>
      </w:rPr>
      <w:tblPr/>
      <w:tcPr>
        <w:tcBorders>
          <w:top w:val="double" w:sz="4" w:space="0" w:color="auto"/>
          <w:bottom w:val="double" w:sz="4" w:space="0" w:color="auto"/>
        </w:tcBorders>
      </w:tcPr>
    </w:tblStylePr>
  </w:style>
  <w:style w:type="table" w:customStyle="1" w:styleId="TableGrid310">
    <w:name w:val="Table Grid31"/>
    <w:basedOn w:val="a3"/>
    <w:next w:val="ac"/>
    <w:uiPriority w:val="3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1">
    <w:name w:val="Table 3D effects 12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1">
    <w:name w:val="Table 3D effects 22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3Deffects321">
    <w:name w:val="Table 3D effects 32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121">
    <w:name w:val="Table Classic 12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lassic221">
    <w:name w:val="Table Classic 22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lassic321">
    <w:name w:val="Table Classic 32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TableClassic421">
    <w:name w:val="Table Classic 42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TableColorful121">
    <w:name w:val="Table Colorful 12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221">
    <w:name w:val="Table Colorful 22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TableColorful321">
    <w:name w:val="Table Colorful 32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Columns121">
    <w:name w:val="Table Columns 12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221">
    <w:name w:val="Table Columns 22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Columns321">
    <w:name w:val="Table Columns 32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eColumns421">
    <w:name w:val="Table Columns 42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TableColumns521">
    <w:name w:val="Table Columns 52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TableContemporary21">
    <w:name w:val="Table Contemporary2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Elegant21">
    <w:name w:val="Table Elegant2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1">
    <w:name w:val="Table Grid 12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leGrid221">
    <w:name w:val="Table Grid 22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321">
    <w:name w:val="Table Grid 32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eGrid421">
    <w:name w:val="Table Grid 42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Grid521">
    <w:name w:val="Table Grid 52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621">
    <w:name w:val="Table Grid 62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721">
    <w:name w:val="Table Grid 72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821">
    <w:name w:val="Table Grid 82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eList121">
    <w:name w:val="Table List 12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221">
    <w:name w:val="Table List 22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List321">
    <w:name w:val="Table List 32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TableList421">
    <w:name w:val="Table List 42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1">
    <w:name w:val="Table List 52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TableList621">
    <w:name w:val="Table List 62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TableList721">
    <w:name w:val="Table List 72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List821">
    <w:name w:val="Table List 82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TableProfessional21">
    <w:name w:val="Table Professional2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Simple121">
    <w:name w:val="Table Simple 12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TableSimple221">
    <w:name w:val="Table Simple 22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eSimple321">
    <w:name w:val="Table Simple 32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TableSubtle121">
    <w:name w:val="Table Subtle 12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Subtle221">
    <w:name w:val="Table Subtle 22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Theme21">
    <w:name w:val="Table Theme2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1">
    <w:name w:val="Table Web 12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221">
    <w:name w:val="Table Web 22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1">
    <w:name w:val="Table Web 32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NoList41">
    <w:name w:val="No List41"/>
    <w:next w:val="a4"/>
    <w:uiPriority w:val="99"/>
    <w:semiHidden/>
    <w:unhideWhenUsed/>
    <w:rsid w:val="006D530C"/>
  </w:style>
  <w:style w:type="table" w:customStyle="1" w:styleId="TableGrid410">
    <w:name w:val="Table Grid41"/>
    <w:basedOn w:val="a3"/>
    <w:next w:val="ac"/>
    <w:uiPriority w:val="59"/>
    <w:rsid w:val="006D530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a3"/>
    <w:next w:val="ac"/>
    <w:rsid w:val="006D530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4"/>
    <w:uiPriority w:val="99"/>
    <w:semiHidden/>
    <w:unhideWhenUsed/>
    <w:rsid w:val="006D530C"/>
  </w:style>
  <w:style w:type="table" w:customStyle="1" w:styleId="1c">
    <w:name w:val="Сетка таблицы1"/>
    <w:basedOn w:val="a3"/>
    <w:next w:val="ac"/>
    <w:uiPriority w:val="59"/>
    <w:rsid w:val="006D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6D530C"/>
  </w:style>
  <w:style w:type="table" w:customStyle="1" w:styleId="110">
    <w:name w:val="Объемная таблица 11"/>
    <w:basedOn w:val="a3"/>
    <w:next w:val="12"/>
    <w:uiPriority w:val="99"/>
    <w:rsid w:val="006D530C"/>
    <w:pPr>
      <w:spacing w:after="0" w:line="240" w:lineRule="auto"/>
    </w:pPr>
    <w:rPr>
      <w:rFonts w:ascii="Times New Roman" w:eastAsia="MS Mincho"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Объемная таблица 21"/>
    <w:basedOn w:val="a3"/>
    <w:next w:val="2a"/>
    <w:uiPriority w:val="99"/>
    <w:rsid w:val="006D530C"/>
    <w:pPr>
      <w:spacing w:after="0" w:line="240" w:lineRule="auto"/>
    </w:pPr>
    <w:rPr>
      <w:rFonts w:ascii="Times New Roman" w:eastAsia="MS Mincho"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Объемная таблица 31"/>
    <w:basedOn w:val="a3"/>
    <w:next w:val="36"/>
    <w:uiPriority w:val="99"/>
    <w:rsid w:val="006D530C"/>
    <w:pPr>
      <w:spacing w:after="0" w:line="240" w:lineRule="auto"/>
    </w:pPr>
    <w:rPr>
      <w:rFonts w:ascii="Times New Roman" w:eastAsia="MS Mincho"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
    <w:name w:val="Классическая таблица 11"/>
    <w:basedOn w:val="a3"/>
    <w:next w:val="1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Классическая таблица 21"/>
    <w:basedOn w:val="a3"/>
    <w:next w:val="2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
    <w:name w:val="Классическая таблица 31"/>
    <w:basedOn w:val="a3"/>
    <w:next w:val="37"/>
    <w:uiPriority w:val="99"/>
    <w:rsid w:val="006D530C"/>
    <w:pPr>
      <w:spacing w:after="0" w:line="240" w:lineRule="auto"/>
    </w:pPr>
    <w:rPr>
      <w:rFonts w:ascii="Times New Roman" w:eastAsia="MS Mincho"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3"/>
    <w:next w:val="45"/>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
    <w:name w:val="Цветная таблица 11"/>
    <w:basedOn w:val="a3"/>
    <w:next w:val="14"/>
    <w:uiPriority w:val="99"/>
    <w:rsid w:val="006D530C"/>
    <w:pPr>
      <w:spacing w:after="0" w:line="240" w:lineRule="auto"/>
    </w:pPr>
    <w:rPr>
      <w:rFonts w:ascii="Times New Roman" w:eastAsia="MS Mincho"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
    <w:name w:val="Цветная таблица 21"/>
    <w:basedOn w:val="a3"/>
    <w:next w:val="2c"/>
    <w:uiPriority w:val="99"/>
    <w:rsid w:val="006D530C"/>
    <w:pPr>
      <w:spacing w:after="0" w:line="240" w:lineRule="auto"/>
    </w:pPr>
    <w:rPr>
      <w:rFonts w:ascii="Times New Roman" w:eastAsia="MS Mincho"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
    <w:name w:val="Цветная таблица 31"/>
    <w:basedOn w:val="a3"/>
    <w:next w:val="38"/>
    <w:uiPriority w:val="99"/>
    <w:rsid w:val="006D530C"/>
    <w:pPr>
      <w:spacing w:after="0" w:line="240" w:lineRule="auto"/>
    </w:pPr>
    <w:rPr>
      <w:rFonts w:ascii="Times New Roman" w:eastAsia="MS Mincho"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3">
    <w:name w:val="Столбцы таблицы 11"/>
    <w:basedOn w:val="a3"/>
    <w:next w:val="15"/>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Столбцы таблицы 21"/>
    <w:basedOn w:val="a3"/>
    <w:next w:val="2d"/>
    <w:uiPriority w:val="99"/>
    <w:rsid w:val="006D530C"/>
    <w:pPr>
      <w:spacing w:after="0" w:line="240" w:lineRule="auto"/>
    </w:pPr>
    <w:rPr>
      <w:rFonts w:ascii="Times New Roman" w:eastAsia="MS Mincho"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
    <w:name w:val="Столбцы таблицы 31"/>
    <w:basedOn w:val="a3"/>
    <w:next w:val="39"/>
    <w:uiPriority w:val="99"/>
    <w:rsid w:val="006D530C"/>
    <w:pPr>
      <w:spacing w:after="0" w:line="240" w:lineRule="auto"/>
    </w:pPr>
    <w:rPr>
      <w:rFonts w:ascii="Times New Roman" w:eastAsia="MS Mincho"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
    <w:name w:val="Столбцы таблицы 41"/>
    <w:basedOn w:val="a3"/>
    <w:next w:val="46"/>
    <w:uiPriority w:val="99"/>
    <w:rsid w:val="006D530C"/>
    <w:pPr>
      <w:spacing w:after="0" w:line="240" w:lineRule="auto"/>
    </w:pPr>
    <w:rPr>
      <w:rFonts w:ascii="Times New Roman" w:eastAsia="MS Mincho"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0">
    <w:name w:val="Столбцы таблицы 51"/>
    <w:basedOn w:val="a3"/>
    <w:next w:val="55"/>
    <w:uiPriority w:val="99"/>
    <w:rsid w:val="006D530C"/>
    <w:pPr>
      <w:spacing w:after="0" w:line="240" w:lineRule="auto"/>
    </w:pPr>
    <w:rPr>
      <w:rFonts w:ascii="Times New Roman" w:eastAsia="MS Mincho"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d">
    <w:name w:val="Современная таблица1"/>
    <w:basedOn w:val="a3"/>
    <w:next w:val="afffc"/>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e">
    <w:name w:val="Изысканная таблица1"/>
    <w:basedOn w:val="a3"/>
    <w:next w:val="afffd"/>
    <w:uiPriority w:val="99"/>
    <w:rsid w:val="006D530C"/>
    <w:pPr>
      <w:spacing w:after="0" w:line="240" w:lineRule="auto"/>
    </w:pPr>
    <w:rPr>
      <w:rFonts w:ascii="Times New Roman" w:eastAsia="MS Mincho"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
    <w:name w:val="Сетка таблицы 11"/>
    <w:basedOn w:val="a3"/>
    <w:next w:val="16"/>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6">
    <w:name w:val="Сетка таблицы 21"/>
    <w:basedOn w:val="a3"/>
    <w:next w:val="2e"/>
    <w:uiPriority w:val="99"/>
    <w:rsid w:val="006D530C"/>
    <w:pPr>
      <w:spacing w:after="0" w:line="240" w:lineRule="auto"/>
    </w:pPr>
    <w:rPr>
      <w:rFonts w:ascii="Times New Roman" w:eastAsia="MS Mincho"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
    <w:name w:val="Сетка таблицы 31"/>
    <w:basedOn w:val="a3"/>
    <w:next w:val="3a"/>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
    <w:name w:val="Сетка таблицы 41"/>
    <w:basedOn w:val="a3"/>
    <w:next w:val="47"/>
    <w:uiPriority w:val="99"/>
    <w:rsid w:val="006D530C"/>
    <w:pPr>
      <w:spacing w:after="0" w:line="240" w:lineRule="auto"/>
    </w:pPr>
    <w:rPr>
      <w:rFonts w:ascii="Times New Roman" w:eastAsia="MS Mincho"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3"/>
    <w:next w:val="56"/>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0">
    <w:name w:val="Сетка таблицы 61"/>
    <w:basedOn w:val="a3"/>
    <w:next w:val="61"/>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0">
    <w:name w:val="Сетка таблицы 71"/>
    <w:basedOn w:val="a3"/>
    <w:next w:val="71"/>
    <w:uiPriority w:val="99"/>
    <w:rsid w:val="006D530C"/>
    <w:pPr>
      <w:spacing w:after="0" w:line="240" w:lineRule="auto"/>
    </w:pPr>
    <w:rPr>
      <w:rFonts w:ascii="Times New Roman" w:eastAsia="MS Mincho"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0">
    <w:name w:val="Сетка таблицы 81"/>
    <w:basedOn w:val="a3"/>
    <w:next w:val="81"/>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
    <w:name w:val="Таблица-список 21"/>
    <w:basedOn w:val="a3"/>
    <w:next w:val="-2"/>
    <w:uiPriority w:val="99"/>
    <w:rsid w:val="006D530C"/>
    <w:pPr>
      <w:spacing w:after="0" w:line="240" w:lineRule="auto"/>
    </w:pPr>
    <w:rPr>
      <w:rFonts w:ascii="Times New Roman" w:eastAsia="MS Mincho"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
    <w:name w:val="Таблица-список 31"/>
    <w:basedOn w:val="a3"/>
    <w:next w:val="-3"/>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3"/>
    <w:next w:val="-4"/>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3"/>
    <w:next w:val="-5"/>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3"/>
    <w:next w:val="-6"/>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3"/>
    <w:next w:val="-7"/>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3"/>
    <w:next w:val="-8"/>
    <w:uiPriority w:val="99"/>
    <w:rsid w:val="006D530C"/>
    <w:pPr>
      <w:spacing w:after="0" w:line="240" w:lineRule="auto"/>
    </w:pPr>
    <w:rPr>
      <w:rFonts w:ascii="Times New Roman" w:eastAsia="MS Mincho"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
    <w:name w:val="Стандартная таблица1"/>
    <w:basedOn w:val="a3"/>
    <w:next w:val="afffe"/>
    <w:uiPriority w:val="99"/>
    <w:rsid w:val="006D530C"/>
    <w:pPr>
      <w:spacing w:after="0" w:line="240" w:lineRule="auto"/>
    </w:pPr>
    <w:rPr>
      <w:rFonts w:ascii="Times New Roman" w:eastAsia="MS Mincho"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
    <w:name w:val="Простая таблица 11"/>
    <w:basedOn w:val="a3"/>
    <w:next w:val="17"/>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3"/>
    <w:next w:val="2f"/>
    <w:uiPriority w:val="99"/>
    <w:rsid w:val="006D530C"/>
    <w:pPr>
      <w:spacing w:after="0" w:line="240" w:lineRule="auto"/>
    </w:pPr>
    <w:rPr>
      <w:rFonts w:ascii="Times New Roman" w:eastAsia="MS Mincho"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3"/>
    <w:next w:val="3b"/>
    <w:uiPriority w:val="99"/>
    <w:rsid w:val="006D530C"/>
    <w:pPr>
      <w:spacing w:after="0" w:line="240" w:lineRule="auto"/>
    </w:pPr>
    <w:rPr>
      <w:rFonts w:ascii="Times New Roman" w:eastAsia="MS Mincho"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6">
    <w:name w:val="Изящная таблица 11"/>
    <w:basedOn w:val="a3"/>
    <w:next w:val="18"/>
    <w:uiPriority w:val="99"/>
    <w:rsid w:val="006D530C"/>
    <w:pPr>
      <w:spacing w:after="0" w:line="240" w:lineRule="auto"/>
    </w:pPr>
    <w:rPr>
      <w:rFonts w:ascii="Times New Roman" w:eastAsia="MS Mincho"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Изящная таблица 21"/>
    <w:basedOn w:val="a3"/>
    <w:next w:val="2f0"/>
    <w:uiPriority w:val="99"/>
    <w:rsid w:val="006D530C"/>
    <w:pPr>
      <w:spacing w:after="0" w:line="240" w:lineRule="auto"/>
    </w:pPr>
    <w:rPr>
      <w:rFonts w:ascii="Times New Roman" w:eastAsia="MS Mincho"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0">
    <w:name w:val="Тема таблицы1"/>
    <w:basedOn w:val="a3"/>
    <w:next w:val="affff"/>
    <w:uiPriority w:val="99"/>
    <w:rsid w:val="006D530C"/>
    <w:pPr>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Веб-таблица 11"/>
    <w:basedOn w:val="a3"/>
    <w:next w:val="-1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3"/>
    <w:next w:val="-2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0">
    <w:name w:val="Веб-таблица 31"/>
    <w:basedOn w:val="a3"/>
    <w:next w:val="-30"/>
    <w:uiPriority w:val="99"/>
    <w:rsid w:val="006D530C"/>
    <w:pPr>
      <w:spacing w:after="0" w:line="240" w:lineRule="auto"/>
    </w:pPr>
    <w:rPr>
      <w:rFonts w:ascii="Times New Roman" w:eastAsia="MS Mincho"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1111131">
    <w:name w:val="1 / 1.1 / 1.1.131"/>
    <w:basedOn w:val="a4"/>
    <w:next w:val="111111"/>
    <w:uiPriority w:val="99"/>
    <w:semiHidden/>
    <w:unhideWhenUsed/>
    <w:rsid w:val="006D530C"/>
  </w:style>
  <w:style w:type="numbering" w:customStyle="1" w:styleId="1ai31">
    <w:name w:val="1 / a / i31"/>
    <w:basedOn w:val="a4"/>
    <w:next w:val="1ai"/>
    <w:uiPriority w:val="99"/>
    <w:semiHidden/>
    <w:unhideWhenUsed/>
    <w:rsid w:val="006D530C"/>
  </w:style>
  <w:style w:type="numbering" w:customStyle="1" w:styleId="NoList211">
    <w:name w:val="No List211"/>
    <w:next w:val="a4"/>
    <w:uiPriority w:val="99"/>
    <w:semiHidden/>
    <w:unhideWhenUsed/>
    <w:rsid w:val="006D530C"/>
  </w:style>
  <w:style w:type="numbering" w:customStyle="1" w:styleId="111111111">
    <w:name w:val="1 / 1.1 / 1.1.1111"/>
    <w:basedOn w:val="a4"/>
    <w:next w:val="111111"/>
    <w:uiPriority w:val="99"/>
    <w:semiHidden/>
    <w:unhideWhenUsed/>
    <w:rsid w:val="006D530C"/>
  </w:style>
  <w:style w:type="numbering" w:customStyle="1" w:styleId="1ai111">
    <w:name w:val="1 / a / i111"/>
    <w:basedOn w:val="a4"/>
    <w:next w:val="1ai"/>
    <w:uiPriority w:val="99"/>
    <w:semiHidden/>
    <w:unhideWhenUsed/>
    <w:rsid w:val="006D530C"/>
  </w:style>
  <w:style w:type="numbering" w:customStyle="1" w:styleId="NoList311">
    <w:name w:val="No List311"/>
    <w:next w:val="a4"/>
    <w:uiPriority w:val="99"/>
    <w:semiHidden/>
    <w:unhideWhenUsed/>
    <w:rsid w:val="006D530C"/>
  </w:style>
  <w:style w:type="numbering" w:customStyle="1" w:styleId="NoList411">
    <w:name w:val="No List411"/>
    <w:next w:val="a4"/>
    <w:uiPriority w:val="99"/>
    <w:semiHidden/>
    <w:unhideWhenUsed/>
    <w:rsid w:val="006D530C"/>
  </w:style>
  <w:style w:type="table" w:customStyle="1" w:styleId="TableGrid620">
    <w:name w:val="Table Grid62"/>
    <w:basedOn w:val="a3"/>
    <w:next w:val="ac"/>
    <w:rsid w:val="00F269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a3"/>
    <w:next w:val="ac"/>
    <w:rsid w:val="00F269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next w:val="ac"/>
    <w:rsid w:val="00CA30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next w:val="ac"/>
    <w:rsid w:val="00CA30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2278">
      <w:bodyDiv w:val="1"/>
      <w:marLeft w:val="0"/>
      <w:marRight w:val="0"/>
      <w:marTop w:val="0"/>
      <w:marBottom w:val="0"/>
      <w:divBdr>
        <w:top w:val="none" w:sz="0" w:space="0" w:color="auto"/>
        <w:left w:val="none" w:sz="0" w:space="0" w:color="auto"/>
        <w:bottom w:val="none" w:sz="0" w:space="0" w:color="auto"/>
        <w:right w:val="none" w:sz="0" w:space="0" w:color="auto"/>
      </w:divBdr>
    </w:div>
    <w:div w:id="66804220">
      <w:bodyDiv w:val="1"/>
      <w:marLeft w:val="0"/>
      <w:marRight w:val="0"/>
      <w:marTop w:val="0"/>
      <w:marBottom w:val="0"/>
      <w:divBdr>
        <w:top w:val="none" w:sz="0" w:space="0" w:color="auto"/>
        <w:left w:val="none" w:sz="0" w:space="0" w:color="auto"/>
        <w:bottom w:val="none" w:sz="0" w:space="0" w:color="auto"/>
        <w:right w:val="none" w:sz="0" w:space="0" w:color="auto"/>
      </w:divBdr>
    </w:div>
    <w:div w:id="137459341">
      <w:bodyDiv w:val="1"/>
      <w:marLeft w:val="0"/>
      <w:marRight w:val="0"/>
      <w:marTop w:val="0"/>
      <w:marBottom w:val="0"/>
      <w:divBdr>
        <w:top w:val="none" w:sz="0" w:space="0" w:color="auto"/>
        <w:left w:val="none" w:sz="0" w:space="0" w:color="auto"/>
        <w:bottom w:val="none" w:sz="0" w:space="0" w:color="auto"/>
        <w:right w:val="none" w:sz="0" w:space="0" w:color="auto"/>
      </w:divBdr>
    </w:div>
    <w:div w:id="153767036">
      <w:bodyDiv w:val="1"/>
      <w:marLeft w:val="0"/>
      <w:marRight w:val="0"/>
      <w:marTop w:val="0"/>
      <w:marBottom w:val="0"/>
      <w:divBdr>
        <w:top w:val="none" w:sz="0" w:space="0" w:color="auto"/>
        <w:left w:val="none" w:sz="0" w:space="0" w:color="auto"/>
        <w:bottom w:val="none" w:sz="0" w:space="0" w:color="auto"/>
        <w:right w:val="none" w:sz="0" w:space="0" w:color="auto"/>
      </w:divBdr>
    </w:div>
    <w:div w:id="175120717">
      <w:bodyDiv w:val="1"/>
      <w:marLeft w:val="0"/>
      <w:marRight w:val="0"/>
      <w:marTop w:val="0"/>
      <w:marBottom w:val="0"/>
      <w:divBdr>
        <w:top w:val="none" w:sz="0" w:space="0" w:color="auto"/>
        <w:left w:val="none" w:sz="0" w:space="0" w:color="auto"/>
        <w:bottom w:val="none" w:sz="0" w:space="0" w:color="auto"/>
        <w:right w:val="none" w:sz="0" w:space="0" w:color="auto"/>
      </w:divBdr>
    </w:div>
    <w:div w:id="180827829">
      <w:bodyDiv w:val="1"/>
      <w:marLeft w:val="0"/>
      <w:marRight w:val="0"/>
      <w:marTop w:val="0"/>
      <w:marBottom w:val="0"/>
      <w:divBdr>
        <w:top w:val="none" w:sz="0" w:space="0" w:color="auto"/>
        <w:left w:val="none" w:sz="0" w:space="0" w:color="auto"/>
        <w:bottom w:val="none" w:sz="0" w:space="0" w:color="auto"/>
        <w:right w:val="none" w:sz="0" w:space="0" w:color="auto"/>
      </w:divBdr>
    </w:div>
    <w:div w:id="189345312">
      <w:bodyDiv w:val="1"/>
      <w:marLeft w:val="0"/>
      <w:marRight w:val="0"/>
      <w:marTop w:val="0"/>
      <w:marBottom w:val="0"/>
      <w:divBdr>
        <w:top w:val="none" w:sz="0" w:space="0" w:color="auto"/>
        <w:left w:val="none" w:sz="0" w:space="0" w:color="auto"/>
        <w:bottom w:val="none" w:sz="0" w:space="0" w:color="auto"/>
        <w:right w:val="none" w:sz="0" w:space="0" w:color="auto"/>
      </w:divBdr>
    </w:div>
    <w:div w:id="197863078">
      <w:bodyDiv w:val="1"/>
      <w:marLeft w:val="0"/>
      <w:marRight w:val="0"/>
      <w:marTop w:val="0"/>
      <w:marBottom w:val="0"/>
      <w:divBdr>
        <w:top w:val="none" w:sz="0" w:space="0" w:color="auto"/>
        <w:left w:val="none" w:sz="0" w:space="0" w:color="auto"/>
        <w:bottom w:val="none" w:sz="0" w:space="0" w:color="auto"/>
        <w:right w:val="none" w:sz="0" w:space="0" w:color="auto"/>
      </w:divBdr>
    </w:div>
    <w:div w:id="205992520">
      <w:bodyDiv w:val="1"/>
      <w:marLeft w:val="0"/>
      <w:marRight w:val="0"/>
      <w:marTop w:val="0"/>
      <w:marBottom w:val="0"/>
      <w:divBdr>
        <w:top w:val="none" w:sz="0" w:space="0" w:color="auto"/>
        <w:left w:val="none" w:sz="0" w:space="0" w:color="auto"/>
        <w:bottom w:val="none" w:sz="0" w:space="0" w:color="auto"/>
        <w:right w:val="none" w:sz="0" w:space="0" w:color="auto"/>
      </w:divBdr>
    </w:div>
    <w:div w:id="206069672">
      <w:bodyDiv w:val="1"/>
      <w:marLeft w:val="0"/>
      <w:marRight w:val="0"/>
      <w:marTop w:val="0"/>
      <w:marBottom w:val="0"/>
      <w:divBdr>
        <w:top w:val="none" w:sz="0" w:space="0" w:color="auto"/>
        <w:left w:val="none" w:sz="0" w:space="0" w:color="auto"/>
        <w:bottom w:val="none" w:sz="0" w:space="0" w:color="auto"/>
        <w:right w:val="none" w:sz="0" w:space="0" w:color="auto"/>
      </w:divBdr>
    </w:div>
    <w:div w:id="216206146">
      <w:bodyDiv w:val="1"/>
      <w:marLeft w:val="0"/>
      <w:marRight w:val="0"/>
      <w:marTop w:val="0"/>
      <w:marBottom w:val="0"/>
      <w:divBdr>
        <w:top w:val="none" w:sz="0" w:space="0" w:color="auto"/>
        <w:left w:val="none" w:sz="0" w:space="0" w:color="auto"/>
        <w:bottom w:val="none" w:sz="0" w:space="0" w:color="auto"/>
        <w:right w:val="none" w:sz="0" w:space="0" w:color="auto"/>
      </w:divBdr>
    </w:div>
    <w:div w:id="223226301">
      <w:bodyDiv w:val="1"/>
      <w:marLeft w:val="0"/>
      <w:marRight w:val="0"/>
      <w:marTop w:val="0"/>
      <w:marBottom w:val="0"/>
      <w:divBdr>
        <w:top w:val="none" w:sz="0" w:space="0" w:color="auto"/>
        <w:left w:val="none" w:sz="0" w:space="0" w:color="auto"/>
        <w:bottom w:val="none" w:sz="0" w:space="0" w:color="auto"/>
        <w:right w:val="none" w:sz="0" w:space="0" w:color="auto"/>
      </w:divBdr>
    </w:div>
    <w:div w:id="223950092">
      <w:bodyDiv w:val="1"/>
      <w:marLeft w:val="0"/>
      <w:marRight w:val="0"/>
      <w:marTop w:val="0"/>
      <w:marBottom w:val="0"/>
      <w:divBdr>
        <w:top w:val="none" w:sz="0" w:space="0" w:color="auto"/>
        <w:left w:val="none" w:sz="0" w:space="0" w:color="auto"/>
        <w:bottom w:val="none" w:sz="0" w:space="0" w:color="auto"/>
        <w:right w:val="none" w:sz="0" w:space="0" w:color="auto"/>
      </w:divBdr>
    </w:div>
    <w:div w:id="274756015">
      <w:bodyDiv w:val="1"/>
      <w:marLeft w:val="0"/>
      <w:marRight w:val="0"/>
      <w:marTop w:val="0"/>
      <w:marBottom w:val="0"/>
      <w:divBdr>
        <w:top w:val="none" w:sz="0" w:space="0" w:color="auto"/>
        <w:left w:val="none" w:sz="0" w:space="0" w:color="auto"/>
        <w:bottom w:val="none" w:sz="0" w:space="0" w:color="auto"/>
        <w:right w:val="none" w:sz="0" w:space="0" w:color="auto"/>
      </w:divBdr>
    </w:div>
    <w:div w:id="280038925">
      <w:bodyDiv w:val="1"/>
      <w:marLeft w:val="0"/>
      <w:marRight w:val="0"/>
      <w:marTop w:val="0"/>
      <w:marBottom w:val="0"/>
      <w:divBdr>
        <w:top w:val="none" w:sz="0" w:space="0" w:color="auto"/>
        <w:left w:val="none" w:sz="0" w:space="0" w:color="auto"/>
        <w:bottom w:val="none" w:sz="0" w:space="0" w:color="auto"/>
        <w:right w:val="none" w:sz="0" w:space="0" w:color="auto"/>
      </w:divBdr>
    </w:div>
    <w:div w:id="286010173">
      <w:bodyDiv w:val="1"/>
      <w:marLeft w:val="0"/>
      <w:marRight w:val="0"/>
      <w:marTop w:val="0"/>
      <w:marBottom w:val="0"/>
      <w:divBdr>
        <w:top w:val="none" w:sz="0" w:space="0" w:color="auto"/>
        <w:left w:val="none" w:sz="0" w:space="0" w:color="auto"/>
        <w:bottom w:val="none" w:sz="0" w:space="0" w:color="auto"/>
        <w:right w:val="none" w:sz="0" w:space="0" w:color="auto"/>
      </w:divBdr>
    </w:div>
    <w:div w:id="289169208">
      <w:bodyDiv w:val="1"/>
      <w:marLeft w:val="0"/>
      <w:marRight w:val="0"/>
      <w:marTop w:val="0"/>
      <w:marBottom w:val="0"/>
      <w:divBdr>
        <w:top w:val="none" w:sz="0" w:space="0" w:color="auto"/>
        <w:left w:val="none" w:sz="0" w:space="0" w:color="auto"/>
        <w:bottom w:val="none" w:sz="0" w:space="0" w:color="auto"/>
        <w:right w:val="none" w:sz="0" w:space="0" w:color="auto"/>
      </w:divBdr>
    </w:div>
    <w:div w:id="291206181">
      <w:bodyDiv w:val="1"/>
      <w:marLeft w:val="0"/>
      <w:marRight w:val="0"/>
      <w:marTop w:val="0"/>
      <w:marBottom w:val="0"/>
      <w:divBdr>
        <w:top w:val="none" w:sz="0" w:space="0" w:color="auto"/>
        <w:left w:val="none" w:sz="0" w:space="0" w:color="auto"/>
        <w:bottom w:val="none" w:sz="0" w:space="0" w:color="auto"/>
        <w:right w:val="none" w:sz="0" w:space="0" w:color="auto"/>
      </w:divBdr>
    </w:div>
    <w:div w:id="295844143">
      <w:bodyDiv w:val="1"/>
      <w:marLeft w:val="0"/>
      <w:marRight w:val="0"/>
      <w:marTop w:val="0"/>
      <w:marBottom w:val="0"/>
      <w:divBdr>
        <w:top w:val="none" w:sz="0" w:space="0" w:color="auto"/>
        <w:left w:val="none" w:sz="0" w:space="0" w:color="auto"/>
        <w:bottom w:val="none" w:sz="0" w:space="0" w:color="auto"/>
        <w:right w:val="none" w:sz="0" w:space="0" w:color="auto"/>
      </w:divBdr>
    </w:div>
    <w:div w:id="317998284">
      <w:bodyDiv w:val="1"/>
      <w:marLeft w:val="0"/>
      <w:marRight w:val="0"/>
      <w:marTop w:val="0"/>
      <w:marBottom w:val="0"/>
      <w:divBdr>
        <w:top w:val="none" w:sz="0" w:space="0" w:color="auto"/>
        <w:left w:val="none" w:sz="0" w:space="0" w:color="auto"/>
        <w:bottom w:val="none" w:sz="0" w:space="0" w:color="auto"/>
        <w:right w:val="none" w:sz="0" w:space="0" w:color="auto"/>
      </w:divBdr>
    </w:div>
    <w:div w:id="319045752">
      <w:bodyDiv w:val="1"/>
      <w:marLeft w:val="0"/>
      <w:marRight w:val="0"/>
      <w:marTop w:val="0"/>
      <w:marBottom w:val="0"/>
      <w:divBdr>
        <w:top w:val="none" w:sz="0" w:space="0" w:color="auto"/>
        <w:left w:val="none" w:sz="0" w:space="0" w:color="auto"/>
        <w:bottom w:val="none" w:sz="0" w:space="0" w:color="auto"/>
        <w:right w:val="none" w:sz="0" w:space="0" w:color="auto"/>
      </w:divBdr>
      <w:divsChild>
        <w:div w:id="2028631649">
          <w:marLeft w:val="0"/>
          <w:marRight w:val="0"/>
          <w:marTop w:val="0"/>
          <w:marBottom w:val="0"/>
          <w:divBdr>
            <w:top w:val="none" w:sz="0" w:space="0" w:color="auto"/>
            <w:left w:val="none" w:sz="0" w:space="0" w:color="auto"/>
            <w:bottom w:val="none" w:sz="0" w:space="0" w:color="auto"/>
            <w:right w:val="none" w:sz="0" w:space="0" w:color="auto"/>
          </w:divBdr>
          <w:divsChild>
            <w:div w:id="813983070">
              <w:marLeft w:val="0"/>
              <w:marRight w:val="0"/>
              <w:marTop w:val="0"/>
              <w:marBottom w:val="0"/>
              <w:divBdr>
                <w:top w:val="none" w:sz="0" w:space="0" w:color="auto"/>
                <w:left w:val="none" w:sz="0" w:space="0" w:color="auto"/>
                <w:bottom w:val="none" w:sz="0" w:space="0" w:color="auto"/>
                <w:right w:val="none" w:sz="0" w:space="0" w:color="auto"/>
              </w:divBdr>
              <w:divsChild>
                <w:div w:id="973682703">
                  <w:marLeft w:val="0"/>
                  <w:marRight w:val="0"/>
                  <w:marTop w:val="0"/>
                  <w:marBottom w:val="0"/>
                  <w:divBdr>
                    <w:top w:val="none" w:sz="0" w:space="0" w:color="auto"/>
                    <w:left w:val="none" w:sz="0" w:space="0" w:color="auto"/>
                    <w:bottom w:val="none" w:sz="0" w:space="0" w:color="auto"/>
                    <w:right w:val="none" w:sz="0" w:space="0" w:color="auto"/>
                  </w:divBdr>
                  <w:divsChild>
                    <w:div w:id="1425761068">
                      <w:marLeft w:val="0"/>
                      <w:marRight w:val="0"/>
                      <w:marTop w:val="0"/>
                      <w:marBottom w:val="0"/>
                      <w:divBdr>
                        <w:top w:val="none" w:sz="0" w:space="0" w:color="auto"/>
                        <w:left w:val="none" w:sz="0" w:space="0" w:color="auto"/>
                        <w:bottom w:val="none" w:sz="0" w:space="0" w:color="auto"/>
                        <w:right w:val="none" w:sz="0" w:space="0" w:color="auto"/>
                      </w:divBdr>
                      <w:divsChild>
                        <w:div w:id="1884752131">
                          <w:marLeft w:val="0"/>
                          <w:marRight w:val="0"/>
                          <w:marTop w:val="0"/>
                          <w:marBottom w:val="0"/>
                          <w:divBdr>
                            <w:top w:val="none" w:sz="0" w:space="0" w:color="auto"/>
                            <w:left w:val="none" w:sz="0" w:space="0" w:color="auto"/>
                            <w:bottom w:val="none" w:sz="0" w:space="0" w:color="auto"/>
                            <w:right w:val="none" w:sz="0" w:space="0" w:color="auto"/>
                          </w:divBdr>
                          <w:divsChild>
                            <w:div w:id="1610770305">
                              <w:marLeft w:val="0"/>
                              <w:marRight w:val="0"/>
                              <w:marTop w:val="0"/>
                              <w:marBottom w:val="15"/>
                              <w:divBdr>
                                <w:top w:val="none" w:sz="0" w:space="0" w:color="auto"/>
                                <w:left w:val="none" w:sz="0" w:space="0" w:color="auto"/>
                                <w:bottom w:val="none" w:sz="0" w:space="0" w:color="auto"/>
                                <w:right w:val="none" w:sz="0" w:space="0" w:color="auto"/>
                              </w:divBdr>
                              <w:divsChild>
                                <w:div w:id="662469223">
                                  <w:marLeft w:val="0"/>
                                  <w:marRight w:val="0"/>
                                  <w:marTop w:val="0"/>
                                  <w:marBottom w:val="0"/>
                                  <w:divBdr>
                                    <w:top w:val="none" w:sz="0" w:space="0" w:color="auto"/>
                                    <w:left w:val="none" w:sz="0" w:space="0" w:color="auto"/>
                                    <w:bottom w:val="none" w:sz="0" w:space="0" w:color="auto"/>
                                    <w:right w:val="none" w:sz="0" w:space="0" w:color="auto"/>
                                  </w:divBdr>
                                  <w:divsChild>
                                    <w:div w:id="128744471">
                                      <w:marLeft w:val="0"/>
                                      <w:marRight w:val="0"/>
                                      <w:marTop w:val="0"/>
                                      <w:marBottom w:val="0"/>
                                      <w:divBdr>
                                        <w:top w:val="none" w:sz="0" w:space="0" w:color="auto"/>
                                        <w:left w:val="none" w:sz="0" w:space="0" w:color="auto"/>
                                        <w:bottom w:val="none" w:sz="0" w:space="0" w:color="auto"/>
                                        <w:right w:val="none" w:sz="0" w:space="0" w:color="auto"/>
                                      </w:divBdr>
                                      <w:divsChild>
                                        <w:div w:id="76915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8380337">
      <w:bodyDiv w:val="1"/>
      <w:marLeft w:val="0"/>
      <w:marRight w:val="0"/>
      <w:marTop w:val="0"/>
      <w:marBottom w:val="0"/>
      <w:divBdr>
        <w:top w:val="none" w:sz="0" w:space="0" w:color="auto"/>
        <w:left w:val="none" w:sz="0" w:space="0" w:color="auto"/>
        <w:bottom w:val="none" w:sz="0" w:space="0" w:color="auto"/>
        <w:right w:val="none" w:sz="0" w:space="0" w:color="auto"/>
      </w:divBdr>
    </w:div>
    <w:div w:id="396325507">
      <w:bodyDiv w:val="1"/>
      <w:marLeft w:val="0"/>
      <w:marRight w:val="0"/>
      <w:marTop w:val="0"/>
      <w:marBottom w:val="0"/>
      <w:divBdr>
        <w:top w:val="none" w:sz="0" w:space="0" w:color="auto"/>
        <w:left w:val="none" w:sz="0" w:space="0" w:color="auto"/>
        <w:bottom w:val="none" w:sz="0" w:space="0" w:color="auto"/>
        <w:right w:val="none" w:sz="0" w:space="0" w:color="auto"/>
      </w:divBdr>
    </w:div>
    <w:div w:id="425003709">
      <w:bodyDiv w:val="1"/>
      <w:marLeft w:val="0"/>
      <w:marRight w:val="0"/>
      <w:marTop w:val="0"/>
      <w:marBottom w:val="0"/>
      <w:divBdr>
        <w:top w:val="none" w:sz="0" w:space="0" w:color="auto"/>
        <w:left w:val="none" w:sz="0" w:space="0" w:color="auto"/>
        <w:bottom w:val="none" w:sz="0" w:space="0" w:color="auto"/>
        <w:right w:val="none" w:sz="0" w:space="0" w:color="auto"/>
      </w:divBdr>
    </w:div>
    <w:div w:id="445077286">
      <w:bodyDiv w:val="1"/>
      <w:marLeft w:val="0"/>
      <w:marRight w:val="0"/>
      <w:marTop w:val="0"/>
      <w:marBottom w:val="0"/>
      <w:divBdr>
        <w:top w:val="none" w:sz="0" w:space="0" w:color="auto"/>
        <w:left w:val="none" w:sz="0" w:space="0" w:color="auto"/>
        <w:bottom w:val="none" w:sz="0" w:space="0" w:color="auto"/>
        <w:right w:val="none" w:sz="0" w:space="0" w:color="auto"/>
      </w:divBdr>
    </w:div>
    <w:div w:id="475685695">
      <w:bodyDiv w:val="1"/>
      <w:marLeft w:val="0"/>
      <w:marRight w:val="0"/>
      <w:marTop w:val="0"/>
      <w:marBottom w:val="0"/>
      <w:divBdr>
        <w:top w:val="none" w:sz="0" w:space="0" w:color="auto"/>
        <w:left w:val="none" w:sz="0" w:space="0" w:color="auto"/>
        <w:bottom w:val="none" w:sz="0" w:space="0" w:color="auto"/>
        <w:right w:val="none" w:sz="0" w:space="0" w:color="auto"/>
      </w:divBdr>
    </w:div>
    <w:div w:id="483274651">
      <w:bodyDiv w:val="1"/>
      <w:marLeft w:val="0"/>
      <w:marRight w:val="0"/>
      <w:marTop w:val="0"/>
      <w:marBottom w:val="0"/>
      <w:divBdr>
        <w:top w:val="none" w:sz="0" w:space="0" w:color="auto"/>
        <w:left w:val="none" w:sz="0" w:space="0" w:color="auto"/>
        <w:bottom w:val="none" w:sz="0" w:space="0" w:color="auto"/>
        <w:right w:val="none" w:sz="0" w:space="0" w:color="auto"/>
      </w:divBdr>
    </w:div>
    <w:div w:id="490221047">
      <w:bodyDiv w:val="1"/>
      <w:marLeft w:val="0"/>
      <w:marRight w:val="0"/>
      <w:marTop w:val="0"/>
      <w:marBottom w:val="0"/>
      <w:divBdr>
        <w:top w:val="none" w:sz="0" w:space="0" w:color="auto"/>
        <w:left w:val="none" w:sz="0" w:space="0" w:color="auto"/>
        <w:bottom w:val="none" w:sz="0" w:space="0" w:color="auto"/>
        <w:right w:val="none" w:sz="0" w:space="0" w:color="auto"/>
      </w:divBdr>
    </w:div>
    <w:div w:id="497231168">
      <w:bodyDiv w:val="1"/>
      <w:marLeft w:val="0"/>
      <w:marRight w:val="0"/>
      <w:marTop w:val="0"/>
      <w:marBottom w:val="0"/>
      <w:divBdr>
        <w:top w:val="none" w:sz="0" w:space="0" w:color="auto"/>
        <w:left w:val="none" w:sz="0" w:space="0" w:color="auto"/>
        <w:bottom w:val="none" w:sz="0" w:space="0" w:color="auto"/>
        <w:right w:val="none" w:sz="0" w:space="0" w:color="auto"/>
      </w:divBdr>
    </w:div>
    <w:div w:id="552736689">
      <w:bodyDiv w:val="1"/>
      <w:marLeft w:val="0"/>
      <w:marRight w:val="0"/>
      <w:marTop w:val="0"/>
      <w:marBottom w:val="0"/>
      <w:divBdr>
        <w:top w:val="none" w:sz="0" w:space="0" w:color="auto"/>
        <w:left w:val="none" w:sz="0" w:space="0" w:color="auto"/>
        <w:bottom w:val="none" w:sz="0" w:space="0" w:color="auto"/>
        <w:right w:val="none" w:sz="0" w:space="0" w:color="auto"/>
      </w:divBdr>
    </w:div>
    <w:div w:id="555241589">
      <w:bodyDiv w:val="1"/>
      <w:marLeft w:val="0"/>
      <w:marRight w:val="0"/>
      <w:marTop w:val="0"/>
      <w:marBottom w:val="0"/>
      <w:divBdr>
        <w:top w:val="none" w:sz="0" w:space="0" w:color="auto"/>
        <w:left w:val="none" w:sz="0" w:space="0" w:color="auto"/>
        <w:bottom w:val="none" w:sz="0" w:space="0" w:color="auto"/>
        <w:right w:val="none" w:sz="0" w:space="0" w:color="auto"/>
      </w:divBdr>
    </w:div>
    <w:div w:id="555699998">
      <w:bodyDiv w:val="1"/>
      <w:marLeft w:val="0"/>
      <w:marRight w:val="0"/>
      <w:marTop w:val="0"/>
      <w:marBottom w:val="0"/>
      <w:divBdr>
        <w:top w:val="none" w:sz="0" w:space="0" w:color="auto"/>
        <w:left w:val="none" w:sz="0" w:space="0" w:color="auto"/>
        <w:bottom w:val="none" w:sz="0" w:space="0" w:color="auto"/>
        <w:right w:val="none" w:sz="0" w:space="0" w:color="auto"/>
      </w:divBdr>
    </w:div>
    <w:div w:id="558051026">
      <w:bodyDiv w:val="1"/>
      <w:marLeft w:val="0"/>
      <w:marRight w:val="0"/>
      <w:marTop w:val="0"/>
      <w:marBottom w:val="0"/>
      <w:divBdr>
        <w:top w:val="none" w:sz="0" w:space="0" w:color="auto"/>
        <w:left w:val="none" w:sz="0" w:space="0" w:color="auto"/>
        <w:bottom w:val="none" w:sz="0" w:space="0" w:color="auto"/>
        <w:right w:val="none" w:sz="0" w:space="0" w:color="auto"/>
      </w:divBdr>
    </w:div>
    <w:div w:id="587084020">
      <w:bodyDiv w:val="1"/>
      <w:marLeft w:val="0"/>
      <w:marRight w:val="0"/>
      <w:marTop w:val="0"/>
      <w:marBottom w:val="0"/>
      <w:divBdr>
        <w:top w:val="none" w:sz="0" w:space="0" w:color="auto"/>
        <w:left w:val="none" w:sz="0" w:space="0" w:color="auto"/>
        <w:bottom w:val="none" w:sz="0" w:space="0" w:color="auto"/>
        <w:right w:val="none" w:sz="0" w:space="0" w:color="auto"/>
      </w:divBdr>
    </w:div>
    <w:div w:id="591398227">
      <w:bodyDiv w:val="1"/>
      <w:marLeft w:val="0"/>
      <w:marRight w:val="0"/>
      <w:marTop w:val="0"/>
      <w:marBottom w:val="0"/>
      <w:divBdr>
        <w:top w:val="none" w:sz="0" w:space="0" w:color="auto"/>
        <w:left w:val="none" w:sz="0" w:space="0" w:color="auto"/>
        <w:bottom w:val="none" w:sz="0" w:space="0" w:color="auto"/>
        <w:right w:val="none" w:sz="0" w:space="0" w:color="auto"/>
      </w:divBdr>
    </w:div>
    <w:div w:id="610085643">
      <w:bodyDiv w:val="1"/>
      <w:marLeft w:val="0"/>
      <w:marRight w:val="0"/>
      <w:marTop w:val="0"/>
      <w:marBottom w:val="0"/>
      <w:divBdr>
        <w:top w:val="none" w:sz="0" w:space="0" w:color="auto"/>
        <w:left w:val="none" w:sz="0" w:space="0" w:color="auto"/>
        <w:bottom w:val="none" w:sz="0" w:space="0" w:color="auto"/>
        <w:right w:val="none" w:sz="0" w:space="0" w:color="auto"/>
      </w:divBdr>
    </w:div>
    <w:div w:id="611933435">
      <w:bodyDiv w:val="1"/>
      <w:marLeft w:val="0"/>
      <w:marRight w:val="0"/>
      <w:marTop w:val="0"/>
      <w:marBottom w:val="0"/>
      <w:divBdr>
        <w:top w:val="none" w:sz="0" w:space="0" w:color="auto"/>
        <w:left w:val="none" w:sz="0" w:space="0" w:color="auto"/>
        <w:bottom w:val="none" w:sz="0" w:space="0" w:color="auto"/>
        <w:right w:val="none" w:sz="0" w:space="0" w:color="auto"/>
      </w:divBdr>
    </w:div>
    <w:div w:id="620496028">
      <w:bodyDiv w:val="1"/>
      <w:marLeft w:val="0"/>
      <w:marRight w:val="0"/>
      <w:marTop w:val="0"/>
      <w:marBottom w:val="0"/>
      <w:divBdr>
        <w:top w:val="none" w:sz="0" w:space="0" w:color="auto"/>
        <w:left w:val="none" w:sz="0" w:space="0" w:color="auto"/>
        <w:bottom w:val="none" w:sz="0" w:space="0" w:color="auto"/>
        <w:right w:val="none" w:sz="0" w:space="0" w:color="auto"/>
      </w:divBdr>
    </w:div>
    <w:div w:id="632947869">
      <w:bodyDiv w:val="1"/>
      <w:marLeft w:val="0"/>
      <w:marRight w:val="0"/>
      <w:marTop w:val="0"/>
      <w:marBottom w:val="0"/>
      <w:divBdr>
        <w:top w:val="none" w:sz="0" w:space="0" w:color="auto"/>
        <w:left w:val="none" w:sz="0" w:space="0" w:color="auto"/>
        <w:bottom w:val="none" w:sz="0" w:space="0" w:color="auto"/>
        <w:right w:val="none" w:sz="0" w:space="0" w:color="auto"/>
      </w:divBdr>
    </w:div>
    <w:div w:id="654332430">
      <w:bodyDiv w:val="1"/>
      <w:marLeft w:val="0"/>
      <w:marRight w:val="0"/>
      <w:marTop w:val="0"/>
      <w:marBottom w:val="0"/>
      <w:divBdr>
        <w:top w:val="none" w:sz="0" w:space="0" w:color="auto"/>
        <w:left w:val="none" w:sz="0" w:space="0" w:color="auto"/>
        <w:bottom w:val="none" w:sz="0" w:space="0" w:color="auto"/>
        <w:right w:val="none" w:sz="0" w:space="0" w:color="auto"/>
      </w:divBdr>
    </w:div>
    <w:div w:id="695081650">
      <w:bodyDiv w:val="1"/>
      <w:marLeft w:val="0"/>
      <w:marRight w:val="0"/>
      <w:marTop w:val="0"/>
      <w:marBottom w:val="0"/>
      <w:divBdr>
        <w:top w:val="none" w:sz="0" w:space="0" w:color="auto"/>
        <w:left w:val="none" w:sz="0" w:space="0" w:color="auto"/>
        <w:bottom w:val="none" w:sz="0" w:space="0" w:color="auto"/>
        <w:right w:val="none" w:sz="0" w:space="0" w:color="auto"/>
      </w:divBdr>
    </w:div>
    <w:div w:id="731193596">
      <w:bodyDiv w:val="1"/>
      <w:marLeft w:val="0"/>
      <w:marRight w:val="0"/>
      <w:marTop w:val="0"/>
      <w:marBottom w:val="0"/>
      <w:divBdr>
        <w:top w:val="none" w:sz="0" w:space="0" w:color="auto"/>
        <w:left w:val="none" w:sz="0" w:space="0" w:color="auto"/>
        <w:bottom w:val="none" w:sz="0" w:space="0" w:color="auto"/>
        <w:right w:val="none" w:sz="0" w:space="0" w:color="auto"/>
      </w:divBdr>
    </w:div>
    <w:div w:id="762652833">
      <w:bodyDiv w:val="1"/>
      <w:marLeft w:val="0"/>
      <w:marRight w:val="0"/>
      <w:marTop w:val="0"/>
      <w:marBottom w:val="0"/>
      <w:divBdr>
        <w:top w:val="none" w:sz="0" w:space="0" w:color="auto"/>
        <w:left w:val="none" w:sz="0" w:space="0" w:color="auto"/>
        <w:bottom w:val="none" w:sz="0" w:space="0" w:color="auto"/>
        <w:right w:val="none" w:sz="0" w:space="0" w:color="auto"/>
      </w:divBdr>
    </w:div>
    <w:div w:id="785200464">
      <w:bodyDiv w:val="1"/>
      <w:marLeft w:val="0"/>
      <w:marRight w:val="0"/>
      <w:marTop w:val="0"/>
      <w:marBottom w:val="0"/>
      <w:divBdr>
        <w:top w:val="none" w:sz="0" w:space="0" w:color="auto"/>
        <w:left w:val="none" w:sz="0" w:space="0" w:color="auto"/>
        <w:bottom w:val="none" w:sz="0" w:space="0" w:color="auto"/>
        <w:right w:val="none" w:sz="0" w:space="0" w:color="auto"/>
      </w:divBdr>
    </w:div>
    <w:div w:id="821850277">
      <w:bodyDiv w:val="1"/>
      <w:marLeft w:val="0"/>
      <w:marRight w:val="0"/>
      <w:marTop w:val="0"/>
      <w:marBottom w:val="0"/>
      <w:divBdr>
        <w:top w:val="none" w:sz="0" w:space="0" w:color="auto"/>
        <w:left w:val="none" w:sz="0" w:space="0" w:color="auto"/>
        <w:bottom w:val="none" w:sz="0" w:space="0" w:color="auto"/>
        <w:right w:val="none" w:sz="0" w:space="0" w:color="auto"/>
      </w:divBdr>
    </w:div>
    <w:div w:id="822544361">
      <w:bodyDiv w:val="1"/>
      <w:marLeft w:val="0"/>
      <w:marRight w:val="0"/>
      <w:marTop w:val="0"/>
      <w:marBottom w:val="0"/>
      <w:divBdr>
        <w:top w:val="none" w:sz="0" w:space="0" w:color="auto"/>
        <w:left w:val="none" w:sz="0" w:space="0" w:color="auto"/>
        <w:bottom w:val="none" w:sz="0" w:space="0" w:color="auto"/>
        <w:right w:val="none" w:sz="0" w:space="0" w:color="auto"/>
      </w:divBdr>
    </w:div>
    <w:div w:id="834613317">
      <w:bodyDiv w:val="1"/>
      <w:marLeft w:val="0"/>
      <w:marRight w:val="0"/>
      <w:marTop w:val="0"/>
      <w:marBottom w:val="0"/>
      <w:divBdr>
        <w:top w:val="none" w:sz="0" w:space="0" w:color="auto"/>
        <w:left w:val="none" w:sz="0" w:space="0" w:color="auto"/>
        <w:bottom w:val="none" w:sz="0" w:space="0" w:color="auto"/>
        <w:right w:val="none" w:sz="0" w:space="0" w:color="auto"/>
      </w:divBdr>
    </w:div>
    <w:div w:id="846478880">
      <w:bodyDiv w:val="1"/>
      <w:marLeft w:val="0"/>
      <w:marRight w:val="0"/>
      <w:marTop w:val="0"/>
      <w:marBottom w:val="0"/>
      <w:divBdr>
        <w:top w:val="none" w:sz="0" w:space="0" w:color="auto"/>
        <w:left w:val="none" w:sz="0" w:space="0" w:color="auto"/>
        <w:bottom w:val="none" w:sz="0" w:space="0" w:color="auto"/>
        <w:right w:val="none" w:sz="0" w:space="0" w:color="auto"/>
      </w:divBdr>
    </w:div>
    <w:div w:id="850072270">
      <w:bodyDiv w:val="1"/>
      <w:marLeft w:val="0"/>
      <w:marRight w:val="0"/>
      <w:marTop w:val="0"/>
      <w:marBottom w:val="0"/>
      <w:divBdr>
        <w:top w:val="none" w:sz="0" w:space="0" w:color="auto"/>
        <w:left w:val="none" w:sz="0" w:space="0" w:color="auto"/>
        <w:bottom w:val="none" w:sz="0" w:space="0" w:color="auto"/>
        <w:right w:val="none" w:sz="0" w:space="0" w:color="auto"/>
      </w:divBdr>
    </w:div>
    <w:div w:id="866136761">
      <w:bodyDiv w:val="1"/>
      <w:marLeft w:val="0"/>
      <w:marRight w:val="0"/>
      <w:marTop w:val="0"/>
      <w:marBottom w:val="0"/>
      <w:divBdr>
        <w:top w:val="none" w:sz="0" w:space="0" w:color="auto"/>
        <w:left w:val="none" w:sz="0" w:space="0" w:color="auto"/>
        <w:bottom w:val="none" w:sz="0" w:space="0" w:color="auto"/>
        <w:right w:val="none" w:sz="0" w:space="0" w:color="auto"/>
      </w:divBdr>
    </w:div>
    <w:div w:id="867989300">
      <w:bodyDiv w:val="1"/>
      <w:marLeft w:val="0"/>
      <w:marRight w:val="0"/>
      <w:marTop w:val="0"/>
      <w:marBottom w:val="0"/>
      <w:divBdr>
        <w:top w:val="none" w:sz="0" w:space="0" w:color="auto"/>
        <w:left w:val="none" w:sz="0" w:space="0" w:color="auto"/>
        <w:bottom w:val="none" w:sz="0" w:space="0" w:color="auto"/>
        <w:right w:val="none" w:sz="0" w:space="0" w:color="auto"/>
      </w:divBdr>
    </w:div>
    <w:div w:id="908885912">
      <w:bodyDiv w:val="1"/>
      <w:marLeft w:val="0"/>
      <w:marRight w:val="0"/>
      <w:marTop w:val="0"/>
      <w:marBottom w:val="0"/>
      <w:divBdr>
        <w:top w:val="none" w:sz="0" w:space="0" w:color="auto"/>
        <w:left w:val="none" w:sz="0" w:space="0" w:color="auto"/>
        <w:bottom w:val="none" w:sz="0" w:space="0" w:color="auto"/>
        <w:right w:val="none" w:sz="0" w:space="0" w:color="auto"/>
      </w:divBdr>
    </w:div>
    <w:div w:id="961887182">
      <w:bodyDiv w:val="1"/>
      <w:marLeft w:val="0"/>
      <w:marRight w:val="0"/>
      <w:marTop w:val="0"/>
      <w:marBottom w:val="0"/>
      <w:divBdr>
        <w:top w:val="none" w:sz="0" w:space="0" w:color="auto"/>
        <w:left w:val="none" w:sz="0" w:space="0" w:color="auto"/>
        <w:bottom w:val="none" w:sz="0" w:space="0" w:color="auto"/>
        <w:right w:val="none" w:sz="0" w:space="0" w:color="auto"/>
      </w:divBdr>
    </w:div>
    <w:div w:id="967275383">
      <w:bodyDiv w:val="1"/>
      <w:marLeft w:val="0"/>
      <w:marRight w:val="0"/>
      <w:marTop w:val="0"/>
      <w:marBottom w:val="0"/>
      <w:divBdr>
        <w:top w:val="none" w:sz="0" w:space="0" w:color="auto"/>
        <w:left w:val="none" w:sz="0" w:space="0" w:color="auto"/>
        <w:bottom w:val="none" w:sz="0" w:space="0" w:color="auto"/>
        <w:right w:val="none" w:sz="0" w:space="0" w:color="auto"/>
      </w:divBdr>
    </w:div>
    <w:div w:id="974066719">
      <w:bodyDiv w:val="1"/>
      <w:marLeft w:val="0"/>
      <w:marRight w:val="0"/>
      <w:marTop w:val="0"/>
      <w:marBottom w:val="0"/>
      <w:divBdr>
        <w:top w:val="none" w:sz="0" w:space="0" w:color="auto"/>
        <w:left w:val="none" w:sz="0" w:space="0" w:color="auto"/>
        <w:bottom w:val="none" w:sz="0" w:space="0" w:color="auto"/>
        <w:right w:val="none" w:sz="0" w:space="0" w:color="auto"/>
      </w:divBdr>
    </w:div>
    <w:div w:id="1006323543">
      <w:bodyDiv w:val="1"/>
      <w:marLeft w:val="0"/>
      <w:marRight w:val="0"/>
      <w:marTop w:val="0"/>
      <w:marBottom w:val="0"/>
      <w:divBdr>
        <w:top w:val="none" w:sz="0" w:space="0" w:color="auto"/>
        <w:left w:val="none" w:sz="0" w:space="0" w:color="auto"/>
        <w:bottom w:val="none" w:sz="0" w:space="0" w:color="auto"/>
        <w:right w:val="none" w:sz="0" w:space="0" w:color="auto"/>
      </w:divBdr>
    </w:div>
    <w:div w:id="1009478347">
      <w:bodyDiv w:val="1"/>
      <w:marLeft w:val="0"/>
      <w:marRight w:val="0"/>
      <w:marTop w:val="0"/>
      <w:marBottom w:val="0"/>
      <w:divBdr>
        <w:top w:val="none" w:sz="0" w:space="0" w:color="auto"/>
        <w:left w:val="none" w:sz="0" w:space="0" w:color="auto"/>
        <w:bottom w:val="none" w:sz="0" w:space="0" w:color="auto"/>
        <w:right w:val="none" w:sz="0" w:space="0" w:color="auto"/>
      </w:divBdr>
    </w:div>
    <w:div w:id="1021320230">
      <w:bodyDiv w:val="1"/>
      <w:marLeft w:val="0"/>
      <w:marRight w:val="0"/>
      <w:marTop w:val="0"/>
      <w:marBottom w:val="0"/>
      <w:divBdr>
        <w:top w:val="none" w:sz="0" w:space="0" w:color="auto"/>
        <w:left w:val="none" w:sz="0" w:space="0" w:color="auto"/>
        <w:bottom w:val="none" w:sz="0" w:space="0" w:color="auto"/>
        <w:right w:val="none" w:sz="0" w:space="0" w:color="auto"/>
      </w:divBdr>
    </w:div>
    <w:div w:id="1023482342">
      <w:bodyDiv w:val="1"/>
      <w:marLeft w:val="0"/>
      <w:marRight w:val="0"/>
      <w:marTop w:val="0"/>
      <w:marBottom w:val="0"/>
      <w:divBdr>
        <w:top w:val="none" w:sz="0" w:space="0" w:color="auto"/>
        <w:left w:val="none" w:sz="0" w:space="0" w:color="auto"/>
        <w:bottom w:val="none" w:sz="0" w:space="0" w:color="auto"/>
        <w:right w:val="none" w:sz="0" w:space="0" w:color="auto"/>
      </w:divBdr>
    </w:div>
    <w:div w:id="1054892486">
      <w:bodyDiv w:val="1"/>
      <w:marLeft w:val="0"/>
      <w:marRight w:val="0"/>
      <w:marTop w:val="0"/>
      <w:marBottom w:val="0"/>
      <w:divBdr>
        <w:top w:val="none" w:sz="0" w:space="0" w:color="auto"/>
        <w:left w:val="none" w:sz="0" w:space="0" w:color="auto"/>
        <w:bottom w:val="none" w:sz="0" w:space="0" w:color="auto"/>
        <w:right w:val="none" w:sz="0" w:space="0" w:color="auto"/>
      </w:divBdr>
    </w:div>
    <w:div w:id="1070469420">
      <w:bodyDiv w:val="1"/>
      <w:marLeft w:val="0"/>
      <w:marRight w:val="0"/>
      <w:marTop w:val="0"/>
      <w:marBottom w:val="0"/>
      <w:divBdr>
        <w:top w:val="none" w:sz="0" w:space="0" w:color="auto"/>
        <w:left w:val="none" w:sz="0" w:space="0" w:color="auto"/>
        <w:bottom w:val="none" w:sz="0" w:space="0" w:color="auto"/>
        <w:right w:val="none" w:sz="0" w:space="0" w:color="auto"/>
      </w:divBdr>
    </w:div>
    <w:div w:id="1079904994">
      <w:bodyDiv w:val="1"/>
      <w:marLeft w:val="0"/>
      <w:marRight w:val="0"/>
      <w:marTop w:val="0"/>
      <w:marBottom w:val="0"/>
      <w:divBdr>
        <w:top w:val="none" w:sz="0" w:space="0" w:color="auto"/>
        <w:left w:val="none" w:sz="0" w:space="0" w:color="auto"/>
        <w:bottom w:val="none" w:sz="0" w:space="0" w:color="auto"/>
        <w:right w:val="none" w:sz="0" w:space="0" w:color="auto"/>
      </w:divBdr>
    </w:div>
    <w:div w:id="1109813911">
      <w:bodyDiv w:val="1"/>
      <w:marLeft w:val="0"/>
      <w:marRight w:val="0"/>
      <w:marTop w:val="0"/>
      <w:marBottom w:val="0"/>
      <w:divBdr>
        <w:top w:val="none" w:sz="0" w:space="0" w:color="auto"/>
        <w:left w:val="none" w:sz="0" w:space="0" w:color="auto"/>
        <w:bottom w:val="none" w:sz="0" w:space="0" w:color="auto"/>
        <w:right w:val="none" w:sz="0" w:space="0" w:color="auto"/>
      </w:divBdr>
    </w:div>
    <w:div w:id="1119229039">
      <w:bodyDiv w:val="1"/>
      <w:marLeft w:val="0"/>
      <w:marRight w:val="0"/>
      <w:marTop w:val="0"/>
      <w:marBottom w:val="0"/>
      <w:divBdr>
        <w:top w:val="none" w:sz="0" w:space="0" w:color="auto"/>
        <w:left w:val="none" w:sz="0" w:space="0" w:color="auto"/>
        <w:bottom w:val="none" w:sz="0" w:space="0" w:color="auto"/>
        <w:right w:val="none" w:sz="0" w:space="0" w:color="auto"/>
      </w:divBdr>
    </w:div>
    <w:div w:id="1123117102">
      <w:bodyDiv w:val="1"/>
      <w:marLeft w:val="0"/>
      <w:marRight w:val="0"/>
      <w:marTop w:val="0"/>
      <w:marBottom w:val="0"/>
      <w:divBdr>
        <w:top w:val="none" w:sz="0" w:space="0" w:color="auto"/>
        <w:left w:val="none" w:sz="0" w:space="0" w:color="auto"/>
        <w:bottom w:val="none" w:sz="0" w:space="0" w:color="auto"/>
        <w:right w:val="none" w:sz="0" w:space="0" w:color="auto"/>
      </w:divBdr>
    </w:div>
    <w:div w:id="1131288764">
      <w:bodyDiv w:val="1"/>
      <w:marLeft w:val="0"/>
      <w:marRight w:val="0"/>
      <w:marTop w:val="0"/>
      <w:marBottom w:val="0"/>
      <w:divBdr>
        <w:top w:val="none" w:sz="0" w:space="0" w:color="auto"/>
        <w:left w:val="none" w:sz="0" w:space="0" w:color="auto"/>
        <w:bottom w:val="none" w:sz="0" w:space="0" w:color="auto"/>
        <w:right w:val="none" w:sz="0" w:space="0" w:color="auto"/>
      </w:divBdr>
    </w:div>
    <w:div w:id="1173300551">
      <w:bodyDiv w:val="1"/>
      <w:marLeft w:val="0"/>
      <w:marRight w:val="0"/>
      <w:marTop w:val="0"/>
      <w:marBottom w:val="0"/>
      <w:divBdr>
        <w:top w:val="none" w:sz="0" w:space="0" w:color="auto"/>
        <w:left w:val="none" w:sz="0" w:space="0" w:color="auto"/>
        <w:bottom w:val="none" w:sz="0" w:space="0" w:color="auto"/>
        <w:right w:val="none" w:sz="0" w:space="0" w:color="auto"/>
      </w:divBdr>
    </w:div>
    <w:div w:id="1194923788">
      <w:bodyDiv w:val="1"/>
      <w:marLeft w:val="0"/>
      <w:marRight w:val="0"/>
      <w:marTop w:val="0"/>
      <w:marBottom w:val="0"/>
      <w:divBdr>
        <w:top w:val="none" w:sz="0" w:space="0" w:color="auto"/>
        <w:left w:val="none" w:sz="0" w:space="0" w:color="auto"/>
        <w:bottom w:val="none" w:sz="0" w:space="0" w:color="auto"/>
        <w:right w:val="none" w:sz="0" w:space="0" w:color="auto"/>
      </w:divBdr>
    </w:div>
    <w:div w:id="1238788838">
      <w:bodyDiv w:val="1"/>
      <w:marLeft w:val="0"/>
      <w:marRight w:val="0"/>
      <w:marTop w:val="0"/>
      <w:marBottom w:val="0"/>
      <w:divBdr>
        <w:top w:val="none" w:sz="0" w:space="0" w:color="auto"/>
        <w:left w:val="none" w:sz="0" w:space="0" w:color="auto"/>
        <w:bottom w:val="none" w:sz="0" w:space="0" w:color="auto"/>
        <w:right w:val="none" w:sz="0" w:space="0" w:color="auto"/>
      </w:divBdr>
    </w:div>
    <w:div w:id="1248802835">
      <w:bodyDiv w:val="1"/>
      <w:marLeft w:val="0"/>
      <w:marRight w:val="0"/>
      <w:marTop w:val="0"/>
      <w:marBottom w:val="0"/>
      <w:divBdr>
        <w:top w:val="none" w:sz="0" w:space="0" w:color="auto"/>
        <w:left w:val="none" w:sz="0" w:space="0" w:color="auto"/>
        <w:bottom w:val="none" w:sz="0" w:space="0" w:color="auto"/>
        <w:right w:val="none" w:sz="0" w:space="0" w:color="auto"/>
      </w:divBdr>
    </w:div>
    <w:div w:id="1252083656">
      <w:bodyDiv w:val="1"/>
      <w:marLeft w:val="0"/>
      <w:marRight w:val="0"/>
      <w:marTop w:val="0"/>
      <w:marBottom w:val="0"/>
      <w:divBdr>
        <w:top w:val="none" w:sz="0" w:space="0" w:color="auto"/>
        <w:left w:val="none" w:sz="0" w:space="0" w:color="auto"/>
        <w:bottom w:val="none" w:sz="0" w:space="0" w:color="auto"/>
        <w:right w:val="none" w:sz="0" w:space="0" w:color="auto"/>
      </w:divBdr>
    </w:div>
    <w:div w:id="1256476247">
      <w:bodyDiv w:val="1"/>
      <w:marLeft w:val="0"/>
      <w:marRight w:val="0"/>
      <w:marTop w:val="0"/>
      <w:marBottom w:val="0"/>
      <w:divBdr>
        <w:top w:val="none" w:sz="0" w:space="0" w:color="auto"/>
        <w:left w:val="none" w:sz="0" w:space="0" w:color="auto"/>
        <w:bottom w:val="none" w:sz="0" w:space="0" w:color="auto"/>
        <w:right w:val="none" w:sz="0" w:space="0" w:color="auto"/>
      </w:divBdr>
    </w:div>
    <w:div w:id="1258175325">
      <w:bodyDiv w:val="1"/>
      <w:marLeft w:val="0"/>
      <w:marRight w:val="0"/>
      <w:marTop w:val="0"/>
      <w:marBottom w:val="0"/>
      <w:divBdr>
        <w:top w:val="none" w:sz="0" w:space="0" w:color="auto"/>
        <w:left w:val="none" w:sz="0" w:space="0" w:color="auto"/>
        <w:bottom w:val="none" w:sz="0" w:space="0" w:color="auto"/>
        <w:right w:val="none" w:sz="0" w:space="0" w:color="auto"/>
      </w:divBdr>
    </w:div>
    <w:div w:id="1270045859">
      <w:bodyDiv w:val="1"/>
      <w:marLeft w:val="0"/>
      <w:marRight w:val="0"/>
      <w:marTop w:val="0"/>
      <w:marBottom w:val="0"/>
      <w:divBdr>
        <w:top w:val="none" w:sz="0" w:space="0" w:color="auto"/>
        <w:left w:val="none" w:sz="0" w:space="0" w:color="auto"/>
        <w:bottom w:val="none" w:sz="0" w:space="0" w:color="auto"/>
        <w:right w:val="none" w:sz="0" w:space="0" w:color="auto"/>
      </w:divBdr>
    </w:div>
    <w:div w:id="1292591211">
      <w:bodyDiv w:val="1"/>
      <w:marLeft w:val="0"/>
      <w:marRight w:val="0"/>
      <w:marTop w:val="0"/>
      <w:marBottom w:val="0"/>
      <w:divBdr>
        <w:top w:val="none" w:sz="0" w:space="0" w:color="auto"/>
        <w:left w:val="none" w:sz="0" w:space="0" w:color="auto"/>
        <w:bottom w:val="none" w:sz="0" w:space="0" w:color="auto"/>
        <w:right w:val="none" w:sz="0" w:space="0" w:color="auto"/>
      </w:divBdr>
    </w:div>
    <w:div w:id="1327703974">
      <w:bodyDiv w:val="1"/>
      <w:marLeft w:val="0"/>
      <w:marRight w:val="0"/>
      <w:marTop w:val="0"/>
      <w:marBottom w:val="0"/>
      <w:divBdr>
        <w:top w:val="none" w:sz="0" w:space="0" w:color="auto"/>
        <w:left w:val="none" w:sz="0" w:space="0" w:color="auto"/>
        <w:bottom w:val="none" w:sz="0" w:space="0" w:color="auto"/>
        <w:right w:val="none" w:sz="0" w:space="0" w:color="auto"/>
      </w:divBdr>
    </w:div>
    <w:div w:id="1331059517">
      <w:bodyDiv w:val="1"/>
      <w:marLeft w:val="0"/>
      <w:marRight w:val="0"/>
      <w:marTop w:val="0"/>
      <w:marBottom w:val="0"/>
      <w:divBdr>
        <w:top w:val="none" w:sz="0" w:space="0" w:color="auto"/>
        <w:left w:val="none" w:sz="0" w:space="0" w:color="auto"/>
        <w:bottom w:val="none" w:sz="0" w:space="0" w:color="auto"/>
        <w:right w:val="none" w:sz="0" w:space="0" w:color="auto"/>
      </w:divBdr>
    </w:div>
    <w:div w:id="1335374668">
      <w:bodyDiv w:val="1"/>
      <w:marLeft w:val="0"/>
      <w:marRight w:val="0"/>
      <w:marTop w:val="0"/>
      <w:marBottom w:val="0"/>
      <w:divBdr>
        <w:top w:val="none" w:sz="0" w:space="0" w:color="auto"/>
        <w:left w:val="none" w:sz="0" w:space="0" w:color="auto"/>
        <w:bottom w:val="none" w:sz="0" w:space="0" w:color="auto"/>
        <w:right w:val="none" w:sz="0" w:space="0" w:color="auto"/>
      </w:divBdr>
    </w:div>
    <w:div w:id="1342782870">
      <w:bodyDiv w:val="1"/>
      <w:marLeft w:val="0"/>
      <w:marRight w:val="0"/>
      <w:marTop w:val="0"/>
      <w:marBottom w:val="0"/>
      <w:divBdr>
        <w:top w:val="none" w:sz="0" w:space="0" w:color="auto"/>
        <w:left w:val="none" w:sz="0" w:space="0" w:color="auto"/>
        <w:bottom w:val="none" w:sz="0" w:space="0" w:color="auto"/>
        <w:right w:val="none" w:sz="0" w:space="0" w:color="auto"/>
      </w:divBdr>
    </w:div>
    <w:div w:id="1354838384">
      <w:bodyDiv w:val="1"/>
      <w:marLeft w:val="0"/>
      <w:marRight w:val="0"/>
      <w:marTop w:val="0"/>
      <w:marBottom w:val="0"/>
      <w:divBdr>
        <w:top w:val="none" w:sz="0" w:space="0" w:color="auto"/>
        <w:left w:val="none" w:sz="0" w:space="0" w:color="auto"/>
        <w:bottom w:val="none" w:sz="0" w:space="0" w:color="auto"/>
        <w:right w:val="none" w:sz="0" w:space="0" w:color="auto"/>
      </w:divBdr>
    </w:div>
    <w:div w:id="1379234814">
      <w:bodyDiv w:val="1"/>
      <w:marLeft w:val="0"/>
      <w:marRight w:val="0"/>
      <w:marTop w:val="0"/>
      <w:marBottom w:val="0"/>
      <w:divBdr>
        <w:top w:val="none" w:sz="0" w:space="0" w:color="auto"/>
        <w:left w:val="none" w:sz="0" w:space="0" w:color="auto"/>
        <w:bottom w:val="none" w:sz="0" w:space="0" w:color="auto"/>
        <w:right w:val="none" w:sz="0" w:space="0" w:color="auto"/>
      </w:divBdr>
    </w:div>
    <w:div w:id="1384644968">
      <w:bodyDiv w:val="1"/>
      <w:marLeft w:val="0"/>
      <w:marRight w:val="0"/>
      <w:marTop w:val="0"/>
      <w:marBottom w:val="0"/>
      <w:divBdr>
        <w:top w:val="none" w:sz="0" w:space="0" w:color="auto"/>
        <w:left w:val="none" w:sz="0" w:space="0" w:color="auto"/>
        <w:bottom w:val="none" w:sz="0" w:space="0" w:color="auto"/>
        <w:right w:val="none" w:sz="0" w:space="0" w:color="auto"/>
      </w:divBdr>
    </w:div>
    <w:div w:id="1424296910">
      <w:bodyDiv w:val="1"/>
      <w:marLeft w:val="0"/>
      <w:marRight w:val="0"/>
      <w:marTop w:val="0"/>
      <w:marBottom w:val="0"/>
      <w:divBdr>
        <w:top w:val="none" w:sz="0" w:space="0" w:color="auto"/>
        <w:left w:val="none" w:sz="0" w:space="0" w:color="auto"/>
        <w:bottom w:val="none" w:sz="0" w:space="0" w:color="auto"/>
        <w:right w:val="none" w:sz="0" w:space="0" w:color="auto"/>
      </w:divBdr>
    </w:div>
    <w:div w:id="1441562045">
      <w:bodyDiv w:val="1"/>
      <w:marLeft w:val="0"/>
      <w:marRight w:val="0"/>
      <w:marTop w:val="0"/>
      <w:marBottom w:val="0"/>
      <w:divBdr>
        <w:top w:val="none" w:sz="0" w:space="0" w:color="auto"/>
        <w:left w:val="none" w:sz="0" w:space="0" w:color="auto"/>
        <w:bottom w:val="none" w:sz="0" w:space="0" w:color="auto"/>
        <w:right w:val="none" w:sz="0" w:space="0" w:color="auto"/>
      </w:divBdr>
    </w:div>
    <w:div w:id="1460610302">
      <w:bodyDiv w:val="1"/>
      <w:marLeft w:val="0"/>
      <w:marRight w:val="0"/>
      <w:marTop w:val="0"/>
      <w:marBottom w:val="0"/>
      <w:divBdr>
        <w:top w:val="none" w:sz="0" w:space="0" w:color="auto"/>
        <w:left w:val="none" w:sz="0" w:space="0" w:color="auto"/>
        <w:bottom w:val="none" w:sz="0" w:space="0" w:color="auto"/>
        <w:right w:val="none" w:sz="0" w:space="0" w:color="auto"/>
      </w:divBdr>
    </w:div>
    <w:div w:id="1491369260">
      <w:bodyDiv w:val="1"/>
      <w:marLeft w:val="0"/>
      <w:marRight w:val="0"/>
      <w:marTop w:val="0"/>
      <w:marBottom w:val="0"/>
      <w:divBdr>
        <w:top w:val="none" w:sz="0" w:space="0" w:color="auto"/>
        <w:left w:val="none" w:sz="0" w:space="0" w:color="auto"/>
        <w:bottom w:val="none" w:sz="0" w:space="0" w:color="auto"/>
        <w:right w:val="none" w:sz="0" w:space="0" w:color="auto"/>
      </w:divBdr>
    </w:div>
    <w:div w:id="1491562608">
      <w:bodyDiv w:val="1"/>
      <w:marLeft w:val="0"/>
      <w:marRight w:val="0"/>
      <w:marTop w:val="0"/>
      <w:marBottom w:val="0"/>
      <w:divBdr>
        <w:top w:val="none" w:sz="0" w:space="0" w:color="auto"/>
        <w:left w:val="none" w:sz="0" w:space="0" w:color="auto"/>
        <w:bottom w:val="none" w:sz="0" w:space="0" w:color="auto"/>
        <w:right w:val="none" w:sz="0" w:space="0" w:color="auto"/>
      </w:divBdr>
    </w:div>
    <w:div w:id="1494879879">
      <w:bodyDiv w:val="1"/>
      <w:marLeft w:val="0"/>
      <w:marRight w:val="0"/>
      <w:marTop w:val="0"/>
      <w:marBottom w:val="0"/>
      <w:divBdr>
        <w:top w:val="none" w:sz="0" w:space="0" w:color="auto"/>
        <w:left w:val="none" w:sz="0" w:space="0" w:color="auto"/>
        <w:bottom w:val="none" w:sz="0" w:space="0" w:color="auto"/>
        <w:right w:val="none" w:sz="0" w:space="0" w:color="auto"/>
      </w:divBdr>
    </w:div>
    <w:div w:id="1517235404">
      <w:bodyDiv w:val="1"/>
      <w:marLeft w:val="0"/>
      <w:marRight w:val="0"/>
      <w:marTop w:val="0"/>
      <w:marBottom w:val="0"/>
      <w:divBdr>
        <w:top w:val="none" w:sz="0" w:space="0" w:color="auto"/>
        <w:left w:val="none" w:sz="0" w:space="0" w:color="auto"/>
        <w:bottom w:val="none" w:sz="0" w:space="0" w:color="auto"/>
        <w:right w:val="none" w:sz="0" w:space="0" w:color="auto"/>
      </w:divBdr>
    </w:div>
    <w:div w:id="1534490814">
      <w:bodyDiv w:val="1"/>
      <w:marLeft w:val="0"/>
      <w:marRight w:val="0"/>
      <w:marTop w:val="0"/>
      <w:marBottom w:val="0"/>
      <w:divBdr>
        <w:top w:val="none" w:sz="0" w:space="0" w:color="auto"/>
        <w:left w:val="none" w:sz="0" w:space="0" w:color="auto"/>
        <w:bottom w:val="none" w:sz="0" w:space="0" w:color="auto"/>
        <w:right w:val="none" w:sz="0" w:space="0" w:color="auto"/>
      </w:divBdr>
    </w:div>
    <w:div w:id="1552767246">
      <w:bodyDiv w:val="1"/>
      <w:marLeft w:val="0"/>
      <w:marRight w:val="0"/>
      <w:marTop w:val="0"/>
      <w:marBottom w:val="0"/>
      <w:divBdr>
        <w:top w:val="none" w:sz="0" w:space="0" w:color="auto"/>
        <w:left w:val="none" w:sz="0" w:space="0" w:color="auto"/>
        <w:bottom w:val="none" w:sz="0" w:space="0" w:color="auto"/>
        <w:right w:val="none" w:sz="0" w:space="0" w:color="auto"/>
      </w:divBdr>
    </w:div>
    <w:div w:id="1580746545">
      <w:bodyDiv w:val="1"/>
      <w:marLeft w:val="0"/>
      <w:marRight w:val="0"/>
      <w:marTop w:val="0"/>
      <w:marBottom w:val="0"/>
      <w:divBdr>
        <w:top w:val="none" w:sz="0" w:space="0" w:color="auto"/>
        <w:left w:val="none" w:sz="0" w:space="0" w:color="auto"/>
        <w:bottom w:val="none" w:sz="0" w:space="0" w:color="auto"/>
        <w:right w:val="none" w:sz="0" w:space="0" w:color="auto"/>
      </w:divBdr>
    </w:div>
    <w:div w:id="1582177466">
      <w:bodyDiv w:val="1"/>
      <w:marLeft w:val="0"/>
      <w:marRight w:val="0"/>
      <w:marTop w:val="0"/>
      <w:marBottom w:val="0"/>
      <w:divBdr>
        <w:top w:val="none" w:sz="0" w:space="0" w:color="auto"/>
        <w:left w:val="none" w:sz="0" w:space="0" w:color="auto"/>
        <w:bottom w:val="none" w:sz="0" w:space="0" w:color="auto"/>
        <w:right w:val="none" w:sz="0" w:space="0" w:color="auto"/>
      </w:divBdr>
    </w:div>
    <w:div w:id="1610041403">
      <w:bodyDiv w:val="1"/>
      <w:marLeft w:val="0"/>
      <w:marRight w:val="0"/>
      <w:marTop w:val="0"/>
      <w:marBottom w:val="0"/>
      <w:divBdr>
        <w:top w:val="none" w:sz="0" w:space="0" w:color="auto"/>
        <w:left w:val="none" w:sz="0" w:space="0" w:color="auto"/>
        <w:bottom w:val="none" w:sz="0" w:space="0" w:color="auto"/>
        <w:right w:val="none" w:sz="0" w:space="0" w:color="auto"/>
      </w:divBdr>
    </w:div>
    <w:div w:id="1611350084">
      <w:bodyDiv w:val="1"/>
      <w:marLeft w:val="0"/>
      <w:marRight w:val="0"/>
      <w:marTop w:val="0"/>
      <w:marBottom w:val="0"/>
      <w:divBdr>
        <w:top w:val="none" w:sz="0" w:space="0" w:color="auto"/>
        <w:left w:val="none" w:sz="0" w:space="0" w:color="auto"/>
        <w:bottom w:val="none" w:sz="0" w:space="0" w:color="auto"/>
        <w:right w:val="none" w:sz="0" w:space="0" w:color="auto"/>
      </w:divBdr>
    </w:div>
    <w:div w:id="1618759867">
      <w:bodyDiv w:val="1"/>
      <w:marLeft w:val="0"/>
      <w:marRight w:val="0"/>
      <w:marTop w:val="0"/>
      <w:marBottom w:val="0"/>
      <w:divBdr>
        <w:top w:val="none" w:sz="0" w:space="0" w:color="auto"/>
        <w:left w:val="none" w:sz="0" w:space="0" w:color="auto"/>
        <w:bottom w:val="none" w:sz="0" w:space="0" w:color="auto"/>
        <w:right w:val="none" w:sz="0" w:space="0" w:color="auto"/>
      </w:divBdr>
    </w:div>
    <w:div w:id="1685593703">
      <w:bodyDiv w:val="1"/>
      <w:marLeft w:val="0"/>
      <w:marRight w:val="0"/>
      <w:marTop w:val="0"/>
      <w:marBottom w:val="0"/>
      <w:divBdr>
        <w:top w:val="none" w:sz="0" w:space="0" w:color="auto"/>
        <w:left w:val="none" w:sz="0" w:space="0" w:color="auto"/>
        <w:bottom w:val="none" w:sz="0" w:space="0" w:color="auto"/>
        <w:right w:val="none" w:sz="0" w:space="0" w:color="auto"/>
      </w:divBdr>
    </w:div>
    <w:div w:id="1691953273">
      <w:bodyDiv w:val="1"/>
      <w:marLeft w:val="0"/>
      <w:marRight w:val="0"/>
      <w:marTop w:val="0"/>
      <w:marBottom w:val="0"/>
      <w:divBdr>
        <w:top w:val="none" w:sz="0" w:space="0" w:color="auto"/>
        <w:left w:val="none" w:sz="0" w:space="0" w:color="auto"/>
        <w:bottom w:val="none" w:sz="0" w:space="0" w:color="auto"/>
        <w:right w:val="none" w:sz="0" w:space="0" w:color="auto"/>
      </w:divBdr>
    </w:div>
    <w:div w:id="1742824160">
      <w:bodyDiv w:val="1"/>
      <w:marLeft w:val="0"/>
      <w:marRight w:val="0"/>
      <w:marTop w:val="0"/>
      <w:marBottom w:val="0"/>
      <w:divBdr>
        <w:top w:val="none" w:sz="0" w:space="0" w:color="auto"/>
        <w:left w:val="none" w:sz="0" w:space="0" w:color="auto"/>
        <w:bottom w:val="none" w:sz="0" w:space="0" w:color="auto"/>
        <w:right w:val="none" w:sz="0" w:space="0" w:color="auto"/>
      </w:divBdr>
    </w:div>
    <w:div w:id="1745446125">
      <w:bodyDiv w:val="1"/>
      <w:marLeft w:val="0"/>
      <w:marRight w:val="0"/>
      <w:marTop w:val="0"/>
      <w:marBottom w:val="0"/>
      <w:divBdr>
        <w:top w:val="none" w:sz="0" w:space="0" w:color="auto"/>
        <w:left w:val="none" w:sz="0" w:space="0" w:color="auto"/>
        <w:bottom w:val="none" w:sz="0" w:space="0" w:color="auto"/>
        <w:right w:val="none" w:sz="0" w:space="0" w:color="auto"/>
      </w:divBdr>
    </w:div>
    <w:div w:id="1750619869">
      <w:bodyDiv w:val="1"/>
      <w:marLeft w:val="0"/>
      <w:marRight w:val="0"/>
      <w:marTop w:val="0"/>
      <w:marBottom w:val="0"/>
      <w:divBdr>
        <w:top w:val="none" w:sz="0" w:space="0" w:color="auto"/>
        <w:left w:val="none" w:sz="0" w:space="0" w:color="auto"/>
        <w:bottom w:val="none" w:sz="0" w:space="0" w:color="auto"/>
        <w:right w:val="none" w:sz="0" w:space="0" w:color="auto"/>
      </w:divBdr>
    </w:div>
    <w:div w:id="1753551106">
      <w:bodyDiv w:val="1"/>
      <w:marLeft w:val="0"/>
      <w:marRight w:val="0"/>
      <w:marTop w:val="0"/>
      <w:marBottom w:val="0"/>
      <w:divBdr>
        <w:top w:val="none" w:sz="0" w:space="0" w:color="auto"/>
        <w:left w:val="none" w:sz="0" w:space="0" w:color="auto"/>
        <w:bottom w:val="none" w:sz="0" w:space="0" w:color="auto"/>
        <w:right w:val="none" w:sz="0" w:space="0" w:color="auto"/>
      </w:divBdr>
    </w:div>
    <w:div w:id="1769812206">
      <w:bodyDiv w:val="1"/>
      <w:marLeft w:val="0"/>
      <w:marRight w:val="0"/>
      <w:marTop w:val="0"/>
      <w:marBottom w:val="0"/>
      <w:divBdr>
        <w:top w:val="none" w:sz="0" w:space="0" w:color="auto"/>
        <w:left w:val="none" w:sz="0" w:space="0" w:color="auto"/>
        <w:bottom w:val="none" w:sz="0" w:space="0" w:color="auto"/>
        <w:right w:val="none" w:sz="0" w:space="0" w:color="auto"/>
      </w:divBdr>
    </w:div>
    <w:div w:id="1774785264">
      <w:bodyDiv w:val="1"/>
      <w:marLeft w:val="0"/>
      <w:marRight w:val="0"/>
      <w:marTop w:val="0"/>
      <w:marBottom w:val="0"/>
      <w:divBdr>
        <w:top w:val="none" w:sz="0" w:space="0" w:color="auto"/>
        <w:left w:val="none" w:sz="0" w:space="0" w:color="auto"/>
        <w:bottom w:val="none" w:sz="0" w:space="0" w:color="auto"/>
        <w:right w:val="none" w:sz="0" w:space="0" w:color="auto"/>
      </w:divBdr>
    </w:div>
    <w:div w:id="1803184042">
      <w:bodyDiv w:val="1"/>
      <w:marLeft w:val="0"/>
      <w:marRight w:val="0"/>
      <w:marTop w:val="0"/>
      <w:marBottom w:val="0"/>
      <w:divBdr>
        <w:top w:val="none" w:sz="0" w:space="0" w:color="auto"/>
        <w:left w:val="none" w:sz="0" w:space="0" w:color="auto"/>
        <w:bottom w:val="none" w:sz="0" w:space="0" w:color="auto"/>
        <w:right w:val="none" w:sz="0" w:space="0" w:color="auto"/>
      </w:divBdr>
    </w:div>
    <w:div w:id="1805123833">
      <w:bodyDiv w:val="1"/>
      <w:marLeft w:val="0"/>
      <w:marRight w:val="0"/>
      <w:marTop w:val="0"/>
      <w:marBottom w:val="0"/>
      <w:divBdr>
        <w:top w:val="none" w:sz="0" w:space="0" w:color="auto"/>
        <w:left w:val="none" w:sz="0" w:space="0" w:color="auto"/>
        <w:bottom w:val="none" w:sz="0" w:space="0" w:color="auto"/>
        <w:right w:val="none" w:sz="0" w:space="0" w:color="auto"/>
      </w:divBdr>
    </w:div>
    <w:div w:id="1805850401">
      <w:bodyDiv w:val="1"/>
      <w:marLeft w:val="0"/>
      <w:marRight w:val="0"/>
      <w:marTop w:val="0"/>
      <w:marBottom w:val="0"/>
      <w:divBdr>
        <w:top w:val="none" w:sz="0" w:space="0" w:color="auto"/>
        <w:left w:val="none" w:sz="0" w:space="0" w:color="auto"/>
        <w:bottom w:val="none" w:sz="0" w:space="0" w:color="auto"/>
        <w:right w:val="none" w:sz="0" w:space="0" w:color="auto"/>
      </w:divBdr>
    </w:div>
    <w:div w:id="1822766876">
      <w:bodyDiv w:val="1"/>
      <w:marLeft w:val="0"/>
      <w:marRight w:val="0"/>
      <w:marTop w:val="0"/>
      <w:marBottom w:val="0"/>
      <w:divBdr>
        <w:top w:val="none" w:sz="0" w:space="0" w:color="auto"/>
        <w:left w:val="none" w:sz="0" w:space="0" w:color="auto"/>
        <w:bottom w:val="none" w:sz="0" w:space="0" w:color="auto"/>
        <w:right w:val="none" w:sz="0" w:space="0" w:color="auto"/>
      </w:divBdr>
    </w:div>
    <w:div w:id="1828668964">
      <w:bodyDiv w:val="1"/>
      <w:marLeft w:val="0"/>
      <w:marRight w:val="0"/>
      <w:marTop w:val="0"/>
      <w:marBottom w:val="0"/>
      <w:divBdr>
        <w:top w:val="none" w:sz="0" w:space="0" w:color="auto"/>
        <w:left w:val="none" w:sz="0" w:space="0" w:color="auto"/>
        <w:bottom w:val="none" w:sz="0" w:space="0" w:color="auto"/>
        <w:right w:val="none" w:sz="0" w:space="0" w:color="auto"/>
      </w:divBdr>
    </w:div>
    <w:div w:id="1855069538">
      <w:bodyDiv w:val="1"/>
      <w:marLeft w:val="0"/>
      <w:marRight w:val="0"/>
      <w:marTop w:val="0"/>
      <w:marBottom w:val="0"/>
      <w:divBdr>
        <w:top w:val="none" w:sz="0" w:space="0" w:color="auto"/>
        <w:left w:val="none" w:sz="0" w:space="0" w:color="auto"/>
        <w:bottom w:val="none" w:sz="0" w:space="0" w:color="auto"/>
        <w:right w:val="none" w:sz="0" w:space="0" w:color="auto"/>
      </w:divBdr>
    </w:div>
    <w:div w:id="1865826766">
      <w:bodyDiv w:val="1"/>
      <w:marLeft w:val="0"/>
      <w:marRight w:val="0"/>
      <w:marTop w:val="0"/>
      <w:marBottom w:val="0"/>
      <w:divBdr>
        <w:top w:val="none" w:sz="0" w:space="0" w:color="auto"/>
        <w:left w:val="none" w:sz="0" w:space="0" w:color="auto"/>
        <w:bottom w:val="none" w:sz="0" w:space="0" w:color="auto"/>
        <w:right w:val="none" w:sz="0" w:space="0" w:color="auto"/>
      </w:divBdr>
      <w:divsChild>
        <w:div w:id="355009449">
          <w:marLeft w:val="0"/>
          <w:marRight w:val="0"/>
          <w:marTop w:val="0"/>
          <w:marBottom w:val="0"/>
          <w:divBdr>
            <w:top w:val="none" w:sz="0" w:space="0" w:color="auto"/>
            <w:left w:val="none" w:sz="0" w:space="0" w:color="auto"/>
            <w:bottom w:val="none" w:sz="0" w:space="0" w:color="auto"/>
            <w:right w:val="none" w:sz="0" w:space="0" w:color="auto"/>
          </w:divBdr>
          <w:divsChild>
            <w:div w:id="1931694300">
              <w:marLeft w:val="0"/>
              <w:marRight w:val="0"/>
              <w:marTop w:val="0"/>
              <w:marBottom w:val="0"/>
              <w:divBdr>
                <w:top w:val="none" w:sz="0" w:space="0" w:color="auto"/>
                <w:left w:val="none" w:sz="0" w:space="0" w:color="auto"/>
                <w:bottom w:val="none" w:sz="0" w:space="0" w:color="auto"/>
                <w:right w:val="none" w:sz="0" w:space="0" w:color="auto"/>
              </w:divBdr>
              <w:divsChild>
                <w:div w:id="66654599">
                  <w:marLeft w:val="0"/>
                  <w:marRight w:val="0"/>
                  <w:marTop w:val="0"/>
                  <w:marBottom w:val="0"/>
                  <w:divBdr>
                    <w:top w:val="none" w:sz="0" w:space="0" w:color="auto"/>
                    <w:left w:val="none" w:sz="0" w:space="0" w:color="auto"/>
                    <w:bottom w:val="none" w:sz="0" w:space="0" w:color="auto"/>
                    <w:right w:val="none" w:sz="0" w:space="0" w:color="auto"/>
                  </w:divBdr>
                  <w:divsChild>
                    <w:div w:id="2004506450">
                      <w:marLeft w:val="0"/>
                      <w:marRight w:val="0"/>
                      <w:marTop w:val="0"/>
                      <w:marBottom w:val="0"/>
                      <w:divBdr>
                        <w:top w:val="none" w:sz="0" w:space="0" w:color="auto"/>
                        <w:left w:val="none" w:sz="0" w:space="0" w:color="auto"/>
                        <w:bottom w:val="none" w:sz="0" w:space="0" w:color="auto"/>
                        <w:right w:val="none" w:sz="0" w:space="0" w:color="auto"/>
                      </w:divBdr>
                      <w:divsChild>
                        <w:div w:id="2031711714">
                          <w:marLeft w:val="0"/>
                          <w:marRight w:val="0"/>
                          <w:marTop w:val="0"/>
                          <w:marBottom w:val="0"/>
                          <w:divBdr>
                            <w:top w:val="none" w:sz="0" w:space="0" w:color="auto"/>
                            <w:left w:val="none" w:sz="0" w:space="0" w:color="auto"/>
                            <w:bottom w:val="none" w:sz="0" w:space="0" w:color="auto"/>
                            <w:right w:val="none" w:sz="0" w:space="0" w:color="auto"/>
                          </w:divBdr>
                          <w:divsChild>
                            <w:div w:id="138815287">
                              <w:marLeft w:val="0"/>
                              <w:marRight w:val="0"/>
                              <w:marTop w:val="0"/>
                              <w:marBottom w:val="15"/>
                              <w:divBdr>
                                <w:top w:val="none" w:sz="0" w:space="0" w:color="auto"/>
                                <w:left w:val="none" w:sz="0" w:space="0" w:color="auto"/>
                                <w:bottom w:val="none" w:sz="0" w:space="0" w:color="auto"/>
                                <w:right w:val="none" w:sz="0" w:space="0" w:color="auto"/>
                              </w:divBdr>
                              <w:divsChild>
                                <w:div w:id="2093238467">
                                  <w:marLeft w:val="0"/>
                                  <w:marRight w:val="0"/>
                                  <w:marTop w:val="0"/>
                                  <w:marBottom w:val="0"/>
                                  <w:divBdr>
                                    <w:top w:val="none" w:sz="0" w:space="0" w:color="auto"/>
                                    <w:left w:val="none" w:sz="0" w:space="0" w:color="auto"/>
                                    <w:bottom w:val="none" w:sz="0" w:space="0" w:color="auto"/>
                                    <w:right w:val="none" w:sz="0" w:space="0" w:color="auto"/>
                                  </w:divBdr>
                                  <w:divsChild>
                                    <w:div w:id="824130771">
                                      <w:marLeft w:val="0"/>
                                      <w:marRight w:val="0"/>
                                      <w:marTop w:val="0"/>
                                      <w:marBottom w:val="0"/>
                                      <w:divBdr>
                                        <w:top w:val="none" w:sz="0" w:space="0" w:color="auto"/>
                                        <w:left w:val="none" w:sz="0" w:space="0" w:color="auto"/>
                                        <w:bottom w:val="none" w:sz="0" w:space="0" w:color="auto"/>
                                        <w:right w:val="none" w:sz="0" w:space="0" w:color="auto"/>
                                      </w:divBdr>
                                      <w:divsChild>
                                        <w:div w:id="30077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728721">
      <w:bodyDiv w:val="1"/>
      <w:marLeft w:val="0"/>
      <w:marRight w:val="0"/>
      <w:marTop w:val="0"/>
      <w:marBottom w:val="0"/>
      <w:divBdr>
        <w:top w:val="none" w:sz="0" w:space="0" w:color="auto"/>
        <w:left w:val="none" w:sz="0" w:space="0" w:color="auto"/>
        <w:bottom w:val="none" w:sz="0" w:space="0" w:color="auto"/>
        <w:right w:val="none" w:sz="0" w:space="0" w:color="auto"/>
      </w:divBdr>
    </w:div>
    <w:div w:id="1911845441">
      <w:bodyDiv w:val="1"/>
      <w:marLeft w:val="0"/>
      <w:marRight w:val="0"/>
      <w:marTop w:val="0"/>
      <w:marBottom w:val="0"/>
      <w:divBdr>
        <w:top w:val="none" w:sz="0" w:space="0" w:color="auto"/>
        <w:left w:val="none" w:sz="0" w:space="0" w:color="auto"/>
        <w:bottom w:val="none" w:sz="0" w:space="0" w:color="auto"/>
        <w:right w:val="none" w:sz="0" w:space="0" w:color="auto"/>
      </w:divBdr>
    </w:div>
    <w:div w:id="1928151706">
      <w:bodyDiv w:val="1"/>
      <w:marLeft w:val="0"/>
      <w:marRight w:val="0"/>
      <w:marTop w:val="0"/>
      <w:marBottom w:val="0"/>
      <w:divBdr>
        <w:top w:val="none" w:sz="0" w:space="0" w:color="auto"/>
        <w:left w:val="none" w:sz="0" w:space="0" w:color="auto"/>
        <w:bottom w:val="none" w:sz="0" w:space="0" w:color="auto"/>
        <w:right w:val="none" w:sz="0" w:space="0" w:color="auto"/>
      </w:divBdr>
    </w:div>
    <w:div w:id="1951933737">
      <w:bodyDiv w:val="1"/>
      <w:marLeft w:val="0"/>
      <w:marRight w:val="0"/>
      <w:marTop w:val="0"/>
      <w:marBottom w:val="0"/>
      <w:divBdr>
        <w:top w:val="none" w:sz="0" w:space="0" w:color="auto"/>
        <w:left w:val="none" w:sz="0" w:space="0" w:color="auto"/>
        <w:bottom w:val="none" w:sz="0" w:space="0" w:color="auto"/>
        <w:right w:val="none" w:sz="0" w:space="0" w:color="auto"/>
      </w:divBdr>
    </w:div>
    <w:div w:id="1975334382">
      <w:bodyDiv w:val="1"/>
      <w:marLeft w:val="0"/>
      <w:marRight w:val="0"/>
      <w:marTop w:val="0"/>
      <w:marBottom w:val="0"/>
      <w:divBdr>
        <w:top w:val="none" w:sz="0" w:space="0" w:color="auto"/>
        <w:left w:val="none" w:sz="0" w:space="0" w:color="auto"/>
        <w:bottom w:val="none" w:sz="0" w:space="0" w:color="auto"/>
        <w:right w:val="none" w:sz="0" w:space="0" w:color="auto"/>
      </w:divBdr>
    </w:div>
    <w:div w:id="1985505698">
      <w:bodyDiv w:val="1"/>
      <w:marLeft w:val="0"/>
      <w:marRight w:val="0"/>
      <w:marTop w:val="0"/>
      <w:marBottom w:val="0"/>
      <w:divBdr>
        <w:top w:val="none" w:sz="0" w:space="0" w:color="auto"/>
        <w:left w:val="none" w:sz="0" w:space="0" w:color="auto"/>
        <w:bottom w:val="none" w:sz="0" w:space="0" w:color="auto"/>
        <w:right w:val="none" w:sz="0" w:space="0" w:color="auto"/>
      </w:divBdr>
    </w:div>
    <w:div w:id="1999843686">
      <w:bodyDiv w:val="1"/>
      <w:marLeft w:val="0"/>
      <w:marRight w:val="0"/>
      <w:marTop w:val="0"/>
      <w:marBottom w:val="0"/>
      <w:divBdr>
        <w:top w:val="none" w:sz="0" w:space="0" w:color="auto"/>
        <w:left w:val="none" w:sz="0" w:space="0" w:color="auto"/>
        <w:bottom w:val="none" w:sz="0" w:space="0" w:color="auto"/>
        <w:right w:val="none" w:sz="0" w:space="0" w:color="auto"/>
      </w:divBdr>
    </w:div>
    <w:div w:id="2017146989">
      <w:bodyDiv w:val="1"/>
      <w:marLeft w:val="0"/>
      <w:marRight w:val="0"/>
      <w:marTop w:val="0"/>
      <w:marBottom w:val="0"/>
      <w:divBdr>
        <w:top w:val="none" w:sz="0" w:space="0" w:color="auto"/>
        <w:left w:val="none" w:sz="0" w:space="0" w:color="auto"/>
        <w:bottom w:val="none" w:sz="0" w:space="0" w:color="auto"/>
        <w:right w:val="none" w:sz="0" w:space="0" w:color="auto"/>
      </w:divBdr>
    </w:div>
    <w:div w:id="2019038634">
      <w:bodyDiv w:val="1"/>
      <w:marLeft w:val="0"/>
      <w:marRight w:val="0"/>
      <w:marTop w:val="0"/>
      <w:marBottom w:val="0"/>
      <w:divBdr>
        <w:top w:val="none" w:sz="0" w:space="0" w:color="auto"/>
        <w:left w:val="none" w:sz="0" w:space="0" w:color="auto"/>
        <w:bottom w:val="none" w:sz="0" w:space="0" w:color="auto"/>
        <w:right w:val="none" w:sz="0" w:space="0" w:color="auto"/>
      </w:divBdr>
    </w:div>
    <w:div w:id="2043748533">
      <w:bodyDiv w:val="1"/>
      <w:marLeft w:val="0"/>
      <w:marRight w:val="0"/>
      <w:marTop w:val="0"/>
      <w:marBottom w:val="0"/>
      <w:divBdr>
        <w:top w:val="none" w:sz="0" w:space="0" w:color="auto"/>
        <w:left w:val="none" w:sz="0" w:space="0" w:color="auto"/>
        <w:bottom w:val="none" w:sz="0" w:space="0" w:color="auto"/>
        <w:right w:val="none" w:sz="0" w:space="0" w:color="auto"/>
      </w:divBdr>
    </w:div>
    <w:div w:id="2044937978">
      <w:bodyDiv w:val="1"/>
      <w:marLeft w:val="0"/>
      <w:marRight w:val="0"/>
      <w:marTop w:val="0"/>
      <w:marBottom w:val="0"/>
      <w:divBdr>
        <w:top w:val="none" w:sz="0" w:space="0" w:color="auto"/>
        <w:left w:val="none" w:sz="0" w:space="0" w:color="auto"/>
        <w:bottom w:val="none" w:sz="0" w:space="0" w:color="auto"/>
        <w:right w:val="none" w:sz="0" w:space="0" w:color="auto"/>
      </w:divBdr>
    </w:div>
    <w:div w:id="2059934778">
      <w:bodyDiv w:val="1"/>
      <w:marLeft w:val="0"/>
      <w:marRight w:val="0"/>
      <w:marTop w:val="0"/>
      <w:marBottom w:val="0"/>
      <w:divBdr>
        <w:top w:val="none" w:sz="0" w:space="0" w:color="auto"/>
        <w:left w:val="none" w:sz="0" w:space="0" w:color="auto"/>
        <w:bottom w:val="none" w:sz="0" w:space="0" w:color="auto"/>
        <w:right w:val="none" w:sz="0" w:space="0" w:color="auto"/>
      </w:divBdr>
    </w:div>
    <w:div w:id="2090035175">
      <w:bodyDiv w:val="1"/>
      <w:marLeft w:val="0"/>
      <w:marRight w:val="0"/>
      <w:marTop w:val="0"/>
      <w:marBottom w:val="0"/>
      <w:divBdr>
        <w:top w:val="none" w:sz="0" w:space="0" w:color="auto"/>
        <w:left w:val="none" w:sz="0" w:space="0" w:color="auto"/>
        <w:bottom w:val="none" w:sz="0" w:space="0" w:color="auto"/>
        <w:right w:val="none" w:sz="0" w:space="0" w:color="auto"/>
      </w:divBdr>
    </w:div>
    <w:div w:id="2091736857">
      <w:bodyDiv w:val="1"/>
      <w:marLeft w:val="0"/>
      <w:marRight w:val="0"/>
      <w:marTop w:val="0"/>
      <w:marBottom w:val="0"/>
      <w:divBdr>
        <w:top w:val="none" w:sz="0" w:space="0" w:color="auto"/>
        <w:left w:val="none" w:sz="0" w:space="0" w:color="auto"/>
        <w:bottom w:val="none" w:sz="0" w:space="0" w:color="auto"/>
        <w:right w:val="none" w:sz="0" w:space="0" w:color="auto"/>
      </w:divBdr>
    </w:div>
    <w:div w:id="2096395263">
      <w:bodyDiv w:val="1"/>
      <w:marLeft w:val="0"/>
      <w:marRight w:val="0"/>
      <w:marTop w:val="0"/>
      <w:marBottom w:val="0"/>
      <w:divBdr>
        <w:top w:val="none" w:sz="0" w:space="0" w:color="auto"/>
        <w:left w:val="none" w:sz="0" w:space="0" w:color="auto"/>
        <w:bottom w:val="none" w:sz="0" w:space="0" w:color="auto"/>
        <w:right w:val="none" w:sz="0" w:space="0" w:color="auto"/>
      </w:divBdr>
    </w:div>
    <w:div w:id="2099670052">
      <w:bodyDiv w:val="1"/>
      <w:marLeft w:val="0"/>
      <w:marRight w:val="0"/>
      <w:marTop w:val="0"/>
      <w:marBottom w:val="0"/>
      <w:divBdr>
        <w:top w:val="none" w:sz="0" w:space="0" w:color="auto"/>
        <w:left w:val="none" w:sz="0" w:space="0" w:color="auto"/>
        <w:bottom w:val="none" w:sz="0" w:space="0" w:color="auto"/>
        <w:right w:val="none" w:sz="0" w:space="0" w:color="auto"/>
      </w:divBdr>
    </w:div>
    <w:div w:id="2100327127">
      <w:bodyDiv w:val="1"/>
      <w:marLeft w:val="0"/>
      <w:marRight w:val="0"/>
      <w:marTop w:val="0"/>
      <w:marBottom w:val="0"/>
      <w:divBdr>
        <w:top w:val="none" w:sz="0" w:space="0" w:color="auto"/>
        <w:left w:val="none" w:sz="0" w:space="0" w:color="auto"/>
        <w:bottom w:val="none" w:sz="0" w:space="0" w:color="auto"/>
        <w:right w:val="none" w:sz="0" w:space="0" w:color="auto"/>
      </w:divBdr>
    </w:div>
    <w:div w:id="2104955532">
      <w:bodyDiv w:val="1"/>
      <w:marLeft w:val="0"/>
      <w:marRight w:val="0"/>
      <w:marTop w:val="0"/>
      <w:marBottom w:val="0"/>
      <w:divBdr>
        <w:top w:val="none" w:sz="0" w:space="0" w:color="auto"/>
        <w:left w:val="none" w:sz="0" w:space="0" w:color="auto"/>
        <w:bottom w:val="none" w:sz="0" w:space="0" w:color="auto"/>
        <w:right w:val="none" w:sz="0" w:space="0" w:color="auto"/>
      </w:divBdr>
    </w:div>
    <w:div w:id="2146460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bond@tmholding.ru" TargetMode="External"/><Relationship Id="rId18" Type="http://schemas.openxmlformats.org/officeDocument/2006/relationships/hyperlink" Target="consultantplus://offline/ref=08DCFB56152D4601461FB0C8A14AEEAE7B0B8DFD2D0F091F5910CEBC805F10EC4BF54BD1093CD662iAw6L" TargetMode="External"/><Relationship Id="rId26" Type="http://schemas.openxmlformats.org/officeDocument/2006/relationships/hyperlink" Target="consultantplus://offline/ref=2D95E8ABB0E4DD871B8091DD2BB4C64DB3783A911C660D1D2AA00188A87094B5EDC7E9FB67662E53v5y6L" TargetMode="External"/><Relationship Id="rId21" Type="http://schemas.openxmlformats.org/officeDocument/2006/relationships/hyperlink" Target="consultantplus://offline/ref=2D95E8ABB0E4DD871B8091DD2BB4C64DB07F3A951C6C0D1D2AA00188A87094B5EDC7E9FB67662A53v5y2L" TargetMode="External"/><Relationship Id="rId34" Type="http://schemas.openxmlformats.org/officeDocument/2006/relationships/hyperlink" Target="http://www.disclosure.ru/issuer/7705503750/" TargetMode="External"/><Relationship Id="rId7" Type="http://schemas.openxmlformats.org/officeDocument/2006/relationships/webSettings" Target="webSettings.xml"/><Relationship Id="rId12" Type="http://schemas.openxmlformats.org/officeDocument/2006/relationships/hyperlink" Target="mailto:office@npktrans.ru" TargetMode="External"/><Relationship Id="rId17" Type="http://schemas.openxmlformats.org/officeDocument/2006/relationships/hyperlink" Target="mailto:RM.Custody@raiffeisen.ru" TargetMode="External"/><Relationship Id="rId25" Type="http://schemas.openxmlformats.org/officeDocument/2006/relationships/hyperlink" Target="consultantplus://offline/ref=2D95E8ABB0E4DD871B8091DD2BB4C64DB3783A911C660D1D2AA00188A87094B5EDC7E9FB67662E53v5y7L" TargetMode="External"/><Relationship Id="rId33" Type="http://schemas.openxmlformats.org/officeDocument/2006/relationships/hyperlink" Target="http://www.disclosure.ru/issuer/7705503750/" TargetMode="External"/><Relationship Id="rId2" Type="http://schemas.openxmlformats.org/officeDocument/2006/relationships/customXml" Target="../customXml/item2.xml"/><Relationship Id="rId16" Type="http://schemas.openxmlformats.org/officeDocument/2006/relationships/hyperlink" Target="http://www.disclosure.ru/issuer/7705503750/" TargetMode="External"/><Relationship Id="rId20" Type="http://schemas.openxmlformats.org/officeDocument/2006/relationships/hyperlink" Target="consultantplus://offline/ref=08DCFB56152D4601461FB0C8A14AEEAE780C8DF92D05091F5910CEBC805F10EC4BF54BD1093DD761iAw8L" TargetMode="External"/><Relationship Id="rId29" Type="http://schemas.openxmlformats.org/officeDocument/2006/relationships/hyperlink" Target="consultantplus://offline/ref=2D95E8ABB0E4DD871B8091DD2BB4C64DB3783A911C660D1D2AA00188A87094B5EDC7E9FB67662E53v5y7L"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hyperlink" Target="consultantplus://offline/ref=2D95E8ABB0E4DD871B8091DD2BB4C64DB3783A911C660D1D2AA00188A87094B5EDC7E9FB67662E53v5y6L" TargetMode="External"/><Relationship Id="rId32" Type="http://schemas.openxmlformats.org/officeDocument/2006/relationships/hyperlink" Target="http://www.disclosure.ru/issuer/7705503750/" TargetMode="External"/><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npktrans.ru/%20" TargetMode="External"/><Relationship Id="rId23" Type="http://schemas.openxmlformats.org/officeDocument/2006/relationships/hyperlink" Target="consultantplus://offline/ref=2D95E8ABB0E4DD871B8091DD2BB4C64DB07F3A951C6C0D1D2AA00188A87094B5EDC7E9FB67662A53v5y4L" TargetMode="External"/><Relationship Id="rId28" Type="http://schemas.openxmlformats.org/officeDocument/2006/relationships/hyperlink" Target="consultantplus://offline/ref=2D95E8ABB0E4DD871B8091DD2BB4C64DB3783A911C660D1D2AA00188A87094B5EDC7E9FB67662E53v5y6L" TargetMode="External"/><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consultantplus://offline/ref=08DCFB56152D4601461FB0C8A14AEEAE7B0B8DFD2D0F091F5910CEBC805F10EC4BF54BD1093CD663iAwDL" TargetMode="External"/><Relationship Id="rId31" Type="http://schemas.openxmlformats.org/officeDocument/2006/relationships/hyperlink" Target="consultantplus://offline/ref=A77F08C6C0E4674B26F2AB2802D2AABBE7BB666A2B0B2F4708EE8795F9EEGEN"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irteam@globaltrans.com" TargetMode="External"/><Relationship Id="rId22" Type="http://schemas.openxmlformats.org/officeDocument/2006/relationships/hyperlink" Target="consultantplus://offline/ref=2D95E8ABB0E4DD871B8091DD2BB4C64DB37238961B6D0D1D2AA00188A87094B5EDC7E9F86667v2yFL" TargetMode="External"/><Relationship Id="rId27" Type="http://schemas.openxmlformats.org/officeDocument/2006/relationships/hyperlink" Target="consultantplus://offline/ref=2D95E8ABB0E4DD871B8091DD2BB4C64DB3783A911C660D1D2AA00188A87094B5EDC7E9FB67662E53v5y7L" TargetMode="External"/><Relationship Id="rId30" Type="http://schemas.openxmlformats.org/officeDocument/2006/relationships/hyperlink" Target="consultantplus://offline/ref=2D95E8ABB0E4DD871B8091DD2BB4C64DB37238961B6D0D1D2AA00188A87094B5EDC7E9F86665v2yBL" TargetMode="External"/><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2F37EE-33F0-4105-B364-34EBC269AB9E}">
  <ds:schemaRefs>
    <ds:schemaRef ds:uri="http://schemas.openxmlformats.org/officeDocument/2006/bibliography"/>
  </ds:schemaRefs>
</ds:datastoreItem>
</file>

<file path=customXml/itemProps2.xml><?xml version="1.0" encoding="utf-8"?>
<ds:datastoreItem xmlns:ds="http://schemas.openxmlformats.org/officeDocument/2006/customXml" ds:itemID="{BA9699DC-79EE-49D8-84E4-F96C72A6F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255</Pages>
  <Words>107085</Words>
  <Characters>610389</Characters>
  <Application>Microsoft Office Word</Application>
  <DocSecurity>0</DocSecurity>
  <Lines>5086</Lines>
  <Paragraphs>1432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VTB Capital</Company>
  <LinksUpToDate>false</LinksUpToDate>
  <CharactersWithSpaces>716042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Komova, Anna</dc:creator>
  <cp:lastModifiedBy>Тарасюк Оксана Анатольевна</cp:lastModifiedBy>
  <cp:revision>2</cp:revision>
  <cp:lastPrinted>2018-01-12T08:10:00Z</cp:lastPrinted>
  <dcterms:created xsi:type="dcterms:W3CDTF">2018-01-25T10:36:00Z</dcterms:created>
  <dcterms:modified xsi:type="dcterms:W3CDTF">2018-01-25T10:36:00Z</dcterms:modified>
</cp:coreProperties>
</file>